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35F" w:rsidP="00CC035F">
      <w:pPr>
        <w:pStyle w:val="Title"/>
      </w:pPr>
      <w:r>
        <w:fldChar w:fldCharType="begin"/>
      </w:r>
      <w:r>
        <w:instrText xml:space="preserve"> TITLE   \* MERGEFORMAT </w:instrText>
      </w:r>
      <w:r>
        <w:fldChar w:fldCharType="separate"/>
      </w:r>
      <w:r>
        <w:t>PMBPREP305 Change extrusion die and setup</w:t>
      </w:r>
      <w:r>
        <w:fldChar w:fldCharType="end"/>
      </w:r>
    </w:p>
    <w:p w:rsidR="00CC035F" w:rsidP="00CC035F">
      <w:pPr>
        <w:pStyle w:val="Version"/>
        <w:sectPr w:rsidSect="009B2D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DFA" w:rsidP="009B2DFA">
      <w:pPr>
        <w:pStyle w:val="SuperHeading"/>
      </w:pPr>
      <w:r w:rsidRPr="009B2DFA">
        <w:t>PMBPREP305 Change extrusion die and setup</w:t>
      </w:r>
    </w:p>
    <w:p w:rsidR="00000000" w:rsidRPr="009B2DFA" w:rsidP="009B2DFA">
      <w:pPr>
        <w:pStyle w:val="Heading1"/>
      </w:pPr>
      <w:bookmarkStart w:id="1" w:name="O_924609"/>
      <w:bookmarkEnd w:id="1"/>
      <w:r w:rsidRPr="009B2DFA">
        <w:t>Modification History</w:t>
      </w:r>
    </w:p>
    <w:p w:rsidR="00000000" w:rsidRPr="009B2DFA" w:rsidP="009B2DFA">
      <w:pPr>
        <w:pStyle w:val="BodyText"/>
      </w:pPr>
      <w:r w:rsidRPr="009B2DFA">
        <w:t>Release 1. Supersedes and is equivalent to PMBPREP305B Change extrusion die and setup</w:t>
      </w:r>
    </w:p>
    <w:p w:rsidR="00000000" w:rsidRPr="009B2DFA" w:rsidP="009B2DFA">
      <w:pPr>
        <w:pStyle w:val="AllowPageBreak"/>
      </w:pPr>
    </w:p>
    <w:p w:rsidR="00000000" w:rsidRPr="009B2DFA" w:rsidP="009B2DFA">
      <w:pPr>
        <w:pStyle w:val="Heading1"/>
      </w:pPr>
      <w:bookmarkStart w:id="2" w:name="O_924617"/>
      <w:bookmarkEnd w:id="2"/>
      <w:r w:rsidRPr="009B2DFA">
        <w:t>Application</w:t>
      </w:r>
    </w:p>
    <w:p w:rsidR="00000000" w:rsidRPr="009B2DFA" w:rsidP="009B2DFA">
      <w:pPr>
        <w:pStyle w:val="BodyText"/>
      </w:pPr>
      <w:r w:rsidRPr="009B2DFA">
        <w:t>This unit of competency covers the skills and knowledge required to remove and refit dies, pins, sizing dies (calibrator</w:t>
      </w:r>
      <w:r w:rsidRPr="009B2DFA">
        <w:t>), vacuum blocks and seals as used in extrusion line processes.</w:t>
      </w:r>
    </w:p>
    <w:p w:rsidR="00000000" w:rsidRPr="009B2DFA" w:rsidP="009B2DFA">
      <w:pPr>
        <w:pStyle w:val="BodyText"/>
      </w:pPr>
    </w:p>
    <w:p w:rsidR="00000000" w:rsidRPr="009B2DFA" w:rsidP="009B2DFA">
      <w:pPr>
        <w:pStyle w:val="BodyText"/>
      </w:pPr>
      <w:r w:rsidRPr="009B2DFA">
        <w:t>This unit of competency is typically performed by experienced operators or those in similar roles who are required to plan and prepare the change, select dies that match product/process speci</w:t>
      </w:r>
      <w:r w:rsidRPr="009B2DFA">
        <w:t>fication, make the changeover and test the changeover, and fine tune settings to meet specifications.</w:t>
      </w:r>
    </w:p>
    <w:p w:rsidR="00000000" w:rsidRPr="009B2DFA" w:rsidP="009B2DFA">
      <w:pPr>
        <w:pStyle w:val="BodyText"/>
      </w:pPr>
    </w:p>
    <w:p w:rsidR="00000000" w:rsidRPr="009B2DFA" w:rsidP="009B2DFA">
      <w:pPr>
        <w:pStyle w:val="BodyText"/>
      </w:pPr>
      <w:r w:rsidRPr="009B2DFA">
        <w:t>This unit of competency applies to an individual working alone or as part of a team or group and working in liaison with other shift team members, team l</w:t>
      </w:r>
      <w:r w:rsidRPr="009B2DFA">
        <w:t>eader and supervisor, as appropriate.</w:t>
      </w:r>
    </w:p>
    <w:p w:rsidR="00000000" w:rsidRPr="009B2DFA" w:rsidP="009B2DFA">
      <w:pPr>
        <w:pStyle w:val="BodyText"/>
      </w:pPr>
    </w:p>
    <w:p w:rsidR="00000000" w:rsidRPr="009B2DFA" w:rsidP="009B2DFA">
      <w:pPr>
        <w:pStyle w:val="BodyText"/>
      </w:pPr>
      <w:r w:rsidRPr="009B2DFA">
        <w:t>No licensing, legislative or certification requirements apply to this unit at the time of publication.</w:t>
      </w:r>
    </w:p>
    <w:p w:rsidR="00000000" w:rsidRPr="009B2DFA" w:rsidP="009B2DFA">
      <w:pPr>
        <w:pStyle w:val="AllowPageBreak"/>
      </w:pPr>
    </w:p>
    <w:p w:rsidR="00000000" w:rsidRPr="009B2DFA" w:rsidP="009B2DFA">
      <w:pPr>
        <w:pStyle w:val="Heading1"/>
      </w:pPr>
      <w:bookmarkStart w:id="3" w:name="O_924616"/>
      <w:bookmarkEnd w:id="3"/>
      <w:r w:rsidRPr="009B2DFA">
        <w:t>Pre-requisite Unit</w:t>
      </w:r>
    </w:p>
    <w:p w:rsidR="00000000" w:rsidRPr="009B2DFA" w:rsidP="009B2DFA">
      <w:pPr>
        <w:pStyle w:val="BodyText"/>
      </w:pPr>
      <w:r w:rsidRPr="009B2DFA">
        <w:t>Nil</w:t>
      </w:r>
    </w:p>
    <w:p w:rsidR="00000000" w:rsidRPr="009B2DFA" w:rsidP="009B2DFA">
      <w:pPr>
        <w:pStyle w:val="AllowPageBreak"/>
      </w:pPr>
    </w:p>
    <w:p w:rsidR="00000000" w:rsidRPr="009B2DFA" w:rsidP="009B2DFA">
      <w:pPr>
        <w:pStyle w:val="Heading1"/>
      </w:pPr>
      <w:bookmarkStart w:id="4" w:name="O_924615"/>
      <w:bookmarkEnd w:id="4"/>
      <w:r w:rsidRPr="009B2DFA">
        <w:t>Competency Field</w:t>
      </w:r>
    </w:p>
    <w:p w:rsidR="00000000" w:rsidRPr="009B2DFA" w:rsidP="009B2DFA">
      <w:pPr>
        <w:pStyle w:val="BodyText"/>
      </w:pPr>
      <w:r w:rsidRPr="009B2DFA">
        <w:t>Preparation</w:t>
      </w:r>
    </w:p>
    <w:p w:rsidR="00000000" w:rsidRPr="009B2DFA" w:rsidP="009B2DFA">
      <w:pPr>
        <w:pStyle w:val="AllowPageBreak"/>
      </w:pPr>
    </w:p>
    <w:p w:rsidR="00000000" w:rsidRPr="009B2DFA" w:rsidP="009B2DFA">
      <w:pPr>
        <w:pStyle w:val="Heading1"/>
      </w:pPr>
      <w:bookmarkStart w:id="5" w:name="O_924614"/>
      <w:bookmarkEnd w:id="5"/>
      <w:r w:rsidRPr="009B2DFA">
        <w:t>Unit Sector</w:t>
      </w:r>
    </w:p>
    <w:p w:rsidR="00000000" w:rsidRPr="009B2DFA" w:rsidP="009B2DFA">
      <w:pPr>
        <w:pStyle w:val="BodyText"/>
      </w:pPr>
      <w:r w:rsidRPr="009B2DFA">
        <w:t>Not applicable</w:t>
      </w:r>
    </w:p>
    <w:p w:rsidR="00000000" w:rsidRPr="009B2DFA" w:rsidP="009B2DFA">
      <w:pPr>
        <w:pStyle w:val="AllowPageBreak"/>
      </w:pPr>
    </w:p>
    <w:p w:rsidR="00000000" w:rsidRPr="009B2DFA" w:rsidP="009B2DFA">
      <w:pPr>
        <w:pStyle w:val="Heading1"/>
      </w:pPr>
      <w:bookmarkStart w:id="6" w:name="O_924613"/>
      <w:bookmarkEnd w:id="6"/>
      <w:r w:rsidRPr="009B2DF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B2DF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Performance criteria describe the performance needed to demonstrate achievement of the element.</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2DFA" w:rsidP="009B2DFA">
            <w:pPr>
              <w:pStyle w:val="BodyText"/>
            </w:pPr>
            <w:r w:rsidRPr="009B2DFA">
              <w:t>1</w:t>
            </w:r>
          </w:p>
        </w:tc>
        <w:tc>
          <w:tcPr>
            <w:tcW w:w="1962" w:type="dxa"/>
            <w:vMerge w:val="restart"/>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rPr>
                <w:rStyle w:val="SpecialBold"/>
              </w:rPr>
              <w:t>Prepare to change dies or cores</w:t>
            </w: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1.1</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Plan process for closing down machinery and inform relevant personnel</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1.2</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Take last-off samples as required for die reports</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1.3</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Select dies or cores to match product/process specification</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1.4</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Implement measures to control identified hazards in line with procedures and duty of care</w:t>
            </w:r>
          </w:p>
        </w:tc>
      </w:tr>
      <w:tr w:rsidTr="009B2DF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B2DFA">
            <w:pPr>
              <w:pStyle w:val="BodyText"/>
              <w:rPr>
                <w:lang w:val="en-NZ"/>
              </w:rPr>
            </w:pP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2DFA" w:rsidP="009B2DFA">
            <w:pPr>
              <w:pStyle w:val="BodyText"/>
            </w:pPr>
            <w:r w:rsidRPr="009B2DFA">
              <w:t>2</w:t>
            </w:r>
          </w:p>
        </w:tc>
        <w:tc>
          <w:tcPr>
            <w:tcW w:w="1962" w:type="dxa"/>
            <w:vMerge w:val="restart"/>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rPr>
                <w:rStyle w:val="SpecialBold"/>
              </w:rPr>
              <w:t>Shut down extruder</w:t>
            </w: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2.1</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Stop downstream equipment</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2.2</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Stop feed, drop temperatures, stop vacuum pump and purge the extruder</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2.3</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Activate isolating locks, disconnect power to heaters</w:t>
            </w:r>
          </w:p>
        </w:tc>
      </w:tr>
      <w:tr w:rsidTr="009B2DF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B2DFA">
            <w:pPr>
              <w:pStyle w:val="BodyText"/>
              <w:rPr>
                <w:lang w:val="en-NZ"/>
              </w:rPr>
            </w:pP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2DFA" w:rsidP="009B2DFA">
            <w:pPr>
              <w:pStyle w:val="BodyText"/>
            </w:pPr>
            <w:r w:rsidRPr="009B2DFA">
              <w:t>3</w:t>
            </w:r>
          </w:p>
        </w:tc>
        <w:tc>
          <w:tcPr>
            <w:tcW w:w="1962" w:type="dxa"/>
            <w:vMerge w:val="restart"/>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rPr>
                <w:rStyle w:val="SpecialBold"/>
              </w:rPr>
              <w:t>Change set-up</w:t>
            </w: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3.1</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Remove, clean and store die according to workplace procedures</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3.2</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Fit replacement die ensuring that locating devices and marks are matched and securing devices are installed and tightened to specification</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3.3</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Remove and re-fit calibrator sleeve and seals as required</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3.4</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Set heats according to pre-start procedures</w:t>
            </w:r>
          </w:p>
        </w:tc>
      </w:tr>
      <w:tr w:rsidTr="009B2DF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B2DFA">
            <w:pPr>
              <w:pStyle w:val="BodyText"/>
              <w:rPr>
                <w:lang w:val="en-NZ"/>
              </w:rPr>
            </w:pP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2DFA" w:rsidP="009B2DFA">
            <w:pPr>
              <w:pStyle w:val="BodyText"/>
            </w:pPr>
            <w:r w:rsidRPr="009B2DFA">
              <w:t>4</w:t>
            </w:r>
          </w:p>
        </w:tc>
        <w:tc>
          <w:tcPr>
            <w:tcW w:w="1962" w:type="dxa"/>
            <w:vMerge w:val="restart"/>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rPr>
                <w:rStyle w:val="SpecialBold"/>
              </w:rPr>
              <w:t>Restart and test-run the new set-up</w:t>
            </w: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4.1</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Check operation of die against product quality</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4.2</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Compare machine setting ranges against documented requirements</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4.3</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Check the first-off sample for required standards</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4.4</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Fine-tune settings and other production variables as required</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4.5</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Note variances between standard operating procedures (SOPs) and actual production run</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4.6</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Complete workplace documentation and report to appropriate personnel</w:t>
            </w:r>
          </w:p>
        </w:tc>
      </w:tr>
      <w:tr w:rsidTr="009B2DF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B2DFA">
            <w:pPr>
              <w:pStyle w:val="BodyText"/>
              <w:rPr>
                <w:lang w:val="en-NZ"/>
              </w:rPr>
            </w:pP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B2DFA" w:rsidP="009B2DFA">
            <w:pPr>
              <w:pStyle w:val="BodyText"/>
            </w:pPr>
            <w:r w:rsidRPr="009B2DFA">
              <w:t>5</w:t>
            </w:r>
          </w:p>
        </w:tc>
        <w:tc>
          <w:tcPr>
            <w:tcW w:w="1962" w:type="dxa"/>
            <w:vMerge w:val="restart"/>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5.1</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Recognise a problem or a potential problem</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5.2</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Determine problems needing priority action</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5.3</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Refer problems outside area of responsibility to appropriate person, with possible causes</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5.4</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Seek information and assistance as required to solve problems</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5.5</w:t>
            </w:r>
          </w:p>
        </w:tc>
        <w:tc>
          <w:tcPr>
            <w:tcW w:w="561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Solve problems within area of responsibility</w:t>
            </w:r>
          </w:p>
        </w:tc>
      </w:tr>
      <w:tr w:rsidTr="009B2D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5.6</w:t>
            </w:r>
          </w:p>
        </w:tc>
        <w:tc>
          <w:tcPr>
            <w:tcW w:w="5610" w:type="dxa"/>
            <w:tcBorders>
              <w:top w:val="nil"/>
              <w:left w:val="nil"/>
              <w:bottom w:val="nil"/>
              <w:right w:val="nil"/>
            </w:tcBorders>
            <w:tcMar>
              <w:top w:w="0" w:type="dxa"/>
              <w:left w:w="62" w:type="dxa"/>
              <w:bottom w:w="0" w:type="dxa"/>
              <w:right w:w="62" w:type="dxa"/>
            </w:tcMar>
          </w:tcPr>
          <w:p w:rsidR="00000000" w:rsidRPr="009B2DFA" w:rsidP="009B2DFA">
            <w:pPr>
              <w:pStyle w:val="BodyText"/>
            </w:pPr>
            <w:r w:rsidRPr="009B2DFA">
              <w:t>Follow through items initiated until final resolution has occurred</w:t>
            </w:r>
          </w:p>
        </w:tc>
      </w:tr>
    </w:tbl>
    <w:p w:rsidR="00000000" w:rsidRPr="009B2DFA" w:rsidP="009B2DFA">
      <w:pPr>
        <w:pStyle w:val="BodyText"/>
      </w:pPr>
    </w:p>
    <w:p w:rsidR="00000000" w:rsidRPr="009B2DFA" w:rsidP="009B2DFA">
      <w:pPr>
        <w:pStyle w:val="AllowPageBreak"/>
      </w:pPr>
    </w:p>
    <w:p w:rsidR="00000000" w:rsidRPr="009B2DFA" w:rsidP="009B2DFA">
      <w:pPr>
        <w:pStyle w:val="Heading1"/>
      </w:pPr>
      <w:bookmarkStart w:id="7" w:name="O_924612"/>
      <w:bookmarkEnd w:id="7"/>
      <w:r w:rsidRPr="009B2DFA">
        <w:t>Foundation Skills</w:t>
      </w:r>
    </w:p>
    <w:p w:rsidR="00000000" w:rsidRPr="009B2DFA" w:rsidP="009B2DFA">
      <w:pPr>
        <w:pStyle w:val="BodyText"/>
      </w:pPr>
      <w:r w:rsidRPr="009B2DFA">
        <w:t>This section describes those required skills (language, literacy and numeracy) that are essential to performance.</w:t>
      </w:r>
    </w:p>
    <w:p w:rsidR="00000000" w:rsidRPr="009B2DFA" w:rsidP="009B2DFA">
      <w:pPr>
        <w:pStyle w:val="BodyText"/>
      </w:pPr>
    </w:p>
    <w:p w:rsidR="00000000" w:rsidRPr="009B2DFA" w:rsidP="009B2DFA">
      <w:pPr>
        <w:pStyle w:val="BodyText"/>
      </w:pPr>
      <w:r w:rsidRPr="009B2DFA">
        <w:t>Foundation skills essential to performance are explicit in the performance criteria of this unit of competency.</w:t>
      </w:r>
    </w:p>
    <w:p w:rsidR="00000000" w:rsidRPr="009B2DFA" w:rsidP="009B2DFA">
      <w:pPr>
        <w:pStyle w:val="AllowPageBreak"/>
      </w:pPr>
    </w:p>
    <w:p w:rsidR="00000000" w:rsidRPr="009B2DFA" w:rsidP="009B2DFA">
      <w:pPr>
        <w:pStyle w:val="Heading1"/>
      </w:pPr>
      <w:bookmarkStart w:id="8" w:name="O_924611"/>
      <w:bookmarkEnd w:id="8"/>
      <w:r w:rsidRPr="009B2DFA">
        <w:t>Range of Con</w:t>
      </w:r>
      <w:r w:rsidRPr="009B2DFA">
        <w:t>ditions</w:t>
      </w:r>
    </w:p>
    <w:tbl>
      <w:tblPr>
        <w:tblW w:w="0" w:type="auto"/>
        <w:tblCellMar>
          <w:left w:w="62" w:type="dxa"/>
          <w:right w:w="62" w:type="dxa"/>
        </w:tblCellMar>
        <w:tblLook w:val="0000"/>
      </w:tblPr>
      <w:tblGrid>
        <w:gridCol w:w="2163"/>
        <w:gridCol w:w="7033"/>
      </w:tblGrid>
      <w:tr w:rsidTr="00CC03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t>This field allows for different work environments and conditions that may affect performance. Essential operating conditions that may be present (depending on the work situation, needs of the candidate, accessibility of the item, and local industry</w:t>
            </w:r>
            <w:r w:rsidRPr="009B2DFA">
              <w:t xml:space="preserve"> and regional contexts) are included.</w:t>
            </w:r>
          </w:p>
        </w:tc>
      </w:tr>
      <w:tr w:rsidTr="00CC03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2DFA" w:rsidP="009B2DFA">
            <w:pPr>
              <w:pStyle w:val="BodyText"/>
            </w:pPr>
            <w:r w:rsidRPr="009B2DFA">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B2DFA" w:rsidP="009B2DFA">
            <w:pPr>
              <w:pStyle w:val="BodyText"/>
            </w:pPr>
            <w:r w:rsidRPr="009B2DFA">
              <w:t>The latest version of all legislation, regulations, industry codes of practice and Australian/international standards, or the version specified by the local regulatory authority, must be used.</w:t>
            </w:r>
          </w:p>
          <w:p w:rsidR="00000000" w:rsidRPr="009B2DFA" w:rsidP="009B2DFA">
            <w:pPr>
              <w:pStyle w:val="BodyText"/>
            </w:pPr>
          </w:p>
          <w:p w:rsidR="00000000" w:rsidRPr="009B2DFA" w:rsidP="009B2DFA">
            <w:pPr>
              <w:pStyle w:val="BodyText"/>
            </w:pPr>
            <w:r w:rsidRPr="009B2DFA">
              <w:t>Applicable legislation, regulations, standards and codes of practice include:</w:t>
            </w:r>
          </w:p>
          <w:p w:rsidR="00000000" w:rsidRPr="009B2DFA" w:rsidP="009B2DFA">
            <w:pPr>
              <w:pStyle w:val="ListBullet"/>
            </w:pPr>
            <w:r w:rsidRPr="009B2DFA">
              <w:t xml:space="preserve">health, safety and environmental (HSE) legislation, regulations and codes of practice relevant to the workplace, manual handling and hazardous materials </w:t>
            </w:r>
          </w:p>
          <w:p w:rsidR="00000000" w:rsidRPr="009B2DFA" w:rsidP="009B2DFA">
            <w:pPr>
              <w:pStyle w:val="ListBullet"/>
            </w:pPr>
            <w:r w:rsidRPr="009B2DFA">
              <w:t>Australian/internatio</w:t>
            </w:r>
            <w:r w:rsidRPr="009B2DFA">
              <w:t xml:space="preserve">nal standards relevant to the materials being used and products being made </w:t>
            </w:r>
          </w:p>
          <w:p w:rsidR="00000000" w:rsidRPr="009B2DFA" w:rsidP="009B2DFA">
            <w:pPr>
              <w:pStyle w:val="ListBullet"/>
            </w:pPr>
            <w:r w:rsidRPr="009B2DFA">
              <w:t>any relevant licence and certification requirements.</w:t>
            </w:r>
          </w:p>
          <w:p w:rsidR="00000000" w:rsidRPr="009B2DFA" w:rsidP="009B2DFA">
            <w:pPr>
              <w:pStyle w:val="BodyText"/>
            </w:pPr>
          </w:p>
          <w:p w:rsidR="00000000" w:rsidRPr="009B2DFA" w:rsidP="009B2DFA">
            <w:pPr>
              <w:pStyle w:val="BodyText"/>
            </w:pPr>
            <w:r w:rsidRPr="009B2DFA">
              <w:t>All operations to which this unit applies are subject to stringent HSE requirements, which may be imposed through state/territ</w:t>
            </w:r>
            <w:r w:rsidRPr="009B2DFA">
              <w:t>ory or federal legislation, and these must not be compromised at any time. Where there is an apparent conflict between performance criteria and such requirements the legislative requirements take precedence.</w:t>
            </w:r>
          </w:p>
          <w:p w:rsidR="00000000" w:rsidP="009B2DFA">
            <w:pPr>
              <w:pStyle w:val="BodyText"/>
              <w:rPr>
                <w:lang w:val="en-NZ"/>
              </w:rPr>
            </w:pPr>
          </w:p>
        </w:tc>
      </w:tr>
      <w:tr w:rsidTr="00CC03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B2DFA" w:rsidP="009B2DFA">
            <w:pPr>
              <w:pStyle w:val="BodyText"/>
            </w:pPr>
            <w:r w:rsidRPr="009B2DFA">
              <w:t>All operations must be performed in</w:t>
            </w:r>
            <w:r w:rsidRPr="009B2DFA">
              <w:t xml:space="preserve"> accordance with relevant procedures.</w:t>
            </w:r>
          </w:p>
          <w:p w:rsidR="00000000" w:rsidRPr="009B2DFA" w:rsidP="009B2DFA">
            <w:pPr>
              <w:pStyle w:val="BodyText"/>
            </w:pPr>
          </w:p>
          <w:p w:rsidR="00000000" w:rsidRPr="009B2DFA" w:rsidP="009B2DFA">
            <w:pPr>
              <w:pStyle w:val="BodyText"/>
            </w:pPr>
            <w:r w:rsidRPr="009B2DFA">
              <w:t>Procedures are written, verbal, visual, computer-based or in some other form, and include one or any combination of:</w:t>
            </w:r>
          </w:p>
          <w:p w:rsidR="00000000" w:rsidRPr="009B2DFA" w:rsidP="009B2DFA">
            <w:pPr>
              <w:pStyle w:val="ListBullet"/>
            </w:pPr>
            <w:r w:rsidRPr="009B2DFA">
              <w:t>emergency procedures</w:t>
            </w:r>
          </w:p>
          <w:p w:rsidR="00000000" w:rsidRPr="009B2DFA" w:rsidP="009B2DFA">
            <w:pPr>
              <w:pStyle w:val="ListBullet"/>
            </w:pPr>
            <w:r w:rsidRPr="009B2DFA">
              <w:t>work instructions</w:t>
            </w:r>
          </w:p>
          <w:p w:rsidR="00000000" w:rsidRPr="009B2DFA" w:rsidP="009B2DFA">
            <w:pPr>
              <w:pStyle w:val="ListBullet"/>
            </w:pPr>
            <w:r w:rsidRPr="009B2DFA">
              <w:t>SOPs</w:t>
            </w:r>
          </w:p>
          <w:p w:rsidR="00000000" w:rsidRPr="009B2DFA" w:rsidP="009B2DFA">
            <w:pPr>
              <w:pStyle w:val="ListBullet"/>
            </w:pPr>
            <w:r w:rsidRPr="009B2DFA">
              <w:t>safe work method statements (SWMS)</w:t>
            </w:r>
          </w:p>
          <w:p w:rsidR="00000000" w:rsidRPr="009B2DFA" w:rsidP="009B2DFA">
            <w:pPr>
              <w:pStyle w:val="ListBullet"/>
            </w:pPr>
            <w:r w:rsidRPr="009B2DFA">
              <w:t>formulas/recipes</w:t>
            </w:r>
          </w:p>
          <w:p w:rsidR="00000000" w:rsidRPr="009B2DFA" w:rsidP="009B2DFA">
            <w:pPr>
              <w:pStyle w:val="ListBullet"/>
            </w:pPr>
            <w:r w:rsidRPr="009B2DFA">
              <w:t>batch sheets</w:t>
            </w:r>
          </w:p>
          <w:p w:rsidR="00000000" w:rsidRPr="009B2DFA" w:rsidP="009B2DFA">
            <w:pPr>
              <w:pStyle w:val="ListBullet"/>
            </w:pPr>
            <w:r w:rsidRPr="009B2DFA">
              <w:t>temporary instructions</w:t>
            </w:r>
          </w:p>
          <w:p w:rsidR="00000000" w:rsidRPr="009B2DFA" w:rsidP="009B2DFA">
            <w:pPr>
              <w:pStyle w:val="ListBullet"/>
            </w:pPr>
            <w:r w:rsidRPr="009B2DFA">
              <w:t>any similar instructions provided for the smooth running of the plant.</w:t>
            </w:r>
          </w:p>
          <w:p w:rsidR="00000000" w:rsidP="009B2DFA">
            <w:pPr>
              <w:pStyle w:val="BodyText"/>
              <w:rPr>
                <w:lang w:val="en-NZ"/>
              </w:rPr>
            </w:pPr>
          </w:p>
        </w:tc>
      </w:tr>
      <w:tr w:rsidTr="00CC03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B2DFA" w:rsidP="009B2DFA">
            <w:pPr>
              <w:pStyle w:val="BodyText"/>
            </w:pPr>
            <w:r w:rsidRPr="009B2DFA">
              <w:t>Tools and equipment include one or more of:</w:t>
            </w:r>
          </w:p>
          <w:p w:rsidR="00000000" w:rsidRPr="009B2DFA" w:rsidP="009B2DFA">
            <w:pPr>
              <w:pStyle w:val="ListBullet"/>
            </w:pPr>
            <w:r w:rsidRPr="009B2DFA">
              <w:t>hand carts and trolleys</w:t>
            </w:r>
          </w:p>
          <w:p w:rsidR="00000000" w:rsidRPr="009B2DFA" w:rsidP="009B2DFA">
            <w:pPr>
              <w:pStyle w:val="ListBullet"/>
            </w:pPr>
            <w:r w:rsidRPr="009B2DFA">
              <w:t>hoists/lifting equipment not requiring any special permits</w:t>
            </w:r>
            <w:r w:rsidRPr="009B2DFA">
              <w:t xml:space="preserve"> or licences </w:t>
            </w:r>
          </w:p>
          <w:p w:rsidR="00000000" w:rsidRPr="009B2DFA" w:rsidP="009B2DFA">
            <w:pPr>
              <w:pStyle w:val="ListBullet"/>
            </w:pPr>
            <w:r w:rsidRPr="009B2DFA">
              <w:t>basic hand tools</w:t>
            </w:r>
          </w:p>
          <w:p w:rsidR="00000000" w:rsidRPr="009B2DFA" w:rsidP="009B2DFA">
            <w:pPr>
              <w:pStyle w:val="ListBullet"/>
            </w:pPr>
            <w:r w:rsidRPr="009B2DFA">
              <w:t>hand tools</w:t>
            </w:r>
          </w:p>
          <w:p w:rsidR="00000000" w:rsidRPr="009B2DFA" w:rsidP="009B2DFA">
            <w:pPr>
              <w:pStyle w:val="ListBullet"/>
            </w:pPr>
            <w:r w:rsidRPr="009B2DFA">
              <w:t>relevant personal protective equipment (PPE).</w:t>
            </w:r>
          </w:p>
          <w:p w:rsidR="00000000" w:rsidP="009B2DFA">
            <w:pPr>
              <w:pStyle w:val="BodyText"/>
              <w:rPr>
                <w:lang w:val="en-NZ"/>
              </w:rPr>
            </w:pPr>
          </w:p>
        </w:tc>
      </w:tr>
      <w:tr w:rsidTr="00CC03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B2DFA" w:rsidP="009B2DFA">
            <w:pPr>
              <w:pStyle w:val="BodyText"/>
            </w:pPr>
            <w:r w:rsidRPr="009B2DFA">
              <w:t>Hazards must be identified and controlled. Identifying hazards requires consideration of:</w:t>
            </w:r>
          </w:p>
          <w:p w:rsidR="00000000" w:rsidRPr="009B2DFA" w:rsidP="009B2DFA">
            <w:pPr>
              <w:pStyle w:val="ListBullet"/>
            </w:pPr>
            <w:r w:rsidRPr="009B2DFA">
              <w:t>weight, shape, volume of materials to be handled</w:t>
            </w:r>
          </w:p>
          <w:p w:rsidR="00000000" w:rsidRPr="009B2DFA" w:rsidP="009B2DFA">
            <w:pPr>
              <w:pStyle w:val="ListBullet"/>
            </w:pPr>
            <w:r w:rsidRPr="009B2DFA">
              <w:t>hazardous products and materials</w:t>
            </w:r>
          </w:p>
          <w:p w:rsidR="00000000" w:rsidRPr="009B2DFA" w:rsidP="009B2DFA">
            <w:pPr>
              <w:pStyle w:val="ListBullet"/>
            </w:pPr>
            <w:r w:rsidRPr="009B2DFA">
              <w:t>hot surfaces</w:t>
            </w:r>
          </w:p>
          <w:p w:rsidR="00000000" w:rsidRPr="009B2DFA" w:rsidP="009B2DFA">
            <w:pPr>
              <w:pStyle w:val="ListBullet"/>
            </w:pPr>
            <w:r w:rsidRPr="009B2DFA">
              <w:t>sharp edges, protrusions or obstructions</w:t>
            </w:r>
          </w:p>
          <w:p w:rsidR="00000000" w:rsidRPr="009B2DFA" w:rsidP="009B2DFA">
            <w:pPr>
              <w:pStyle w:val="ListBullet"/>
            </w:pPr>
            <w:r w:rsidRPr="009B2DFA">
              <w:t>slippery surfaces, spills or leaks</w:t>
            </w:r>
          </w:p>
          <w:p w:rsidR="00000000" w:rsidRPr="009B2DFA" w:rsidP="009B2DFA">
            <w:pPr>
              <w:pStyle w:val="ListBullet"/>
            </w:pPr>
            <w:r w:rsidRPr="009B2DFA">
              <w:t>heat, smoke, dust, vapours or other atmospheric hazards</w:t>
            </w:r>
          </w:p>
          <w:p w:rsidR="00000000" w:rsidRPr="009B2DFA" w:rsidP="009B2DFA">
            <w:pPr>
              <w:pStyle w:val="ListBullet"/>
            </w:pPr>
            <w:r w:rsidRPr="009B2DFA">
              <w:t>electricity</w:t>
            </w:r>
          </w:p>
          <w:p w:rsidR="00000000" w:rsidRPr="009B2DFA" w:rsidP="009B2DFA">
            <w:pPr>
              <w:pStyle w:val="ListBullet"/>
            </w:pPr>
            <w:r w:rsidRPr="009B2DFA">
              <w:t>gas</w:t>
            </w:r>
          </w:p>
          <w:p w:rsidR="00000000" w:rsidRPr="009B2DFA" w:rsidP="009B2DFA">
            <w:pPr>
              <w:pStyle w:val="ListBullet"/>
            </w:pPr>
            <w:r w:rsidRPr="009B2DFA">
              <w:t xml:space="preserve">gases and liquids under pressure </w:t>
            </w:r>
          </w:p>
          <w:p w:rsidR="00000000" w:rsidRPr="009B2DFA" w:rsidP="009B2DFA">
            <w:pPr>
              <w:pStyle w:val="ListBullet"/>
            </w:pPr>
            <w:r w:rsidRPr="009B2DFA">
              <w:t>structural hazards</w:t>
            </w:r>
          </w:p>
          <w:p w:rsidR="00000000" w:rsidRPr="009B2DFA" w:rsidP="009B2DFA">
            <w:pPr>
              <w:pStyle w:val="ListBullet"/>
            </w:pPr>
            <w:r w:rsidRPr="009B2DFA">
              <w:t>equipment</w:t>
            </w:r>
            <w:r w:rsidRPr="009B2DFA">
              <w:t xml:space="preserve"> failures</w:t>
            </w:r>
          </w:p>
          <w:p w:rsidR="00000000" w:rsidRPr="009B2DFA" w:rsidP="009B2DFA">
            <w:pPr>
              <w:pStyle w:val="ListBullet"/>
            </w:pPr>
            <w:r w:rsidRPr="009B2DFA">
              <w:t>machinery, equipment, product mass</w:t>
            </w:r>
          </w:p>
          <w:p w:rsidR="00000000" w:rsidRPr="009B2DFA" w:rsidP="009B2DFA">
            <w:pPr>
              <w:pStyle w:val="ListBullet"/>
            </w:pPr>
            <w:r w:rsidRPr="009B2DFA">
              <w:t>other hazards that might arise</w:t>
            </w:r>
          </w:p>
          <w:p w:rsidR="00000000" w:rsidP="009B2DFA">
            <w:pPr>
              <w:pStyle w:val="BodyText"/>
              <w:rPr>
                <w:lang w:val="en-NZ"/>
              </w:rPr>
            </w:pPr>
          </w:p>
        </w:tc>
      </w:tr>
      <w:tr w:rsidTr="00CC03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2DFA">
            <w:pPr>
              <w:pStyle w:val="BodyText"/>
              <w:rPr>
                <w:lang w:val="en-NZ"/>
              </w:rPr>
            </w:pPr>
            <w:r w:rsidRPr="009B2DFA">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9B2DFA" w:rsidP="009B2DFA">
            <w:pPr>
              <w:pStyle w:val="BodyText"/>
            </w:pPr>
            <w:r w:rsidRPr="009B2DFA">
              <w:t xml:space="preserve">Non-routine problems must be resolved by applying operational knowledge to develop new solutions, either individually or in collaboration with </w:t>
            </w:r>
            <w:r w:rsidRPr="009B2DFA">
              <w:t>relevant experts, to:</w:t>
            </w:r>
          </w:p>
          <w:p w:rsidR="00000000" w:rsidRPr="009B2DFA" w:rsidP="009B2DFA">
            <w:pPr>
              <w:pStyle w:val="ListBullet"/>
            </w:pPr>
            <w:r w:rsidRPr="009B2DFA">
              <w:t>determine problems needing action</w:t>
            </w:r>
          </w:p>
          <w:p w:rsidR="00000000" w:rsidRPr="009B2DFA" w:rsidP="009B2DFA">
            <w:pPr>
              <w:pStyle w:val="ListBullet"/>
            </w:pPr>
            <w:r w:rsidRPr="009B2DFA">
              <w:t>determine possible fault causes</w:t>
            </w:r>
          </w:p>
          <w:p w:rsidR="00000000" w:rsidRPr="009B2DFA" w:rsidP="009B2DFA">
            <w:pPr>
              <w:pStyle w:val="ListBullet"/>
            </w:pPr>
            <w:r w:rsidRPr="009B2DFA">
              <w:t>develop solutions to problems which do not have a known solution</w:t>
            </w:r>
          </w:p>
          <w:p w:rsidR="00000000" w:rsidRPr="009B2DFA" w:rsidP="009B2DFA">
            <w:pPr>
              <w:pStyle w:val="ListBullet"/>
            </w:pPr>
            <w:r w:rsidRPr="009B2DFA">
              <w:t>follow through items initiated until final resolution has occurred</w:t>
            </w:r>
          </w:p>
          <w:p w:rsidR="00000000" w:rsidRPr="009B2DFA" w:rsidP="009B2DFA">
            <w:pPr>
              <w:pStyle w:val="ListBullet"/>
            </w:pPr>
            <w:r w:rsidRPr="009B2DFA">
              <w:t>report problems outside area of res</w:t>
            </w:r>
            <w:r w:rsidRPr="009B2DFA">
              <w:t>ponsibility to designated person.</w:t>
            </w:r>
          </w:p>
          <w:p w:rsidR="00000000" w:rsidRPr="009B2DFA" w:rsidP="009B2DFA">
            <w:pPr>
              <w:pStyle w:val="BodyText"/>
            </w:pPr>
          </w:p>
          <w:p w:rsidR="00000000" w:rsidRPr="009B2DFA" w:rsidP="009B2DFA">
            <w:pPr>
              <w:pStyle w:val="BodyText"/>
            </w:pPr>
            <w:r w:rsidRPr="009B2DFA">
              <w:t>Non-routine problems are unexpected problems or variations of previous problems and include one or more of:</w:t>
            </w:r>
          </w:p>
          <w:p w:rsidR="00000000" w:rsidRPr="009B2DFA" w:rsidP="009B2DFA">
            <w:pPr>
              <w:pStyle w:val="ListBullet"/>
            </w:pPr>
            <w:r w:rsidRPr="009B2DFA">
              <w:t>corrosion of die surface</w:t>
            </w:r>
          </w:p>
          <w:p w:rsidR="00000000" w:rsidRPr="009B2DFA" w:rsidP="009B2DFA">
            <w:pPr>
              <w:pStyle w:val="ListBullet"/>
            </w:pPr>
            <w:r w:rsidRPr="009B2DFA">
              <w:t>inadequate fitting</w:t>
            </w:r>
          </w:p>
          <w:p w:rsidR="00000000" w:rsidRPr="009B2DFA" w:rsidP="009B2DFA">
            <w:pPr>
              <w:pStyle w:val="ListBullet"/>
            </w:pPr>
            <w:r w:rsidRPr="009B2DFA">
              <w:t xml:space="preserve">faulty components </w:t>
            </w:r>
          </w:p>
          <w:p w:rsidR="00000000" w:rsidRPr="009B2DFA" w:rsidP="009B2DFA">
            <w:pPr>
              <w:pStyle w:val="ListBullet"/>
            </w:pPr>
            <w:r w:rsidRPr="009B2DFA">
              <w:t xml:space="preserve">machine malfunction </w:t>
            </w:r>
          </w:p>
          <w:p w:rsidR="00000000" w:rsidRPr="009B2DFA" w:rsidP="009B2DFA">
            <w:pPr>
              <w:pStyle w:val="ListBullet"/>
            </w:pPr>
            <w:r w:rsidRPr="009B2DFA">
              <w:t>variation in product.</w:t>
            </w:r>
          </w:p>
          <w:p w:rsidR="00000000" w:rsidRPr="009B2DFA" w:rsidP="009B2DFA">
            <w:pPr>
              <w:pStyle w:val="BodyText"/>
            </w:pPr>
          </w:p>
          <w:p w:rsidR="00000000" w:rsidRPr="009B2DFA" w:rsidP="009B2DFA">
            <w:pPr>
              <w:pStyle w:val="BodyText"/>
            </w:pPr>
            <w:r w:rsidRPr="009B2DFA">
              <w:t>Operational knowledge includes one or more of:</w:t>
            </w:r>
          </w:p>
          <w:p w:rsidR="00000000" w:rsidRPr="009B2DFA" w:rsidP="009B2DFA">
            <w:pPr>
              <w:pStyle w:val="ListBullet"/>
            </w:pPr>
            <w:r w:rsidRPr="009B2DFA">
              <w:t>procedures</w:t>
            </w:r>
          </w:p>
          <w:p w:rsidR="00000000" w:rsidRPr="009B2DFA" w:rsidP="009B2DFA">
            <w:pPr>
              <w:pStyle w:val="ListBullet"/>
            </w:pPr>
            <w:r w:rsidRPr="009B2DFA">
              <w:t>training</w:t>
            </w:r>
          </w:p>
          <w:p w:rsidR="00000000" w:rsidRPr="009B2DFA" w:rsidP="009B2DFA">
            <w:pPr>
              <w:pStyle w:val="ListBullet"/>
            </w:pPr>
            <w:r w:rsidRPr="009B2DFA">
              <w:t>technical information such as journals, engineering specifications</w:t>
            </w:r>
          </w:p>
          <w:p w:rsidR="00000000" w:rsidRPr="009B2DFA" w:rsidP="009B2DFA">
            <w:pPr>
              <w:pStyle w:val="ListBullet"/>
            </w:pPr>
            <w:r w:rsidRPr="009B2DFA">
              <w:t>remembered experience</w:t>
            </w:r>
          </w:p>
          <w:p w:rsidR="00000000" w:rsidRPr="009B2DFA" w:rsidP="009B2DFA">
            <w:pPr>
              <w:pStyle w:val="ListBullet"/>
            </w:pPr>
            <w:r w:rsidRPr="009B2DFA">
              <w:t>relevant knowledge obtained from appropriate people.</w:t>
            </w:r>
          </w:p>
          <w:p w:rsidR="00000000" w:rsidRPr="009B2DFA" w:rsidP="009B2DFA">
            <w:pPr>
              <w:pStyle w:val="BodyText"/>
            </w:pPr>
          </w:p>
        </w:tc>
      </w:tr>
    </w:tbl>
    <w:p w:rsidR="00000000" w:rsidRPr="009B2DFA" w:rsidP="009B2DFA">
      <w:pPr>
        <w:pStyle w:val="BodyText"/>
      </w:pPr>
    </w:p>
    <w:p w:rsidR="00000000" w:rsidRPr="009B2DFA" w:rsidP="009B2DFA">
      <w:pPr>
        <w:pStyle w:val="AllowPageBreak"/>
      </w:pPr>
    </w:p>
    <w:p w:rsidR="00000000" w:rsidRPr="009B2DFA" w:rsidP="009B2DFA">
      <w:pPr>
        <w:pStyle w:val="Heading1"/>
      </w:pPr>
      <w:bookmarkStart w:id="9" w:name="O_924610"/>
      <w:bookmarkEnd w:id="9"/>
      <w:r w:rsidRPr="009B2DFA">
        <w:t>Unit Mapping Information</w:t>
      </w:r>
    </w:p>
    <w:p w:rsidR="00000000" w:rsidRPr="009B2DFA" w:rsidP="009B2DFA">
      <w:pPr>
        <w:pStyle w:val="BodyText"/>
      </w:pPr>
      <w:r w:rsidRPr="009B2DFA">
        <w:t>R</w:t>
      </w:r>
      <w:r w:rsidRPr="009B2DFA">
        <w:t>elease 1. Supersedes and is equivalent to PMBPREP305B Change extrusion die and setup</w:t>
      </w:r>
    </w:p>
    <w:p w:rsidR="00000000" w:rsidRPr="009B2DFA" w:rsidP="009B2DFA">
      <w:pPr>
        <w:pStyle w:val="AllowPageBreak"/>
      </w:pPr>
    </w:p>
    <w:p w:rsidR="00000000" w:rsidRPr="009B2DFA" w:rsidP="009B2DFA">
      <w:pPr>
        <w:pStyle w:val="Heading1"/>
      </w:pPr>
      <w:bookmarkStart w:id="10" w:name="O_924603"/>
      <w:bookmarkEnd w:id="10"/>
      <w:r w:rsidRPr="009B2DFA">
        <w:t>Links</w:t>
      </w:r>
    </w:p>
    <w:p w:rsidR="00000000" w:rsidRPr="009B2DFA" w:rsidP="009B2DFA">
      <w:pPr>
        <w:pStyle w:val="BodyText"/>
      </w:pPr>
      <w:r w:rsidRPr="009B2DFA">
        <w:t>MSA Training Package Implementation Guides - http://mskills.org.au/training-packages/info/</w:t>
      </w:r>
    </w:p>
    <w:p w:rsidR="00000000" w:rsidRPr="009B2DFA" w:rsidP="009B2DFA"/>
    <w:sectPr w:rsidSect="009B2D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D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DFA" w:rsidRPr="00CC035F" w:rsidP="00CC03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D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35F" w:rsidP="009B2D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C035F" w:rsidP="009B2DF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C035F" w:rsidP="009B2D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D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DFA" w:rsidRPr="00CC035F" w:rsidP="00CC03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D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35F" w:rsidRPr="002D2AF8" w:rsidP="009B2DFA">
    <w:pPr>
      <w:pStyle w:val="Header"/>
      <w:framePr w:wrap="around"/>
    </w:pPr>
    <w:r>
      <w:fldChar w:fldCharType="begin"/>
    </w:r>
    <w:r>
      <w:instrText xml:space="preserve"> TITLE   \* MERGEFORMAT </w:instrText>
    </w:r>
    <w:r>
      <w:fldChar w:fldCharType="separate"/>
    </w:r>
    <w:r>
      <w:t>PMBPREP305 Change extrusion die and setup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CC035F" w:rsidP="009B2D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6453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F2AD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D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DFA"/>
    <w:pPr>
      <w:spacing w:before="360" w:after="60"/>
      <w:outlineLvl w:val="0"/>
    </w:pPr>
    <w:rPr>
      <w:sz w:val="32"/>
    </w:rPr>
  </w:style>
  <w:style w:type="paragraph" w:styleId="Heading2">
    <w:name w:val="heading 2"/>
    <w:basedOn w:val="HeadingBase"/>
    <w:next w:val="BodyText"/>
    <w:link w:val="Heading2Char"/>
    <w:qFormat/>
    <w:rsid w:val="009B2DFA"/>
    <w:pPr>
      <w:keepLines/>
      <w:spacing w:before="240" w:after="120"/>
      <w:outlineLvl w:val="1"/>
    </w:pPr>
    <w:rPr>
      <w:sz w:val="28"/>
      <w:szCs w:val="40"/>
    </w:rPr>
  </w:style>
  <w:style w:type="paragraph" w:styleId="Heading3">
    <w:name w:val="heading 3"/>
    <w:basedOn w:val="HeadingBase"/>
    <w:next w:val="BodyText"/>
    <w:link w:val="Heading3Char"/>
    <w:qFormat/>
    <w:rsid w:val="009B2DFA"/>
    <w:pPr>
      <w:spacing w:before="180" w:after="120"/>
      <w:outlineLvl w:val="2"/>
    </w:pPr>
    <w:rPr>
      <w:spacing w:val="-10"/>
      <w:kern w:val="32"/>
    </w:rPr>
  </w:style>
  <w:style w:type="paragraph" w:styleId="Heading4">
    <w:name w:val="heading 4"/>
    <w:basedOn w:val="HeadingBase"/>
    <w:next w:val="BodyText"/>
    <w:link w:val="Heading4Char"/>
    <w:qFormat/>
    <w:rsid w:val="009B2DFA"/>
    <w:pPr>
      <w:spacing w:before="160" w:after="120"/>
      <w:outlineLvl w:val="3"/>
    </w:pPr>
    <w:rPr>
      <w:sz w:val="22"/>
    </w:rPr>
  </w:style>
  <w:style w:type="paragraph" w:styleId="Heading5">
    <w:name w:val="heading 5"/>
    <w:basedOn w:val="HeadingBase"/>
    <w:next w:val="Normal"/>
    <w:link w:val="Heading5Char"/>
    <w:qFormat/>
    <w:rsid w:val="009B2DFA"/>
    <w:pPr>
      <w:spacing w:before="80"/>
      <w:outlineLvl w:val="4"/>
    </w:pPr>
    <w:rPr>
      <w:color w:val="918585"/>
      <w:sz w:val="20"/>
    </w:rPr>
  </w:style>
  <w:style w:type="paragraph" w:styleId="Heading6">
    <w:name w:val="heading 6"/>
    <w:basedOn w:val="HeadingBase"/>
    <w:next w:val="Normal"/>
    <w:link w:val="Heading6Char"/>
    <w:qFormat/>
    <w:rsid w:val="009B2DFA"/>
    <w:pPr>
      <w:spacing w:before="60"/>
      <w:outlineLvl w:val="5"/>
    </w:pPr>
    <w:rPr>
      <w:color w:val="918585"/>
      <w:sz w:val="20"/>
    </w:rPr>
  </w:style>
  <w:style w:type="paragraph" w:styleId="Heading7">
    <w:name w:val="heading 7"/>
    <w:basedOn w:val="Normal"/>
    <w:next w:val="Normal"/>
    <w:link w:val="Heading7Char"/>
    <w:qFormat/>
    <w:rsid w:val="009B2DFA"/>
    <w:pPr>
      <w:ind w:left="720"/>
      <w:outlineLvl w:val="6"/>
    </w:pPr>
    <w:rPr>
      <w:i/>
    </w:rPr>
  </w:style>
  <w:style w:type="paragraph" w:styleId="Heading8">
    <w:name w:val="heading 8"/>
    <w:basedOn w:val="Normal"/>
    <w:next w:val="Normal"/>
    <w:link w:val="Heading8Char"/>
    <w:qFormat/>
    <w:rsid w:val="009B2DFA"/>
    <w:pPr>
      <w:ind w:left="720"/>
      <w:outlineLvl w:val="7"/>
    </w:pPr>
    <w:rPr>
      <w:i/>
    </w:rPr>
  </w:style>
  <w:style w:type="paragraph" w:styleId="Heading9">
    <w:name w:val="heading 9"/>
    <w:basedOn w:val="Normal"/>
    <w:next w:val="Normal"/>
    <w:link w:val="Heading9Char"/>
    <w:qFormat/>
    <w:rsid w:val="009B2DFA"/>
    <w:pPr>
      <w:ind w:left="720"/>
      <w:outlineLvl w:val="8"/>
    </w:pPr>
    <w:rPr>
      <w:i/>
    </w:rPr>
  </w:style>
  <w:style w:type="character" w:default="1" w:styleId="DefaultParagraphFont">
    <w:name w:val="Default Paragraph Font"/>
    <w:uiPriority w:val="1"/>
    <w:unhideWhenUsed/>
    <w:rsid w:val="009B2D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DFA"/>
  </w:style>
  <w:style w:type="character" w:customStyle="1" w:styleId="Heading1Char">
    <w:name w:val="Heading 1 Char"/>
    <w:basedOn w:val="DefaultParagraphFont"/>
    <w:link w:val="Heading1"/>
    <w:rsid w:val="009B2DFA"/>
    <w:rPr>
      <w:rFonts w:ascii="Times New Roman" w:eastAsia="Times New Roman" w:hAnsi="Times New Roman" w:cs="Times New Roman"/>
      <w:b/>
      <w:sz w:val="32"/>
      <w:szCs w:val="20"/>
      <w:lang w:eastAsia="en-US"/>
    </w:rPr>
  </w:style>
  <w:style w:type="paragraph" w:styleId="BodyText">
    <w:name w:val="Body Text"/>
    <w:basedOn w:val="Normal"/>
    <w:link w:val="BodyTextChar"/>
    <w:rsid w:val="009B2D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2DFA"/>
    <w:rPr>
      <w:rFonts w:ascii="Times New Roman" w:eastAsia="Times New Roman" w:hAnsi="Times New Roman" w:cs="Times New Roman"/>
      <w:sz w:val="24"/>
      <w:lang w:eastAsia="en-US"/>
    </w:rPr>
  </w:style>
  <w:style w:type="paragraph" w:styleId="ListBullet">
    <w:name w:val="List Bullet"/>
    <w:basedOn w:val="List"/>
    <w:rsid w:val="009B2DFA"/>
    <w:pPr>
      <w:numPr>
        <w:numId w:val="12"/>
      </w:numPr>
      <w:tabs>
        <w:tab w:val="clear" w:pos="340"/>
      </w:tabs>
      <w:spacing w:before="40" w:after="40"/>
    </w:pPr>
  </w:style>
  <w:style w:type="character" w:customStyle="1" w:styleId="SpecialBold">
    <w:name w:val="Special Bold"/>
    <w:basedOn w:val="DefaultParagraphFont"/>
    <w:rsid w:val="009B2DFA"/>
    <w:rPr>
      <w:b/>
      <w:spacing w:val="0"/>
    </w:rPr>
  </w:style>
  <w:style w:type="paragraph" w:customStyle="1" w:styleId="SuperHeading">
    <w:name w:val="SuperHeading"/>
    <w:basedOn w:val="Normal"/>
    <w:rsid w:val="009B2DFA"/>
    <w:pPr>
      <w:spacing w:before="240" w:after="120"/>
      <w:outlineLvl w:val="0"/>
    </w:pPr>
    <w:rPr>
      <w:rFonts w:ascii="Times New Roman" w:hAnsi="Times New Roman"/>
      <w:b/>
      <w:sz w:val="32"/>
    </w:rPr>
  </w:style>
  <w:style w:type="paragraph" w:customStyle="1" w:styleId="AllowPageBreak">
    <w:name w:val="AllowPageBreak"/>
    <w:rsid w:val="009B2D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2D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D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D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D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D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D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D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DFA"/>
    <w:rPr>
      <w:rFonts w:ascii="Courier New" w:eastAsia="Times New Roman" w:hAnsi="Courier New" w:cs="Times New Roman"/>
      <w:i/>
      <w:szCs w:val="20"/>
      <w:lang w:eastAsia="en-US"/>
    </w:rPr>
  </w:style>
  <w:style w:type="paragraph" w:customStyle="1" w:styleId="HeadingBase">
    <w:name w:val="Heading Base"/>
    <w:rsid w:val="009B2D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DFA"/>
    <w:pPr>
      <w:tabs>
        <w:tab w:val="right" w:leader="dot" w:pos="9072"/>
      </w:tabs>
      <w:ind w:left="567"/>
    </w:pPr>
    <w:rPr>
      <w:szCs w:val="22"/>
    </w:rPr>
  </w:style>
  <w:style w:type="paragraph" w:customStyle="1" w:styleId="TOCBase">
    <w:name w:val="TOC Base"/>
    <w:rsid w:val="009B2D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DFA"/>
    <w:pPr>
      <w:tabs>
        <w:tab w:val="right" w:leader="dot" w:pos="9072"/>
      </w:tabs>
      <w:spacing w:before="40" w:after="40"/>
      <w:ind w:left="284"/>
    </w:pPr>
    <w:rPr>
      <w:rFonts w:ascii="Times New Roman" w:hAnsi="Times New Roman"/>
    </w:rPr>
  </w:style>
  <w:style w:type="paragraph" w:styleId="TOC1">
    <w:name w:val="toc 1"/>
    <w:basedOn w:val="TOCBase"/>
    <w:next w:val="Normal"/>
    <w:rsid w:val="009B2D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D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DFA"/>
    <w:rPr>
      <w:rFonts w:ascii="Times New Roman" w:eastAsia="Times New Roman" w:hAnsi="Times New Roman" w:cs="Times New Roman"/>
      <w:sz w:val="16"/>
      <w:lang w:eastAsia="en-US"/>
    </w:rPr>
  </w:style>
  <w:style w:type="paragraph" w:styleId="Title">
    <w:name w:val="Title"/>
    <w:basedOn w:val="HeadingBase"/>
    <w:link w:val="TitleChar"/>
    <w:qFormat/>
    <w:rsid w:val="009B2DFA"/>
    <w:pPr>
      <w:spacing w:before="5040"/>
      <w:jc w:val="center"/>
    </w:pPr>
    <w:rPr>
      <w:sz w:val="48"/>
      <w:szCs w:val="72"/>
      <w:lang w:val="en-US"/>
    </w:rPr>
  </w:style>
  <w:style w:type="character" w:customStyle="1" w:styleId="TitleChar">
    <w:name w:val="Title Char"/>
    <w:basedOn w:val="DefaultParagraphFont"/>
    <w:link w:val="Title"/>
    <w:rsid w:val="009B2D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DFA"/>
    <w:pPr>
      <w:tabs>
        <w:tab w:val="left" w:pos="3600"/>
        <w:tab w:val="left" w:pos="3958"/>
      </w:tabs>
    </w:pPr>
  </w:style>
  <w:style w:type="paragraph" w:styleId="List">
    <w:name w:val="List"/>
    <w:basedOn w:val="BodyText"/>
    <w:next w:val="BodyText"/>
    <w:rsid w:val="009B2DFA"/>
    <w:pPr>
      <w:tabs>
        <w:tab w:val="left" w:pos="340"/>
      </w:tabs>
      <w:spacing w:before="60" w:after="60"/>
      <w:ind w:left="340" w:hanging="340"/>
    </w:pPr>
  </w:style>
  <w:style w:type="paragraph" w:customStyle="1" w:styleId="Note">
    <w:name w:val="Note"/>
    <w:basedOn w:val="BodyText"/>
    <w:rsid w:val="009B2D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DFA"/>
    <w:pPr>
      <w:framePr w:wrap="auto" w:hAnchor="text" w:y="6049"/>
    </w:pPr>
    <w:rPr>
      <w:color w:val="000000"/>
      <w:sz w:val="40"/>
    </w:rPr>
  </w:style>
  <w:style w:type="paragraph" w:customStyle="1" w:styleId="TOCTitle">
    <w:name w:val="TOCTitle"/>
    <w:basedOn w:val="Heading1"/>
    <w:rsid w:val="009B2DFA"/>
    <w:pPr>
      <w:spacing w:after="240"/>
      <w:jc w:val="center"/>
      <w:outlineLvl w:val="9"/>
    </w:pPr>
    <w:rPr>
      <w:caps/>
    </w:rPr>
  </w:style>
  <w:style w:type="paragraph" w:customStyle="1" w:styleId="Version">
    <w:name w:val="Version"/>
    <w:rsid w:val="009B2D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2DFA"/>
    <w:pPr>
      <w:numPr>
        <w:numId w:val="13"/>
      </w:numPr>
      <w:tabs>
        <w:tab w:val="clear" w:pos="680"/>
      </w:tabs>
    </w:pPr>
  </w:style>
  <w:style w:type="paragraph" w:styleId="Index1">
    <w:name w:val="index 1"/>
    <w:basedOn w:val="Normal"/>
    <w:next w:val="Normal"/>
    <w:semiHidden/>
    <w:rsid w:val="009B2DFA"/>
    <w:pPr>
      <w:keepNext w:val="0"/>
      <w:tabs>
        <w:tab w:val="right" w:pos="4176"/>
      </w:tabs>
      <w:ind w:left="198" w:hanging="198"/>
    </w:pPr>
    <w:rPr>
      <w:rFonts w:ascii="Garamond" w:hAnsi="Garamond"/>
    </w:rPr>
  </w:style>
  <w:style w:type="paragraph" w:styleId="IndexHeading">
    <w:name w:val="index heading"/>
    <w:basedOn w:val="Normal"/>
    <w:next w:val="Index1"/>
    <w:semiHidden/>
    <w:rsid w:val="009B2DFA"/>
    <w:pPr>
      <w:spacing w:before="120" w:after="120"/>
    </w:pPr>
    <w:rPr>
      <w:rFonts w:ascii="Arial" w:hAnsi="Arial"/>
      <w:b/>
      <w:color w:val="918585"/>
      <w:sz w:val="24"/>
    </w:rPr>
  </w:style>
  <w:style w:type="paragraph" w:styleId="Header">
    <w:name w:val="header"/>
    <w:basedOn w:val="Normal"/>
    <w:link w:val="HeaderChar"/>
    <w:rsid w:val="009B2D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DFA"/>
    <w:rPr>
      <w:rFonts w:ascii="Times New Roman" w:eastAsia="Times New Roman" w:hAnsi="Times New Roman" w:cs="Times New Roman"/>
      <w:sz w:val="16"/>
      <w:szCs w:val="20"/>
      <w:lang w:val="en-GB" w:eastAsia="en-US"/>
    </w:rPr>
  </w:style>
  <w:style w:type="paragraph" w:customStyle="1" w:styleId="Chapter">
    <w:name w:val="Chapter"/>
    <w:basedOn w:val="Normal"/>
    <w:rsid w:val="009B2DFA"/>
    <w:pPr>
      <w:spacing w:before="240"/>
    </w:pPr>
    <w:rPr>
      <w:rFonts w:ascii="Times New Roman" w:hAnsi="Times New Roman"/>
      <w:smallCaps/>
      <w:spacing w:val="80"/>
      <w:sz w:val="28"/>
    </w:rPr>
  </w:style>
  <w:style w:type="paragraph" w:customStyle="1" w:styleId="InChapter">
    <w:name w:val="InChapter"/>
    <w:basedOn w:val="Heading3"/>
    <w:rsid w:val="009B2DFA"/>
    <w:pPr>
      <w:spacing w:after="240"/>
      <w:outlineLvl w:val="9"/>
    </w:pPr>
    <w:rPr>
      <w:noProof/>
    </w:rPr>
  </w:style>
  <w:style w:type="paragraph" w:styleId="Index2">
    <w:name w:val="index 2"/>
    <w:basedOn w:val="Normal"/>
    <w:next w:val="Normal"/>
    <w:semiHidden/>
    <w:rsid w:val="009B2DFA"/>
    <w:pPr>
      <w:tabs>
        <w:tab w:val="right" w:pos="4176"/>
      </w:tabs>
      <w:ind w:left="568" w:hanging="284"/>
    </w:pPr>
    <w:rPr>
      <w:rFonts w:ascii="Garamond" w:hAnsi="Garamond"/>
    </w:rPr>
  </w:style>
  <w:style w:type="paragraph" w:customStyle="1" w:styleId="Byline">
    <w:name w:val="Byline"/>
    <w:rsid w:val="009B2D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DFA"/>
    <w:pPr>
      <w:tabs>
        <w:tab w:val="clear" w:pos="3600"/>
        <w:tab w:val="clear" w:pos="3958"/>
      </w:tabs>
      <w:jc w:val="right"/>
    </w:pPr>
  </w:style>
  <w:style w:type="character" w:styleId="Emphasis">
    <w:name w:val="Emphasis"/>
    <w:basedOn w:val="DefaultParagraphFont"/>
    <w:qFormat/>
    <w:rsid w:val="009B2DFA"/>
    <w:rPr>
      <w:i/>
    </w:rPr>
  </w:style>
  <w:style w:type="paragraph" w:styleId="Caption">
    <w:name w:val="caption"/>
    <w:basedOn w:val="BodyText"/>
    <w:next w:val="Normal"/>
    <w:qFormat/>
    <w:rsid w:val="009B2DFA"/>
    <w:pPr>
      <w:framePr w:w="2268" w:hSpace="181" w:vSpace="181" w:wrap="around" w:vAnchor="text" w:hAnchor="page" w:x="1135" w:y="285" w:anchorLock="1"/>
    </w:pPr>
    <w:rPr>
      <w:i/>
    </w:rPr>
  </w:style>
  <w:style w:type="paragraph" w:customStyle="1" w:styleId="MiniTOCTitle">
    <w:name w:val="MiniTOCTitle"/>
    <w:basedOn w:val="Heading4"/>
    <w:rsid w:val="009B2DFA"/>
    <w:pPr>
      <w:spacing w:before="240"/>
      <w:outlineLvl w:val="9"/>
    </w:pPr>
    <w:rPr>
      <w:noProof/>
      <w:sz w:val="24"/>
    </w:rPr>
  </w:style>
  <w:style w:type="paragraph" w:customStyle="1" w:styleId="MiniTOCItem">
    <w:name w:val="MiniTOCItem"/>
    <w:basedOn w:val="ListBullet"/>
    <w:rsid w:val="009B2DFA"/>
    <w:pPr>
      <w:numPr>
        <w:numId w:val="0"/>
      </w:numPr>
      <w:tabs>
        <w:tab w:val="right" w:leader="dot" w:pos="6521"/>
      </w:tabs>
      <w:spacing w:before="0" w:after="0"/>
    </w:pPr>
  </w:style>
  <w:style w:type="paragraph" w:customStyle="1" w:styleId="TOFTitle">
    <w:name w:val="TOFTitle"/>
    <w:basedOn w:val="TOCTitle"/>
    <w:rsid w:val="009B2DFA"/>
  </w:style>
  <w:style w:type="paragraph" w:styleId="TableofFigures">
    <w:name w:val="table of figures"/>
    <w:basedOn w:val="Normal"/>
    <w:next w:val="Normal"/>
    <w:semiHidden/>
    <w:rsid w:val="009B2DFA"/>
    <w:pPr>
      <w:tabs>
        <w:tab w:val="right" w:leader="dot" w:pos="9072"/>
      </w:tabs>
      <w:ind w:left="970" w:hanging="403"/>
    </w:pPr>
    <w:rPr>
      <w:rFonts w:ascii="Times New Roman" w:hAnsi="Times New Roman"/>
      <w:b/>
    </w:rPr>
  </w:style>
  <w:style w:type="paragraph" w:styleId="ListNumber">
    <w:name w:val="List Number"/>
    <w:basedOn w:val="List"/>
    <w:rsid w:val="009B2DFA"/>
    <w:pPr>
      <w:numPr>
        <w:numId w:val="10"/>
      </w:numPr>
    </w:pPr>
  </w:style>
  <w:style w:type="character" w:customStyle="1" w:styleId="WingdingSymbols">
    <w:name w:val="Wingding Symbols"/>
    <w:rsid w:val="009B2DFA"/>
    <w:rPr>
      <w:rFonts w:ascii="Wingdings" w:hAnsi="Wingdings"/>
    </w:rPr>
  </w:style>
  <w:style w:type="paragraph" w:customStyle="1" w:styleId="TableHeading">
    <w:name w:val="Table Heading"/>
    <w:basedOn w:val="HeadingBase"/>
    <w:rsid w:val="009B2DFA"/>
    <w:pPr>
      <w:keepLines/>
      <w:pBdr>
        <w:bottom w:val="single" w:sz="6" w:space="1" w:color="918585"/>
      </w:pBdr>
      <w:spacing w:before="240"/>
    </w:pPr>
  </w:style>
  <w:style w:type="character" w:customStyle="1" w:styleId="HotSpot">
    <w:name w:val="HotSpot"/>
    <w:rsid w:val="009B2DFA"/>
    <w:rPr>
      <w:color w:val="0033CC"/>
      <w:u w:val="none"/>
    </w:rPr>
  </w:style>
  <w:style w:type="paragraph" w:customStyle="1" w:styleId="BodyTextRight">
    <w:name w:val="Body Text Right"/>
    <w:basedOn w:val="BodyText"/>
    <w:rsid w:val="009B2DFA"/>
    <w:pPr>
      <w:spacing w:before="0" w:after="0"/>
      <w:jc w:val="right"/>
    </w:pPr>
  </w:style>
  <w:style w:type="paragraph" w:styleId="Index3">
    <w:name w:val="index 3"/>
    <w:basedOn w:val="ListNumber2"/>
    <w:next w:val="Normal"/>
    <w:semiHidden/>
    <w:rsid w:val="009B2DFA"/>
    <w:pPr>
      <w:numPr>
        <w:numId w:val="0"/>
      </w:numPr>
      <w:tabs>
        <w:tab w:val="right" w:leader="dot" w:pos="4176"/>
      </w:tabs>
    </w:pPr>
  </w:style>
  <w:style w:type="paragraph" w:styleId="ListNumber2">
    <w:name w:val="List Number 2"/>
    <w:basedOn w:val="List2"/>
    <w:rsid w:val="009B2DFA"/>
    <w:pPr>
      <w:numPr>
        <w:numId w:val="9"/>
      </w:numPr>
      <w:tabs>
        <w:tab w:val="clear" w:pos="1060"/>
      </w:tabs>
    </w:pPr>
  </w:style>
  <w:style w:type="paragraph" w:customStyle="1" w:styleId="MarginNote">
    <w:name w:val="Margin Note"/>
    <w:basedOn w:val="BodyText"/>
    <w:rsid w:val="009B2D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D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D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DFA"/>
    <w:rPr>
      <w:sz w:val="32"/>
    </w:rPr>
  </w:style>
  <w:style w:type="paragraph" w:customStyle="1" w:styleId="HeadingProcedure">
    <w:name w:val="Heading Procedure"/>
    <w:basedOn w:val="HeadingBase"/>
    <w:next w:val="Normal"/>
    <w:rsid w:val="009B2DFA"/>
    <w:pPr>
      <w:tabs>
        <w:tab w:val="left" w:pos="0"/>
      </w:tabs>
      <w:spacing w:before="120" w:after="60"/>
    </w:pPr>
    <w:rPr>
      <w:i/>
      <w:color w:val="918585"/>
      <w:sz w:val="22"/>
    </w:rPr>
  </w:style>
  <w:style w:type="paragraph" w:customStyle="1" w:styleId="TableBodyText">
    <w:name w:val="Table Body Text"/>
    <w:basedOn w:val="BodyText"/>
    <w:rsid w:val="009B2DFA"/>
    <w:pPr>
      <w:spacing w:before="60" w:after="60"/>
    </w:pPr>
  </w:style>
  <w:style w:type="paragraph" w:styleId="ListContinue">
    <w:name w:val="List Continue"/>
    <w:basedOn w:val="List"/>
    <w:rsid w:val="009B2DFA"/>
    <w:pPr>
      <w:ind w:firstLine="0"/>
    </w:pPr>
  </w:style>
  <w:style w:type="paragraph" w:customStyle="1" w:styleId="ListNote">
    <w:name w:val="List Note"/>
    <w:basedOn w:val="List"/>
    <w:rsid w:val="009B2DFA"/>
    <w:pPr>
      <w:pBdr>
        <w:top w:val="single" w:sz="6" w:space="2" w:color="918585"/>
        <w:bottom w:val="single" w:sz="6" w:space="2" w:color="918585"/>
      </w:pBdr>
      <w:tabs>
        <w:tab w:val="left" w:pos="1021"/>
      </w:tabs>
      <w:ind w:firstLine="0"/>
    </w:pPr>
  </w:style>
  <w:style w:type="paragraph" w:customStyle="1" w:styleId="Warning">
    <w:name w:val="Warning"/>
    <w:basedOn w:val="BodyText"/>
    <w:rsid w:val="009B2DFA"/>
    <w:pPr>
      <w:shd w:val="clear" w:color="auto" w:fill="D9D9D9"/>
      <w:tabs>
        <w:tab w:val="left" w:pos="992"/>
      </w:tabs>
      <w:ind w:left="119" w:right="119"/>
    </w:pPr>
    <w:rPr>
      <w:sz w:val="20"/>
    </w:rPr>
  </w:style>
  <w:style w:type="paragraph" w:customStyle="1" w:styleId="MarginIcons">
    <w:name w:val="Margin Icons"/>
    <w:basedOn w:val="BodyText"/>
    <w:rsid w:val="009B2D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DFA"/>
    <w:rPr>
      <w:rFonts w:ascii="Courier New" w:hAnsi="Courier New"/>
    </w:rPr>
  </w:style>
  <w:style w:type="paragraph" w:customStyle="1" w:styleId="NoteBullet">
    <w:name w:val="Note Bullet"/>
    <w:basedOn w:val="Note"/>
    <w:rsid w:val="009B2DFA"/>
    <w:pPr>
      <w:tabs>
        <w:tab w:val="clear" w:pos="680"/>
      </w:tabs>
      <w:spacing w:before="60" w:after="60"/>
    </w:pPr>
  </w:style>
  <w:style w:type="paragraph" w:customStyle="1" w:styleId="SubHeading2">
    <w:name w:val="SubHeading2"/>
    <w:basedOn w:val="HeadingBase"/>
    <w:rsid w:val="009B2DFA"/>
    <w:pPr>
      <w:spacing w:before="240" w:after="60"/>
    </w:pPr>
    <w:rPr>
      <w:sz w:val="20"/>
    </w:rPr>
  </w:style>
  <w:style w:type="paragraph" w:customStyle="1" w:styleId="SubHeading1">
    <w:name w:val="SubHeading1"/>
    <w:basedOn w:val="HeadingBase"/>
    <w:rsid w:val="009B2DFA"/>
    <w:pPr>
      <w:spacing w:before="240" w:after="60"/>
    </w:pPr>
    <w:rPr>
      <w:color w:val="918585"/>
      <w:sz w:val="22"/>
    </w:rPr>
  </w:style>
  <w:style w:type="paragraph" w:customStyle="1" w:styleId="SideHeading">
    <w:name w:val="Side Heading"/>
    <w:basedOn w:val="HeadingBase"/>
    <w:rsid w:val="009B2D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DFA"/>
    <w:pPr>
      <w:tabs>
        <w:tab w:val="num" w:pos="360"/>
      </w:tabs>
    </w:pPr>
  </w:style>
  <w:style w:type="paragraph" w:styleId="PlainText">
    <w:name w:val="Plain Text"/>
    <w:basedOn w:val="Normal"/>
    <w:link w:val="PlainTextChar"/>
    <w:rsid w:val="009B2DFA"/>
    <w:rPr>
      <w:sz w:val="20"/>
    </w:rPr>
  </w:style>
  <w:style w:type="character" w:customStyle="1" w:styleId="PlainTextChar">
    <w:name w:val="Plain Text Char"/>
    <w:basedOn w:val="DefaultParagraphFont"/>
    <w:link w:val="PlainText"/>
    <w:rsid w:val="009B2DFA"/>
    <w:rPr>
      <w:rFonts w:ascii="Courier New" w:eastAsia="Times New Roman" w:hAnsi="Courier New" w:cs="Times New Roman"/>
      <w:sz w:val="20"/>
      <w:szCs w:val="20"/>
      <w:lang w:eastAsia="en-US"/>
    </w:rPr>
  </w:style>
  <w:style w:type="character" w:customStyle="1" w:styleId="MenuOption">
    <w:name w:val="Menu Option"/>
    <w:basedOn w:val="DefaultParagraphFont"/>
    <w:rsid w:val="009B2DFA"/>
    <w:rPr>
      <w:b/>
      <w:smallCaps/>
    </w:rPr>
  </w:style>
  <w:style w:type="paragraph" w:customStyle="1" w:styleId="TableListNumber">
    <w:name w:val="Table List Number"/>
    <w:basedOn w:val="ListNumber"/>
    <w:rsid w:val="009B2DFA"/>
    <w:pPr>
      <w:numPr>
        <w:numId w:val="0"/>
      </w:numPr>
    </w:pPr>
  </w:style>
  <w:style w:type="paragraph" w:styleId="TOC4">
    <w:name w:val="toc 4"/>
    <w:basedOn w:val="TOCBase"/>
    <w:next w:val="Normal"/>
    <w:semiHidden/>
    <w:rsid w:val="009B2DFA"/>
    <w:pPr>
      <w:tabs>
        <w:tab w:val="right" w:leader="dot" w:pos="9071"/>
      </w:tabs>
      <w:ind w:left="1701"/>
    </w:pPr>
  </w:style>
  <w:style w:type="paragraph" w:customStyle="1" w:styleId="ListAlpha">
    <w:name w:val="List Alpha"/>
    <w:basedOn w:val="List"/>
    <w:rsid w:val="009B2DFA"/>
    <w:pPr>
      <w:numPr>
        <w:numId w:val="8"/>
      </w:numPr>
    </w:pPr>
  </w:style>
  <w:style w:type="paragraph" w:customStyle="1" w:styleId="ListAlpha2">
    <w:name w:val="List Alpha 2"/>
    <w:basedOn w:val="List2"/>
    <w:rsid w:val="009B2DFA"/>
    <w:pPr>
      <w:numPr>
        <w:numId w:val="7"/>
      </w:numPr>
    </w:pPr>
  </w:style>
  <w:style w:type="paragraph" w:styleId="List2">
    <w:name w:val="List 2"/>
    <w:basedOn w:val="BodyText"/>
    <w:rsid w:val="009B2DFA"/>
    <w:pPr>
      <w:tabs>
        <w:tab w:val="left" w:pos="680"/>
      </w:tabs>
      <w:spacing w:before="60" w:after="60"/>
      <w:ind w:left="680" w:hanging="340"/>
    </w:pPr>
  </w:style>
  <w:style w:type="paragraph" w:styleId="List3">
    <w:name w:val="List 3"/>
    <w:basedOn w:val="BodyText"/>
    <w:rsid w:val="009B2DFA"/>
    <w:pPr>
      <w:tabs>
        <w:tab w:val="left" w:pos="1021"/>
      </w:tabs>
      <w:spacing w:before="60" w:after="60"/>
      <w:ind w:left="1020" w:hanging="340"/>
    </w:pPr>
  </w:style>
  <w:style w:type="paragraph" w:styleId="List4">
    <w:name w:val="List 4"/>
    <w:basedOn w:val="BodyText"/>
    <w:rsid w:val="009B2DFA"/>
    <w:pPr>
      <w:tabs>
        <w:tab w:val="left" w:pos="1361"/>
      </w:tabs>
      <w:spacing w:before="60" w:after="60"/>
      <w:ind w:left="1361" w:hanging="340"/>
    </w:pPr>
  </w:style>
  <w:style w:type="paragraph" w:styleId="List5">
    <w:name w:val="List 5"/>
    <w:basedOn w:val="BodyText"/>
    <w:rsid w:val="009B2DFA"/>
    <w:pPr>
      <w:tabs>
        <w:tab w:val="left" w:pos="1701"/>
      </w:tabs>
      <w:spacing w:before="60" w:after="60"/>
      <w:ind w:left="1701" w:hanging="340"/>
    </w:pPr>
  </w:style>
  <w:style w:type="paragraph" w:styleId="ListBullet3">
    <w:name w:val="List Bullet 3"/>
    <w:basedOn w:val="List3"/>
    <w:rsid w:val="009B2DFA"/>
    <w:pPr>
      <w:numPr>
        <w:numId w:val="14"/>
      </w:numPr>
      <w:tabs>
        <w:tab w:val="clear" w:pos="1021"/>
      </w:tabs>
      <w:ind w:left="1037" w:hanging="357"/>
    </w:pPr>
  </w:style>
  <w:style w:type="paragraph" w:styleId="ListBullet4">
    <w:name w:val="List Bullet 4"/>
    <w:basedOn w:val="List4"/>
    <w:rsid w:val="009B2DFA"/>
    <w:pPr>
      <w:numPr>
        <w:numId w:val="2"/>
      </w:numPr>
      <w:tabs>
        <w:tab w:val="clear" w:pos="1361"/>
      </w:tabs>
    </w:pPr>
  </w:style>
  <w:style w:type="paragraph" w:styleId="ListBullet5">
    <w:name w:val="List Bullet 5"/>
    <w:basedOn w:val="List5"/>
    <w:rsid w:val="009B2DFA"/>
    <w:pPr>
      <w:numPr>
        <w:numId w:val="3"/>
      </w:numPr>
    </w:pPr>
  </w:style>
  <w:style w:type="paragraph" w:styleId="ListContinue2">
    <w:name w:val="List Continue 2"/>
    <w:basedOn w:val="List2"/>
    <w:rsid w:val="009B2DFA"/>
    <w:pPr>
      <w:ind w:firstLine="0"/>
    </w:pPr>
  </w:style>
  <w:style w:type="paragraph" w:styleId="ListContinue3">
    <w:name w:val="List Continue 3"/>
    <w:basedOn w:val="List3"/>
    <w:rsid w:val="009B2DFA"/>
    <w:pPr>
      <w:ind w:left="1021" w:firstLine="0"/>
    </w:pPr>
  </w:style>
  <w:style w:type="paragraph" w:styleId="ListContinue4">
    <w:name w:val="List Continue 4"/>
    <w:basedOn w:val="List4"/>
    <w:rsid w:val="009B2DFA"/>
    <w:pPr>
      <w:ind w:firstLine="0"/>
    </w:pPr>
  </w:style>
  <w:style w:type="paragraph" w:styleId="ListContinue5">
    <w:name w:val="List Continue 5"/>
    <w:basedOn w:val="List5"/>
    <w:rsid w:val="009B2DFA"/>
    <w:pPr>
      <w:ind w:firstLine="0"/>
    </w:pPr>
  </w:style>
  <w:style w:type="paragraph" w:styleId="ListNumber3">
    <w:name w:val="List Number 3"/>
    <w:basedOn w:val="List3"/>
    <w:rsid w:val="009B2DFA"/>
    <w:pPr>
      <w:numPr>
        <w:numId w:val="4"/>
      </w:numPr>
    </w:pPr>
  </w:style>
  <w:style w:type="paragraph" w:styleId="ListNumber4">
    <w:name w:val="List Number 4"/>
    <w:basedOn w:val="List4"/>
    <w:rsid w:val="009B2DFA"/>
    <w:pPr>
      <w:numPr>
        <w:numId w:val="5"/>
      </w:numPr>
    </w:pPr>
  </w:style>
  <w:style w:type="paragraph" w:styleId="ListNumber5">
    <w:name w:val="List Number 5"/>
    <w:basedOn w:val="List5"/>
    <w:rsid w:val="009B2DFA"/>
    <w:pPr>
      <w:numPr>
        <w:numId w:val="6"/>
      </w:numPr>
    </w:pPr>
  </w:style>
  <w:style w:type="paragraph" w:styleId="BlockText">
    <w:name w:val="Block Text"/>
    <w:basedOn w:val="Normal"/>
    <w:rsid w:val="009B2DFA"/>
    <w:pPr>
      <w:spacing w:after="120"/>
      <w:ind w:left="1440" w:right="1440"/>
    </w:pPr>
  </w:style>
  <w:style w:type="character" w:customStyle="1" w:styleId="Subscript">
    <w:name w:val="Subscript"/>
    <w:basedOn w:val="DefaultParagraphFont"/>
    <w:rsid w:val="009B2DFA"/>
    <w:rPr>
      <w:sz w:val="16"/>
      <w:vertAlign w:val="subscript"/>
    </w:rPr>
  </w:style>
  <w:style w:type="character" w:customStyle="1" w:styleId="Superscript">
    <w:name w:val="Superscript"/>
    <w:basedOn w:val="DefaultParagraphFont"/>
    <w:rsid w:val="009B2DFA"/>
    <w:rPr>
      <w:sz w:val="16"/>
      <w:vertAlign w:val="superscript"/>
    </w:rPr>
  </w:style>
  <w:style w:type="character" w:customStyle="1" w:styleId="Symbols">
    <w:name w:val="Symbols"/>
    <w:basedOn w:val="DefaultParagraphFont"/>
    <w:rsid w:val="009B2DFA"/>
    <w:rPr>
      <w:rFonts w:ascii="Symbol" w:hAnsi="Symbol"/>
    </w:rPr>
  </w:style>
  <w:style w:type="character" w:customStyle="1" w:styleId="MenuOptions">
    <w:name w:val="Menu Options"/>
    <w:basedOn w:val="DefaultParagraphFont"/>
    <w:rsid w:val="009B2DFA"/>
    <w:rPr>
      <w:rFonts w:ascii="Arial Narrow" w:hAnsi="Arial Narrow"/>
      <w:smallCaps/>
    </w:rPr>
  </w:style>
  <w:style w:type="character" w:customStyle="1" w:styleId="Buttons">
    <w:name w:val="Buttons"/>
    <w:basedOn w:val="DefaultParagraphFont"/>
    <w:rsid w:val="009B2DFA"/>
    <w:rPr>
      <w:b/>
    </w:rPr>
  </w:style>
  <w:style w:type="character" w:customStyle="1" w:styleId="Underlined">
    <w:name w:val="Underlined"/>
    <w:basedOn w:val="DefaultParagraphFont"/>
    <w:rsid w:val="009B2DFA"/>
    <w:rPr>
      <w:u w:val="single"/>
    </w:rPr>
  </w:style>
  <w:style w:type="paragraph" w:customStyle="1" w:styleId="TableBodyTextRight">
    <w:name w:val="Table Body Text Right"/>
    <w:basedOn w:val="TableBodyText"/>
    <w:rsid w:val="009B2DFA"/>
    <w:pPr>
      <w:widowControl w:val="0"/>
      <w:autoSpaceDE w:val="0"/>
      <w:autoSpaceDN w:val="0"/>
      <w:adjustRightInd w:val="0"/>
      <w:jc w:val="right"/>
    </w:pPr>
    <w:rPr>
      <w:rFonts w:cs="Arial"/>
      <w:szCs w:val="18"/>
    </w:rPr>
  </w:style>
  <w:style w:type="paragraph" w:customStyle="1" w:styleId="CopyrightText">
    <w:name w:val="Copyright Text"/>
    <w:basedOn w:val="BodyText"/>
    <w:rsid w:val="009B2DFA"/>
    <w:rPr>
      <w:sz w:val="18"/>
    </w:rPr>
  </w:style>
  <w:style w:type="paragraph" w:customStyle="1" w:styleId="BodySmallRight">
    <w:name w:val="Body Small Right"/>
    <w:basedOn w:val="BodyTextRight"/>
    <w:rsid w:val="009B2DFA"/>
    <w:rPr>
      <w:sz w:val="18"/>
      <w:szCs w:val="18"/>
    </w:rPr>
  </w:style>
  <w:style w:type="paragraph" w:customStyle="1" w:styleId="MarginEdition">
    <w:name w:val="Margin Edition"/>
    <w:basedOn w:val="MarginNote"/>
    <w:rsid w:val="009B2DFA"/>
    <w:pPr>
      <w:spacing w:before="0" w:after="0"/>
    </w:pPr>
    <w:rPr>
      <w:rFonts w:ascii="Times New Roman" w:hAnsi="Times New Roman"/>
      <w:color w:val="999999"/>
    </w:rPr>
  </w:style>
  <w:style w:type="paragraph" w:customStyle="1" w:styleId="Spacer">
    <w:name w:val="Spacer"/>
    <w:basedOn w:val="Normal"/>
    <w:rsid w:val="009B2DFA"/>
    <w:rPr>
      <w:sz w:val="2"/>
      <w:szCs w:val="2"/>
    </w:rPr>
  </w:style>
  <w:style w:type="character" w:customStyle="1" w:styleId="Small">
    <w:name w:val="Small"/>
    <w:basedOn w:val="DefaultParagraphFont"/>
    <w:rsid w:val="009B2DFA"/>
    <w:rPr>
      <w:sz w:val="16"/>
    </w:rPr>
  </w:style>
  <w:style w:type="paragraph" w:customStyle="1" w:styleId="WideTable">
    <w:name w:val="Wide Table"/>
    <w:basedOn w:val="Normal"/>
    <w:rsid w:val="009B2DFA"/>
    <w:pPr>
      <w:ind w:left="-1418"/>
    </w:pPr>
    <w:rPr>
      <w:sz w:val="2"/>
      <w:szCs w:val="2"/>
    </w:rPr>
  </w:style>
  <w:style w:type="character" w:styleId="PageNumber">
    <w:name w:val="page number"/>
    <w:basedOn w:val="DefaultParagraphFont"/>
    <w:rsid w:val="009B2DFA"/>
  </w:style>
  <w:style w:type="paragraph" w:styleId="Quote">
    <w:name w:val="Quote"/>
    <w:basedOn w:val="Heading1"/>
    <w:link w:val="QuoteChar"/>
    <w:qFormat/>
    <w:rsid w:val="009B2DFA"/>
    <w:rPr>
      <w:b w:val="0"/>
      <w:sz w:val="72"/>
      <w:szCs w:val="72"/>
      <w:lang w:val="en-NZ"/>
    </w:rPr>
  </w:style>
  <w:style w:type="character" w:customStyle="1" w:styleId="QuoteChar">
    <w:name w:val="Quote Char"/>
    <w:basedOn w:val="DefaultParagraphFont"/>
    <w:link w:val="Quote"/>
    <w:rsid w:val="009B2D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DFA"/>
    <w:pPr>
      <w:pageBreakBefore/>
    </w:pPr>
  </w:style>
  <w:style w:type="paragraph" w:customStyle="1" w:styleId="Border">
    <w:name w:val="Border"/>
    <w:basedOn w:val="Normal"/>
    <w:qFormat/>
    <w:rsid w:val="009B2D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DFA"/>
    <w:rPr>
      <w:b/>
      <w:bCs/>
      <w:i/>
      <w:iCs/>
      <w:color w:val="auto"/>
    </w:rPr>
  </w:style>
  <w:style w:type="paragraph" w:styleId="IntenseQuote">
    <w:name w:val="Intense Quote"/>
    <w:basedOn w:val="Normal"/>
    <w:next w:val="Normal"/>
    <w:link w:val="IntenseQuoteChar"/>
    <w:uiPriority w:val="30"/>
    <w:qFormat/>
    <w:rsid w:val="009B2D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D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DFA"/>
    <w:rPr>
      <w:smallCaps/>
      <w:color w:val="auto"/>
      <w:u w:val="single"/>
    </w:rPr>
  </w:style>
  <w:style w:type="character" w:styleId="IntenseReference">
    <w:name w:val="Intense Reference"/>
    <w:basedOn w:val="DefaultParagraphFont"/>
    <w:uiPriority w:val="32"/>
    <w:qFormat/>
    <w:rsid w:val="009B2DFA"/>
    <w:rPr>
      <w:b/>
      <w:bCs/>
      <w:smallCaps/>
      <w:color w:val="auto"/>
      <w:spacing w:val="5"/>
      <w:u w:val="single"/>
    </w:rPr>
  </w:style>
  <w:style w:type="paragraph" w:customStyle="1" w:styleId="2ColumnHeading">
    <w:name w:val="2Column Heading"/>
    <w:basedOn w:val="BodyText"/>
    <w:qFormat/>
    <w:rsid w:val="009B2DFA"/>
    <w:pPr>
      <w:spacing w:after="60"/>
      <w:ind w:left="-2268"/>
    </w:pPr>
    <w:rPr>
      <w:b/>
    </w:rPr>
  </w:style>
  <w:style w:type="paragraph" w:customStyle="1" w:styleId="Heading1TOC">
    <w:name w:val="Heading1 TOC"/>
    <w:basedOn w:val="Normal"/>
    <w:qFormat/>
    <w:rsid w:val="009B2DFA"/>
    <w:pPr>
      <w:spacing w:before="240" w:after="120"/>
    </w:pPr>
    <w:rPr>
      <w:rFonts w:ascii="Times New Roman" w:hAnsi="Times New Roman"/>
      <w:b/>
      <w:sz w:val="32"/>
    </w:rPr>
  </w:style>
  <w:style w:type="paragraph" w:customStyle="1" w:styleId="Heading2TOC">
    <w:name w:val="Heading2 TOC"/>
    <w:basedOn w:val="Normal"/>
    <w:qFormat/>
    <w:rsid w:val="009B2DFA"/>
    <w:pPr>
      <w:spacing w:before="240" w:after="60"/>
    </w:pPr>
    <w:rPr>
      <w:rFonts w:ascii="Times New Roman" w:hAnsi="Times New Roman"/>
      <w:b/>
      <w:sz w:val="28"/>
    </w:rPr>
  </w:style>
  <w:style w:type="character" w:customStyle="1" w:styleId="Underline">
    <w:name w:val="Underline"/>
    <w:basedOn w:val="DefaultParagraphFont"/>
    <w:qFormat/>
    <w:rsid w:val="009B2DFA"/>
    <w:rPr>
      <w:u w:val="single"/>
    </w:rPr>
  </w:style>
  <w:style w:type="character" w:customStyle="1" w:styleId="BoldandItalics">
    <w:name w:val="Bold and Italics"/>
    <w:qFormat/>
    <w:rsid w:val="009B2DFA"/>
    <w:rPr>
      <w:b/>
      <w:i/>
      <w:u w:val="none"/>
    </w:rPr>
  </w:style>
  <w:style w:type="paragraph" w:styleId="BalloonText">
    <w:name w:val="Balloon Text"/>
    <w:basedOn w:val="Normal"/>
    <w:link w:val="BalloonTextChar"/>
    <w:rsid w:val="009B2DFA"/>
    <w:rPr>
      <w:rFonts w:ascii="Tahoma" w:hAnsi="Tahoma" w:cs="Tahoma"/>
      <w:sz w:val="16"/>
      <w:szCs w:val="16"/>
    </w:rPr>
  </w:style>
  <w:style w:type="character" w:customStyle="1" w:styleId="BalloonTextChar">
    <w:name w:val="Balloon Text Char"/>
    <w:basedOn w:val="DefaultParagraphFont"/>
    <w:link w:val="BalloonText"/>
    <w:rsid w:val="009B2D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D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2D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DFA"/>
    <w:rPr>
      <w:b/>
      <w:color w:val="660033"/>
      <w:spacing w:val="0"/>
    </w:rPr>
  </w:style>
  <w:style w:type="paragraph" w:customStyle="1" w:styleId="Nameditemlist">
    <w:name w:val="Named item list"/>
    <w:basedOn w:val="BodyText"/>
    <w:qFormat/>
    <w:rsid w:val="009B2D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923</Words>
  <Characters>5715</Characters>
  <Application>Microsoft Office Word</Application>
  <DocSecurity>0</DocSecurity>
  <Lines>260</Lines>
  <Paragraphs>143</Paragraphs>
  <ScaleCrop>false</ScaleCrop>
  <Company>Author-it Software Corporation Ltd.</Company>
  <LinksUpToDate>false</LinksUpToDate>
  <CharactersWithSpaces>6545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PMBPREP305 Change extrusion die and setup</dc:title>
  <dc:subject>Approved</dc:subject>
  <dc:creator>Manufacturing Skills Australia</dc:creator>
  <cp:keywords>Release: 1</cp:keywords>
  <dc:description>Review Date: 12 April 2008</dc:description>
  <cp:lastModifiedBy>TPCMS</cp:lastModifiedBy>
  <cp:revision>3</cp:revision>
  <dcterms:created xsi:type="dcterms:W3CDTF">2016-06-22T07:59:00Z</dcterms:created>
  <dcterms:modified xsi:type="dcterms:W3CDTF">2016-06-22T07:59:00Z</dcterms:modified>
</cp:coreProperties>
</file>