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31E" w:rsidP="00571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PMBPREP305E Change extrusion die and calibrator</w:t>
      </w:r>
      <w:r>
        <w:fldChar w:fldCharType="end"/>
      </w:r>
    </w:p>
    <w:p w:rsidR="0057131E" w:rsidP="0057131E">
      <w:pPr>
        <w:pStyle w:val="Version"/>
        <w:sectPr w:rsidSect="00C16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2D7" w:rsidP="00C162D7">
      <w:pPr>
        <w:pStyle w:val="SuperHeading"/>
      </w:pPr>
      <w:r w:rsidRPr="00C162D7">
        <w:t>Assessment Requirements for PMBPREP305E Change extrusion die and calibrator</w:t>
      </w:r>
    </w:p>
    <w:p w:rsidR="00000000" w:rsidRPr="00C162D7" w:rsidP="00C162D7">
      <w:pPr>
        <w:pStyle w:val="Heading1"/>
      </w:pPr>
      <w:bookmarkStart w:id="1" w:name="O_1114088"/>
      <w:bookmarkEnd w:id="1"/>
      <w:r w:rsidRPr="00C162D7">
        <w:t>Modification History</w:t>
      </w:r>
    </w:p>
    <w:p w:rsidR="00000000" w:rsidRPr="00C162D7" w:rsidP="0057131E">
      <w:pPr>
        <w:pStyle w:val="BodyText"/>
      </w:pPr>
      <w:r w:rsidRPr="00C162D7">
        <w:t>Release 1. Unit code and title changed. Application changed. Elements</w:t>
      </w:r>
      <w:r w:rsidRPr="00C162D7">
        <w:t xml:space="preserve"> and Performance Criteria changed. Range of Conditions removed. Assessment Requirements changed. Supersedes and is equivalent to PMBPREP305 Change extrusion die and setup.</w:t>
      </w:r>
    </w:p>
    <w:p w:rsidR="00000000" w:rsidRPr="00C162D7" w:rsidP="00C162D7">
      <w:pPr>
        <w:pStyle w:val="Heading1"/>
      </w:pPr>
      <w:bookmarkStart w:id="2" w:name="O_1114089"/>
      <w:bookmarkEnd w:id="2"/>
      <w:r w:rsidRPr="00C162D7">
        <w:t>Performance Evidence</w:t>
      </w:r>
    </w:p>
    <w:p w:rsidR="00000000" w:rsidRPr="00C162D7" w:rsidP="0057131E">
      <w:pPr>
        <w:pStyle w:val="BodyText"/>
      </w:pPr>
      <w:r w:rsidRPr="00C162D7">
        <w:t>There must be evidence the candidate has com</w:t>
      </w:r>
      <w:r w:rsidRPr="00C162D7">
        <w:t>pleted the tasks outlined in the elements and performance criteria of this unit, and demonstrated the ability to:</w:t>
      </w:r>
    </w:p>
    <w:p w:rsidR="00000000" w:rsidRPr="00C162D7" w:rsidP="00C162D7">
      <w:pPr>
        <w:pStyle w:val="ListBullet"/>
      </w:pPr>
      <w:r w:rsidRPr="00C162D7">
        <w:t>change extrusion die and calibrator at least once to meet requirements, including selecting dies, calibration sleeves, seals and tools.</w:t>
      </w:r>
    </w:p>
    <w:p w:rsidR="00000000" w:rsidRPr="00C162D7" w:rsidP="00C162D7">
      <w:pPr>
        <w:pStyle w:val="AllowPageBreak"/>
      </w:pPr>
    </w:p>
    <w:p w:rsidR="00000000" w:rsidRPr="00C162D7" w:rsidP="00C162D7">
      <w:pPr>
        <w:pStyle w:val="Heading1"/>
      </w:pPr>
      <w:bookmarkStart w:id="3" w:name="O_1114090"/>
      <w:bookmarkEnd w:id="3"/>
      <w:r w:rsidRPr="00C162D7">
        <w:t>Knowledge Evidence</w:t>
      </w:r>
    </w:p>
    <w:p w:rsidR="00000000" w:rsidRPr="00C162D7" w:rsidP="0057131E">
      <w:pPr>
        <w:pStyle w:val="BodyText"/>
      </w:pPr>
      <w:r w:rsidRPr="00C162D7">
        <w:t>There must be evidence the candidate has knowledge of:</w:t>
      </w:r>
    </w:p>
    <w:p w:rsidR="00000000" w:rsidRPr="00C162D7" w:rsidP="00C162D7">
      <w:pPr>
        <w:pStyle w:val="ListBullet"/>
      </w:pPr>
      <w:r w:rsidRPr="00C162D7">
        <w:t>function and principles of the operation of extrusion equipment</w:t>
      </w:r>
    </w:p>
    <w:p w:rsidR="00000000" w:rsidRPr="00C162D7" w:rsidP="00C162D7">
      <w:pPr>
        <w:pStyle w:val="ListBullet"/>
      </w:pPr>
      <w:r w:rsidRPr="00C162D7">
        <w:t>methods of connecting extrusion dies to machines</w:t>
      </w:r>
    </w:p>
    <w:p w:rsidR="00000000" w:rsidRPr="00C162D7" w:rsidP="00C162D7">
      <w:pPr>
        <w:pStyle w:val="ListBullet"/>
      </w:pPr>
      <w:r w:rsidRPr="00C162D7">
        <w:t xml:space="preserve">extruder and ancillary equipment shutdown processes </w:t>
      </w:r>
    </w:p>
    <w:p w:rsidR="00000000" w:rsidRPr="00C162D7" w:rsidP="00C162D7">
      <w:pPr>
        <w:pStyle w:val="ListBullet"/>
      </w:pPr>
      <w:r w:rsidRPr="00C162D7">
        <w:t>t</w:t>
      </w:r>
      <w:r w:rsidRPr="00C162D7">
        <w:t xml:space="preserve">he function of each machine setting and the appropriate ranges of settings for specific dies </w:t>
      </w:r>
    </w:p>
    <w:p w:rsidR="00000000" w:rsidRPr="00C162D7" w:rsidP="00C162D7">
      <w:pPr>
        <w:pStyle w:val="ListBullet"/>
      </w:pPr>
      <w:r w:rsidRPr="00C162D7">
        <w:t xml:space="preserve">key variables that may affect product quality or production output and appropriate remedies </w:t>
      </w:r>
    </w:p>
    <w:p w:rsidR="00000000" w:rsidRPr="00C162D7" w:rsidP="00C162D7">
      <w:pPr>
        <w:pStyle w:val="ListBullet"/>
      </w:pPr>
      <w:r w:rsidRPr="00C162D7">
        <w:t>typical and atypical process and product problems, including early wa</w:t>
      </w:r>
      <w:r w:rsidRPr="00C162D7">
        <w:t>rning signs, possible causes and corrective actions</w:t>
      </w:r>
    </w:p>
    <w:p w:rsidR="00000000" w:rsidRPr="00C162D7" w:rsidP="00C162D7">
      <w:pPr>
        <w:pStyle w:val="ListBullet"/>
      </w:pPr>
      <w:r w:rsidRPr="00C162D7">
        <w:t>organisational procedures relevant to the work environment or job role</w:t>
      </w:r>
    </w:p>
    <w:p w:rsidR="00000000" w:rsidRPr="00C162D7" w:rsidP="00C162D7">
      <w:pPr>
        <w:pStyle w:val="ListBullet"/>
      </w:pPr>
      <w:r w:rsidRPr="00C162D7">
        <w:t>hazards that may arise in the job or work environment, and:</w:t>
      </w:r>
    </w:p>
    <w:p w:rsidR="00000000" w:rsidRPr="00C162D7" w:rsidP="00C162D7">
      <w:pPr>
        <w:pStyle w:val="ListBullet2"/>
      </w:pPr>
      <w:r w:rsidRPr="00C162D7">
        <w:t>their possible causes</w:t>
      </w:r>
    </w:p>
    <w:p w:rsidR="00000000" w:rsidRPr="00C162D7" w:rsidP="00C162D7">
      <w:pPr>
        <w:pStyle w:val="ListBullet2"/>
      </w:pPr>
      <w:r w:rsidRPr="00C162D7">
        <w:t>potential consequences</w:t>
      </w:r>
    </w:p>
    <w:p w:rsidR="00000000" w:rsidRPr="00C162D7" w:rsidP="00C162D7">
      <w:pPr>
        <w:pStyle w:val="ListBullet2"/>
      </w:pPr>
      <w:r w:rsidRPr="00C162D7">
        <w:t>appropriate risk controls.</w:t>
      </w:r>
    </w:p>
    <w:p w:rsidR="00000000" w:rsidRPr="00C162D7" w:rsidP="00C162D7">
      <w:pPr>
        <w:pStyle w:val="AllowPageBreak"/>
      </w:pPr>
    </w:p>
    <w:p w:rsidR="00000000" w:rsidRPr="00C162D7" w:rsidP="00C162D7">
      <w:pPr>
        <w:pStyle w:val="Heading1"/>
      </w:pPr>
      <w:bookmarkStart w:id="4" w:name="O_1114091"/>
      <w:bookmarkEnd w:id="4"/>
      <w:r w:rsidRPr="00C162D7">
        <w:t>Assessment Conditions</w:t>
      </w:r>
    </w:p>
    <w:p w:rsidR="00000000" w:rsidRPr="00C162D7" w:rsidP="0057131E">
      <w:pPr>
        <w:pStyle w:val="BodyText"/>
      </w:pPr>
      <w:r w:rsidRPr="00C162D7">
        <w:t>Skills must have been demonstrated in the workplace or in a simulated environment that reflects workplace conditions and contingencies</w:t>
      </w:r>
    </w:p>
    <w:p w:rsidR="00000000" w:rsidRPr="00C162D7" w:rsidP="0057131E">
      <w:pPr>
        <w:pStyle w:val="BodyText"/>
      </w:pPr>
      <w:r w:rsidRPr="00C162D7">
        <w:t>Assessors must satisfy the NVR/AQTF mandatory competency requirements for assess</w:t>
      </w:r>
      <w:r w:rsidRPr="00C162D7">
        <w:t>ors.</w:t>
      </w:r>
    </w:p>
    <w:p w:rsidR="00000000" w:rsidRPr="00C162D7" w:rsidP="00C162D7">
      <w:pPr>
        <w:pStyle w:val="Heading1"/>
      </w:pPr>
      <w:bookmarkStart w:id="5" w:name="O_1114094"/>
      <w:bookmarkEnd w:id="5"/>
      <w:r w:rsidRPr="00C162D7">
        <w:t>Links</w:t>
      </w:r>
    </w:p>
    <w:p w:rsidR="00000000" w:rsidRPr="00C162D7" w:rsidP="0057131E">
      <w:pPr>
        <w:pStyle w:val="BodyText"/>
      </w:pPr>
      <w:r w:rsidRPr="00C162D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66A1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162D7" w:rsidP="00C162D7"/>
    <w:sectPr w:rsidSect="00C16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D7" w:rsidRPr="0057131E" w:rsidP="00571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E" w:rsidP="00C16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31E" w:rsidP="00C16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131E" w:rsidP="00C16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2D7" w:rsidRPr="0057131E" w:rsidP="00571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1E" w:rsidRPr="002D2AF8" w:rsidP="00C16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PMBPREP305E Change extrusion die and calibrator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7131E" w:rsidP="00C16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6C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89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0A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2D7"/>
  </w:style>
  <w:style w:type="character" w:customStyle="1" w:styleId="Heading1Char">
    <w:name w:val="Heading 1 Char"/>
    <w:basedOn w:val="DefaultParagraphFont"/>
    <w:link w:val="Heading1"/>
    <w:rsid w:val="00C16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2D7"/>
    <w:rPr>
      <w:b/>
      <w:spacing w:val="0"/>
    </w:rPr>
  </w:style>
  <w:style w:type="paragraph" w:customStyle="1" w:styleId="SuperTitle">
    <w:name w:val="SuperTitle"/>
    <w:basedOn w:val="Title"/>
    <w:rsid w:val="00C16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2D7"/>
    <w:rPr>
      <w:i/>
    </w:rPr>
  </w:style>
  <w:style w:type="paragraph" w:styleId="Caption">
    <w:name w:val="caption"/>
    <w:basedOn w:val="BodyText"/>
    <w:next w:val="Normal"/>
    <w:qFormat/>
    <w:rsid w:val="00C16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2D7"/>
  </w:style>
  <w:style w:type="paragraph" w:styleId="TableofFigures">
    <w:name w:val="table of figures"/>
    <w:basedOn w:val="Normal"/>
    <w:next w:val="Normal"/>
    <w:semiHidden/>
    <w:rsid w:val="00C16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2D7"/>
    <w:rPr>
      <w:rFonts w:ascii="Wingdings" w:hAnsi="Wingdings"/>
    </w:rPr>
  </w:style>
  <w:style w:type="paragraph" w:customStyle="1" w:styleId="TableHeading">
    <w:name w:val="Table Heading"/>
    <w:basedOn w:val="HeadingBase"/>
    <w:rsid w:val="00C16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2D7"/>
    <w:rPr>
      <w:color w:val="0033CC"/>
      <w:u w:val="none"/>
    </w:rPr>
  </w:style>
  <w:style w:type="paragraph" w:customStyle="1" w:styleId="BodyTextRight">
    <w:name w:val="Body Text Right"/>
    <w:basedOn w:val="BodyText"/>
    <w:rsid w:val="00C16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2D7"/>
    <w:rPr>
      <w:sz w:val="32"/>
    </w:rPr>
  </w:style>
  <w:style w:type="paragraph" w:customStyle="1" w:styleId="HeadingProcedure">
    <w:name w:val="Heading Procedure"/>
    <w:basedOn w:val="HeadingBase"/>
    <w:next w:val="Normal"/>
    <w:rsid w:val="00C16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2D7"/>
    <w:pPr>
      <w:spacing w:before="60" w:after="60"/>
    </w:pPr>
  </w:style>
  <w:style w:type="paragraph" w:styleId="ListContinue">
    <w:name w:val="List Continue"/>
    <w:basedOn w:val="List"/>
    <w:rsid w:val="00C162D7"/>
    <w:pPr>
      <w:ind w:firstLine="0"/>
    </w:pPr>
  </w:style>
  <w:style w:type="paragraph" w:customStyle="1" w:styleId="ListNote">
    <w:name w:val="List Note"/>
    <w:basedOn w:val="List"/>
    <w:rsid w:val="00C16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2D7"/>
    <w:rPr>
      <w:rFonts w:ascii="Courier New" w:hAnsi="Courier New"/>
    </w:rPr>
  </w:style>
  <w:style w:type="paragraph" w:customStyle="1" w:styleId="NoteBullet">
    <w:name w:val="Note Bullet"/>
    <w:basedOn w:val="Note"/>
    <w:rsid w:val="00C16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2D7"/>
    <w:rPr>
      <w:b/>
      <w:smallCaps/>
    </w:rPr>
  </w:style>
  <w:style w:type="paragraph" w:customStyle="1" w:styleId="TableListNumber">
    <w:name w:val="Table List Number"/>
    <w:basedOn w:val="ListNumber"/>
    <w:rsid w:val="00C16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2D7"/>
    <w:pPr>
      <w:numPr>
        <w:numId w:val="9"/>
      </w:numPr>
    </w:pPr>
  </w:style>
  <w:style w:type="paragraph" w:customStyle="1" w:styleId="ListAlpha2">
    <w:name w:val="List Alpha 2"/>
    <w:basedOn w:val="List2"/>
    <w:rsid w:val="00C162D7"/>
    <w:pPr>
      <w:numPr>
        <w:numId w:val="8"/>
      </w:numPr>
    </w:pPr>
  </w:style>
  <w:style w:type="paragraph" w:styleId="List2">
    <w:name w:val="List 2"/>
    <w:basedOn w:val="BodyText"/>
    <w:rsid w:val="00C16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2D7"/>
    <w:pPr>
      <w:numPr>
        <w:numId w:val="4"/>
      </w:numPr>
    </w:pPr>
  </w:style>
  <w:style w:type="paragraph" w:styleId="ListContinue2">
    <w:name w:val="List Continue 2"/>
    <w:basedOn w:val="List2"/>
    <w:rsid w:val="00C162D7"/>
    <w:pPr>
      <w:ind w:firstLine="0"/>
    </w:pPr>
  </w:style>
  <w:style w:type="paragraph" w:styleId="ListContinue3">
    <w:name w:val="List Continue 3"/>
    <w:basedOn w:val="List3"/>
    <w:rsid w:val="00C162D7"/>
    <w:pPr>
      <w:ind w:left="1021" w:firstLine="0"/>
    </w:pPr>
  </w:style>
  <w:style w:type="paragraph" w:styleId="ListContinue4">
    <w:name w:val="List Continue 4"/>
    <w:basedOn w:val="List4"/>
    <w:rsid w:val="00C162D7"/>
    <w:pPr>
      <w:ind w:firstLine="0"/>
    </w:pPr>
  </w:style>
  <w:style w:type="paragraph" w:styleId="ListContinue5">
    <w:name w:val="List Continue 5"/>
    <w:basedOn w:val="List5"/>
    <w:rsid w:val="00C162D7"/>
    <w:pPr>
      <w:ind w:firstLine="0"/>
    </w:pPr>
  </w:style>
  <w:style w:type="paragraph" w:styleId="ListNumber3">
    <w:name w:val="List Number 3"/>
    <w:basedOn w:val="List3"/>
    <w:rsid w:val="00C162D7"/>
    <w:pPr>
      <w:numPr>
        <w:numId w:val="5"/>
      </w:numPr>
    </w:pPr>
  </w:style>
  <w:style w:type="paragraph" w:styleId="ListNumber4">
    <w:name w:val="List Number 4"/>
    <w:basedOn w:val="List4"/>
    <w:rsid w:val="00C162D7"/>
    <w:pPr>
      <w:numPr>
        <w:numId w:val="6"/>
      </w:numPr>
    </w:pPr>
  </w:style>
  <w:style w:type="paragraph" w:styleId="ListNumber5">
    <w:name w:val="List Number 5"/>
    <w:basedOn w:val="List5"/>
    <w:rsid w:val="00C162D7"/>
    <w:pPr>
      <w:numPr>
        <w:numId w:val="7"/>
      </w:numPr>
    </w:pPr>
  </w:style>
  <w:style w:type="paragraph" w:styleId="BlockText">
    <w:name w:val="Block Text"/>
    <w:basedOn w:val="Normal"/>
    <w:rsid w:val="00C16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2D7"/>
    <w:rPr>
      <w:sz w:val="16"/>
      <w:vertAlign w:val="superscript"/>
    </w:rPr>
  </w:style>
  <w:style w:type="character" w:customStyle="1" w:styleId="Symbols">
    <w:name w:val="Symbols"/>
    <w:basedOn w:val="DefaultParagraphFont"/>
    <w:rsid w:val="00C162D7"/>
    <w:rPr>
      <w:rFonts w:ascii="Symbol" w:hAnsi="Symbol"/>
    </w:rPr>
  </w:style>
  <w:style w:type="character" w:customStyle="1" w:styleId="MenuOptions">
    <w:name w:val="Menu Options"/>
    <w:basedOn w:val="DefaultParagraphFont"/>
    <w:rsid w:val="00C16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2D7"/>
    <w:rPr>
      <w:b/>
    </w:rPr>
  </w:style>
  <w:style w:type="character" w:customStyle="1" w:styleId="Underlined">
    <w:name w:val="Underlined"/>
    <w:basedOn w:val="DefaultParagraphFont"/>
    <w:rsid w:val="00C162D7"/>
    <w:rPr>
      <w:u w:val="single"/>
    </w:rPr>
  </w:style>
  <w:style w:type="paragraph" w:customStyle="1" w:styleId="TableBodyTextRight">
    <w:name w:val="Table Body Text Right"/>
    <w:basedOn w:val="TableBodyText"/>
    <w:rsid w:val="00C16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2D7"/>
    <w:rPr>
      <w:sz w:val="18"/>
    </w:rPr>
  </w:style>
  <w:style w:type="paragraph" w:customStyle="1" w:styleId="BodySmallRight">
    <w:name w:val="Body Small Right"/>
    <w:basedOn w:val="BodyTextRight"/>
    <w:rsid w:val="00C162D7"/>
    <w:rPr>
      <w:sz w:val="18"/>
      <w:szCs w:val="18"/>
    </w:rPr>
  </w:style>
  <w:style w:type="paragraph" w:customStyle="1" w:styleId="MarginEdition">
    <w:name w:val="Margin Edition"/>
    <w:basedOn w:val="MarginNote"/>
    <w:rsid w:val="00C16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2D7"/>
    <w:rPr>
      <w:sz w:val="2"/>
      <w:szCs w:val="2"/>
    </w:rPr>
  </w:style>
  <w:style w:type="character" w:customStyle="1" w:styleId="Small">
    <w:name w:val="Small"/>
    <w:basedOn w:val="DefaultParagraphFont"/>
    <w:rsid w:val="00C162D7"/>
    <w:rPr>
      <w:sz w:val="16"/>
    </w:rPr>
  </w:style>
  <w:style w:type="paragraph" w:customStyle="1" w:styleId="WideTable">
    <w:name w:val="Wide Table"/>
    <w:basedOn w:val="Normal"/>
    <w:rsid w:val="00C16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2D7"/>
  </w:style>
  <w:style w:type="paragraph" w:styleId="Quote">
    <w:name w:val="Quote"/>
    <w:basedOn w:val="Heading1"/>
    <w:link w:val="QuoteChar"/>
    <w:qFormat/>
    <w:rsid w:val="00C16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2D7"/>
    <w:pPr>
      <w:pageBreakBefore/>
    </w:pPr>
  </w:style>
  <w:style w:type="paragraph" w:customStyle="1" w:styleId="Border">
    <w:name w:val="Border"/>
    <w:basedOn w:val="Normal"/>
    <w:qFormat/>
    <w:rsid w:val="00C16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2D7"/>
    <w:rPr>
      <w:u w:val="single"/>
    </w:rPr>
  </w:style>
  <w:style w:type="character" w:customStyle="1" w:styleId="BoldandItalics">
    <w:name w:val="Bold and Italics"/>
    <w:qFormat/>
    <w:rsid w:val="00C162D7"/>
    <w:rPr>
      <w:b/>
      <w:i/>
      <w:u w:val="none"/>
    </w:rPr>
  </w:style>
  <w:style w:type="paragraph" w:styleId="BalloonText">
    <w:name w:val="Balloon Text"/>
    <w:basedOn w:val="Normal"/>
    <w:link w:val="BalloonTextChar"/>
    <w:rsid w:val="00C16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2D7"/>
    <w:pPr>
      <w:spacing w:before="0" w:after="0"/>
    </w:pPr>
  </w:style>
  <w:style w:type="paragraph" w:customStyle="1" w:styleId="BodyTextBold">
    <w:name w:val="Body Text Bold"/>
    <w:basedOn w:val="BodyText"/>
    <w:qFormat/>
    <w:rsid w:val="00C162D7"/>
    <w:rPr>
      <w:b/>
    </w:rPr>
  </w:style>
  <w:style w:type="character" w:styleId="Hyperlink">
    <w:name w:val="Hyperlink"/>
    <w:basedOn w:val="DefaultParagraphFont"/>
    <w:uiPriority w:val="99"/>
    <w:unhideWhenUsed/>
    <w:rsid w:val="00571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1792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PMBPREP305E Change extrusion die and calibrator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