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2C6" w:rsidP="00701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PMBPREP304E Set a die for injection moulding production</w:t>
      </w:r>
      <w:r>
        <w:fldChar w:fldCharType="end"/>
      </w:r>
    </w:p>
    <w:p w:rsidR="007012C6" w:rsidP="007012C6">
      <w:pPr>
        <w:pStyle w:val="Version"/>
        <w:sectPr w:rsidSect="00325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D0A" w:rsidP="00325D0A">
      <w:pPr>
        <w:pStyle w:val="SuperHeading"/>
      </w:pPr>
      <w:r w:rsidRPr="00325D0A">
        <w:t>PMBPREP304E Set a die for injection moulding production</w:t>
      </w:r>
    </w:p>
    <w:p w:rsidR="00000000" w:rsidRPr="00325D0A" w:rsidP="00325D0A">
      <w:pPr>
        <w:pStyle w:val="Heading1"/>
      </w:pPr>
      <w:bookmarkStart w:id="1" w:name="O_1114055"/>
      <w:bookmarkEnd w:id="1"/>
      <w:r w:rsidRPr="00325D0A">
        <w:t>Modification History</w:t>
      </w:r>
    </w:p>
    <w:p w:rsidR="00000000" w:rsidRPr="00325D0A" w:rsidP="007012C6">
      <w:pPr>
        <w:pStyle w:val="BodyText"/>
      </w:pPr>
      <w:r w:rsidRPr="00325D0A">
        <w:t>Release 1. Unit code and title changed. Application changed. Elements and Performance Criteria changed. Range of Conditions removed. Assessment Requirements changed. Supersedes and is equivalent to PMBPREP304 Set a di</w:t>
      </w:r>
      <w:r w:rsidRPr="00325D0A">
        <w:t>e.</w:t>
      </w:r>
    </w:p>
    <w:p w:rsidR="00000000" w:rsidRPr="00325D0A" w:rsidP="00325D0A">
      <w:pPr>
        <w:pStyle w:val="Heading1"/>
      </w:pPr>
      <w:bookmarkStart w:id="2" w:name="O_1114056"/>
      <w:bookmarkEnd w:id="2"/>
      <w:r w:rsidRPr="00325D0A">
        <w:t>Application</w:t>
      </w:r>
    </w:p>
    <w:p w:rsidR="00000000" w:rsidRPr="00325D0A" w:rsidP="007012C6">
      <w:pPr>
        <w:pStyle w:val="BodyText"/>
      </w:pPr>
      <w:r w:rsidRPr="00325D0A">
        <w:t>This unit describes the skills and knowledge required to remove, refit and set approved and operational dies used in injection moulding.</w:t>
      </w:r>
    </w:p>
    <w:p w:rsidR="00000000" w:rsidRPr="00325D0A" w:rsidP="007012C6">
      <w:pPr>
        <w:pStyle w:val="BodyText"/>
      </w:pPr>
      <w:r w:rsidRPr="00325D0A">
        <w:t xml:space="preserve">This unit applies to an experienced technician working alone or as part of a team. </w:t>
      </w:r>
    </w:p>
    <w:p w:rsidR="00000000" w:rsidRPr="00325D0A" w:rsidP="007012C6">
      <w:pPr>
        <w:pStyle w:val="BodyText"/>
      </w:pPr>
      <w:r w:rsidRPr="00325D0A">
        <w:t>T</w:t>
      </w:r>
      <w:r w:rsidRPr="00325D0A">
        <w:t>he unit principally refers to an in-production changeover of the die or mould to make a new product, using dies or moulds that have been trialled and have approved set-up specifications.</w:t>
      </w:r>
    </w:p>
    <w:p w:rsidR="00000000" w:rsidRPr="00325D0A" w:rsidP="007012C6">
      <w:pPr>
        <w:pStyle w:val="BodyText"/>
      </w:pPr>
      <w:r w:rsidRPr="00325D0A">
        <w:t>No licensing or certification requirements exist at the time of publi</w:t>
      </w:r>
      <w:r w:rsidRPr="00325D0A">
        <w:t>cation. Relevant legislation, industry standards and codes of practice within Australia must be applied.</w:t>
      </w:r>
    </w:p>
    <w:p w:rsidR="00000000" w:rsidRPr="00325D0A" w:rsidP="00325D0A">
      <w:pPr>
        <w:pStyle w:val="Heading1"/>
      </w:pPr>
      <w:bookmarkStart w:id="3" w:name="O_1114057"/>
      <w:bookmarkEnd w:id="3"/>
      <w:r w:rsidRPr="00325D0A">
        <w:t>Pre-requisite Unit</w:t>
      </w:r>
    </w:p>
    <w:p w:rsidR="00000000" w:rsidRPr="00325D0A" w:rsidP="007012C6">
      <w:pPr>
        <w:pStyle w:val="BodyText"/>
      </w:pPr>
      <w:r w:rsidRPr="00325D0A">
        <w:t>Nil</w:t>
      </w:r>
    </w:p>
    <w:p w:rsidR="00000000" w:rsidRPr="00325D0A" w:rsidP="00325D0A">
      <w:pPr>
        <w:pStyle w:val="Heading1"/>
      </w:pPr>
      <w:bookmarkStart w:id="4" w:name="O_1114059"/>
      <w:bookmarkEnd w:id="4"/>
      <w:r w:rsidRPr="00325D0A">
        <w:t>Competency Field</w:t>
      </w:r>
    </w:p>
    <w:p w:rsidR="00000000" w:rsidRPr="00325D0A" w:rsidP="007012C6">
      <w:pPr>
        <w:pStyle w:val="BodyText"/>
      </w:pPr>
      <w:r w:rsidRPr="00325D0A">
        <w:t>Preparation – Injection Moulding</w:t>
      </w:r>
    </w:p>
    <w:p w:rsidR="00000000" w:rsidRPr="00325D0A" w:rsidP="00325D0A">
      <w:pPr>
        <w:pStyle w:val="Heading1"/>
      </w:pPr>
      <w:bookmarkStart w:id="5" w:name="O_1114061"/>
      <w:bookmarkEnd w:id="5"/>
      <w:r w:rsidRPr="00325D0A">
        <w:t>Elements and Performa</w:t>
      </w:r>
      <w:r w:rsidRPr="00325D0A">
        <w:t>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2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D0A" w:rsidP="00325D0A">
            <w:pPr>
              <w:pStyle w:val="BodyText"/>
            </w:pPr>
            <w:r w:rsidRPr="00325D0A">
              <w:rPr>
                <w:rStyle w:val="SpecialBold"/>
              </w:rPr>
              <w:t>Elements</w:t>
            </w:r>
          </w:p>
          <w:p w:rsidR="00000000" w:rsidRPr="00325D0A" w:rsidP="00325D0A">
            <w:pPr>
              <w:pStyle w:val="BodyText"/>
            </w:pPr>
            <w:r w:rsidRPr="00325D0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D0A" w:rsidP="00325D0A">
            <w:pPr>
              <w:pStyle w:val="BodyText"/>
            </w:pPr>
            <w:r w:rsidRPr="00325D0A">
              <w:rPr>
                <w:rStyle w:val="SpecialBold"/>
              </w:rPr>
              <w:t>Performance Criteria</w:t>
            </w:r>
          </w:p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Performance criteria describe the performance needed to demonstrate achievement of the element.</w:t>
            </w:r>
          </w:p>
        </w:tc>
      </w:tr>
      <w:tr w:rsidTr="0032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1. Prepare to change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D0A" w:rsidP="00325D0A">
            <w:pPr>
              <w:pStyle w:val="BodyText"/>
            </w:pPr>
            <w:r w:rsidRPr="00325D0A">
              <w:t xml:space="preserve">1.1 Determine when changeover will be required, and plan requirements for die change </w:t>
            </w:r>
          </w:p>
          <w:p w:rsidR="00000000" w:rsidRPr="00325D0A" w:rsidP="00325D0A">
            <w:pPr>
              <w:pStyle w:val="BodyText"/>
            </w:pPr>
            <w:r w:rsidRPr="00325D0A">
              <w:t>1.2 Prepare dies and all required cores, parts, tools and equipment related to changing dies according to plan</w:t>
            </w:r>
          </w:p>
          <w:p w:rsidR="00000000" w:rsidRPr="00325D0A" w:rsidP="00325D0A">
            <w:pPr>
              <w:pStyle w:val="BodyText"/>
            </w:pPr>
            <w:r w:rsidRPr="00325D0A">
              <w:t>1.3 Prepare moulding machine for shutdown and die removal a</w:t>
            </w:r>
            <w:r w:rsidRPr="00325D0A">
              <w:t>ccording to plan</w:t>
            </w:r>
          </w:p>
          <w:p w:rsidR="00000000" w:rsidRPr="00325D0A" w:rsidP="00325D0A">
            <w:pPr>
              <w:pStyle w:val="BodyText"/>
            </w:pPr>
            <w:r w:rsidRPr="00325D0A">
              <w:t xml:space="preserve">1.4 Take last-off samples from machine to inform die reports </w:t>
            </w:r>
          </w:p>
          <w:p w:rsidR="00000000" w:rsidRPr="00325D0A" w:rsidP="00325D0A">
            <w:pPr>
              <w:pStyle w:val="BodyText"/>
            </w:pPr>
            <w:r w:rsidRPr="00325D0A">
              <w:t>1.5 Shut down machine according to machine specifications</w:t>
            </w:r>
          </w:p>
          <w:p w:rsidR="00000000" w:rsidRPr="00325D0A" w:rsidP="00325D0A">
            <w:pPr>
              <w:pStyle w:val="BodyText"/>
            </w:pPr>
            <w:r w:rsidRPr="00325D0A">
              <w:t>1.6 Prepare machine for changeover according to workplace procedures</w:t>
            </w:r>
          </w:p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1.7 Plan a safe die removal process that meets wor</w:t>
            </w:r>
            <w:r w:rsidRPr="00325D0A">
              <w:t>kplace safety standards</w:t>
            </w:r>
          </w:p>
        </w:tc>
      </w:tr>
      <w:tr w:rsidTr="0032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2. Change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D0A" w:rsidP="00325D0A">
            <w:pPr>
              <w:pStyle w:val="BodyText"/>
            </w:pPr>
            <w:r w:rsidRPr="00325D0A">
              <w:t>2.1 Remove, clean and store die according to workplace procedures</w:t>
            </w:r>
          </w:p>
          <w:p w:rsidR="00000000" w:rsidRPr="00325D0A" w:rsidP="00325D0A">
            <w:pPr>
              <w:pStyle w:val="BodyText"/>
            </w:pPr>
            <w:r w:rsidRPr="00325D0A">
              <w:t>2.2 Assess die to establish if corrosion protection is required</w:t>
            </w:r>
          </w:p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2.3 Attach replacement die, ensuring that locating devices and marks are matched and s</w:t>
            </w:r>
            <w:r w:rsidRPr="00325D0A">
              <w:t>ecuring devices are installed and tightened according to specifications</w:t>
            </w:r>
          </w:p>
        </w:tc>
      </w:tr>
      <w:tr w:rsidTr="0032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3. Set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D0A" w:rsidP="00325D0A">
            <w:pPr>
              <w:pStyle w:val="BodyText"/>
            </w:pPr>
            <w:r w:rsidRPr="00325D0A">
              <w:t>3.1 Set machine conditions for new die according to machine specifications</w:t>
            </w:r>
          </w:p>
          <w:p w:rsidR="00000000" w:rsidRPr="00325D0A" w:rsidP="00325D0A">
            <w:pPr>
              <w:pStyle w:val="BodyText"/>
            </w:pPr>
            <w:r w:rsidRPr="00325D0A">
              <w:t>3.2 Start up machine according to workplace procedures</w:t>
            </w:r>
          </w:p>
          <w:p w:rsidR="00000000" w:rsidRPr="00325D0A" w:rsidP="00325D0A">
            <w:pPr>
              <w:pStyle w:val="BodyText"/>
            </w:pPr>
            <w:r w:rsidRPr="00325D0A">
              <w:t>3.3 Run machine and die through dry cycle according to workplace procedures</w:t>
            </w:r>
          </w:p>
          <w:p w:rsidR="00000000" w:rsidRPr="00325D0A" w:rsidP="00325D0A">
            <w:pPr>
              <w:pStyle w:val="BodyText"/>
            </w:pPr>
            <w:r w:rsidRPr="00325D0A">
              <w:t xml:space="preserve">3.4 Check installation and operation of die against product quality specifications and expected operation standards </w:t>
            </w:r>
          </w:p>
          <w:p w:rsidR="00000000" w:rsidRPr="00325D0A" w:rsidP="00325D0A">
            <w:pPr>
              <w:pStyle w:val="BodyText"/>
            </w:pPr>
            <w:r w:rsidRPr="00325D0A">
              <w:t>3.5 Check a first-off sample for compliance with required stand</w:t>
            </w:r>
            <w:r w:rsidRPr="00325D0A">
              <w:t xml:space="preserve">ards </w:t>
            </w:r>
          </w:p>
          <w:p w:rsidR="00000000" w:rsidRPr="00325D0A" w:rsidP="00325D0A">
            <w:pPr>
              <w:pStyle w:val="BodyText"/>
            </w:pPr>
            <w:r w:rsidRPr="00325D0A">
              <w:t>3.6 Fine-tune settings and other production variables to improve output compliance</w:t>
            </w:r>
          </w:p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3.7 Ensure workplace documentation is up-to-date, including noting any equipment variances between actual production and documented set-up conditions</w:t>
            </w:r>
          </w:p>
        </w:tc>
      </w:tr>
      <w:tr w:rsidTr="00325D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D0A">
            <w:pPr>
              <w:pStyle w:val="BodyText"/>
              <w:rPr>
                <w:lang w:val="en-NZ"/>
              </w:rPr>
            </w:pPr>
            <w:r w:rsidRPr="00325D0A">
              <w:t>4. Anticipate an</w:t>
            </w:r>
            <w:r w:rsidRPr="00325D0A">
              <w:t>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D0A" w:rsidP="00325D0A">
            <w:pPr>
              <w:pStyle w:val="BodyText"/>
            </w:pPr>
            <w:r w:rsidRPr="00325D0A">
              <w:t>4.1 Recognise existing or potential process control variances and their causes</w:t>
            </w:r>
          </w:p>
          <w:p w:rsidR="00000000" w:rsidRPr="00325D0A" w:rsidP="00325D0A">
            <w:pPr>
              <w:pStyle w:val="BodyText"/>
            </w:pPr>
            <w:r w:rsidRPr="00325D0A">
              <w:t xml:space="preserve">4.2 Determine, prioritise and implement remedial and preventative actions based on identified issues and causes </w:t>
            </w:r>
          </w:p>
          <w:p w:rsidR="00000000" w:rsidRPr="00325D0A" w:rsidP="00325D0A">
            <w:pPr>
              <w:pStyle w:val="BodyText"/>
            </w:pPr>
            <w:r w:rsidRPr="00325D0A">
              <w:t>4.3 Monitor process control va</w:t>
            </w:r>
            <w:r w:rsidRPr="00325D0A">
              <w:t>riances and corrective actions taken until resolved</w:t>
            </w:r>
          </w:p>
          <w:p w:rsidR="00000000" w:rsidRPr="00325D0A" w:rsidP="00325D0A">
            <w:pPr>
              <w:pStyle w:val="BodyText"/>
            </w:pPr>
            <w:r w:rsidRPr="00325D0A">
              <w:t>4.4 Identify possible system or process improvements and make recommendations to relevant personnel</w:t>
            </w:r>
          </w:p>
        </w:tc>
      </w:tr>
    </w:tbl>
    <w:p w:rsidR="00000000" w:rsidRPr="00325D0A" w:rsidP="00325D0A">
      <w:pPr>
        <w:pStyle w:val="BodyText"/>
      </w:pPr>
    </w:p>
    <w:p w:rsidR="00000000" w:rsidRPr="00325D0A" w:rsidP="00325D0A">
      <w:pPr>
        <w:pStyle w:val="AllowPageBreak"/>
      </w:pPr>
    </w:p>
    <w:p w:rsidR="00000000" w:rsidRPr="00325D0A" w:rsidP="00325D0A">
      <w:pPr>
        <w:pStyle w:val="Heading1"/>
      </w:pPr>
      <w:bookmarkStart w:id="6" w:name="O_1114063"/>
      <w:bookmarkEnd w:id="6"/>
      <w:r w:rsidRPr="00325D0A">
        <w:t>Foundation Skills</w:t>
      </w:r>
    </w:p>
    <w:p w:rsidR="00000000" w:rsidRPr="00325D0A" w:rsidP="007012C6">
      <w:pPr>
        <w:pStyle w:val="BodyText"/>
      </w:pPr>
      <w:r w:rsidRPr="00325D0A">
        <w:t>This section describes those language, literacy, numeracy and emp</w:t>
      </w:r>
      <w:r w:rsidRPr="00325D0A">
        <w:t xml:space="preserve">loyment skills that are essential to performance. </w:t>
      </w:r>
    </w:p>
    <w:p w:rsidR="00000000" w:rsidRPr="00325D0A" w:rsidP="00325D0A">
      <w:pPr>
        <w:pStyle w:val="ListBullet"/>
      </w:pPr>
      <w:r w:rsidRPr="00325D0A">
        <w:t>Numeracy skills to interpret technical specifications and equipment readings.</w:t>
      </w:r>
    </w:p>
    <w:p w:rsidR="00000000" w:rsidRPr="00325D0A" w:rsidP="00325D0A">
      <w:pPr>
        <w:pStyle w:val="ListBullet"/>
      </w:pPr>
      <w:r w:rsidRPr="00325D0A">
        <w:t>Reading skills to interpret specifications and workplace procedures.</w:t>
      </w:r>
    </w:p>
    <w:p w:rsidR="00000000" w:rsidRPr="00325D0A" w:rsidP="00325D0A">
      <w:pPr>
        <w:pStyle w:val="ListBullet"/>
      </w:pPr>
      <w:r w:rsidRPr="00325D0A">
        <w:t xml:space="preserve">Writing and oral communication skills to </w:t>
      </w:r>
      <w:r w:rsidRPr="00325D0A">
        <w:t>record and report on equipment set-up and process control variances.</w:t>
      </w:r>
    </w:p>
    <w:p w:rsidR="00000000" w:rsidRPr="00325D0A" w:rsidP="00325D0A">
      <w:pPr>
        <w:pStyle w:val="BodyText"/>
      </w:pPr>
    </w:p>
    <w:p w:rsidR="00000000" w:rsidRPr="007012C6" w:rsidP="007012C6">
      <w:pPr>
        <w:pStyle w:val="BodyText"/>
        <w:rPr>
          <w:i/>
        </w:rPr>
      </w:pPr>
      <w:r w:rsidRPr="007012C6">
        <w:rPr>
          <w:rStyle w:val="Emphasis"/>
        </w:rPr>
        <w:t>Other foundation skills essential to performance are explicit in the performance criteria of this unit of competency.</w:t>
      </w:r>
    </w:p>
    <w:p w:rsidR="00000000" w:rsidRPr="00325D0A" w:rsidP="00325D0A">
      <w:pPr>
        <w:pStyle w:val="Heading1"/>
      </w:pPr>
      <w:bookmarkStart w:id="7" w:name="O_1114065"/>
      <w:bookmarkEnd w:id="7"/>
      <w:r w:rsidRPr="00325D0A">
        <w:t>Unit Mapping Information</w:t>
      </w:r>
    </w:p>
    <w:p w:rsidR="00000000" w:rsidRPr="00325D0A" w:rsidP="007012C6">
      <w:pPr>
        <w:pStyle w:val="BodyText"/>
      </w:pPr>
      <w:r w:rsidRPr="00325D0A">
        <w:t>Supersedes and is equiva</w:t>
      </w:r>
      <w:r w:rsidRPr="00325D0A">
        <w:t>lent to PMBPREP304 Set a die.</w:t>
      </w:r>
    </w:p>
    <w:p w:rsidR="00000000" w:rsidRPr="00325D0A" w:rsidP="00325D0A">
      <w:pPr>
        <w:pStyle w:val="Heading1"/>
      </w:pPr>
      <w:bookmarkStart w:id="8" w:name="O_1114074"/>
      <w:bookmarkEnd w:id="8"/>
      <w:r w:rsidRPr="00325D0A">
        <w:t>Links</w:t>
      </w:r>
    </w:p>
    <w:p w:rsidR="00000000" w:rsidRPr="00325D0A" w:rsidP="007012C6">
      <w:pPr>
        <w:pStyle w:val="BodyText"/>
      </w:pPr>
      <w:r w:rsidRPr="00325D0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96E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25D0A" w:rsidP="007012C6">
      <w:pPr>
        <w:pStyle w:val="BodyText"/>
        <w:sectPr w:rsidSect="00325D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5D0A" w:rsidP="00325D0A">
      <w:pPr>
        <w:pStyle w:val="SuperHeading"/>
      </w:pPr>
      <w:r w:rsidRPr="00325D0A">
        <w:t>Assess</w:t>
      </w:r>
      <w:r w:rsidRPr="00325D0A">
        <w:t>ment Requirements for PMBPREP304E Set a die for injection moulding production</w:t>
      </w:r>
    </w:p>
    <w:p w:rsidR="00000000" w:rsidRPr="00325D0A" w:rsidP="00325D0A">
      <w:pPr>
        <w:pStyle w:val="Heading1"/>
      </w:pPr>
      <w:bookmarkStart w:id="9" w:name="O_1114068"/>
      <w:bookmarkEnd w:id="9"/>
      <w:r w:rsidRPr="00325D0A">
        <w:t>Modification History</w:t>
      </w:r>
    </w:p>
    <w:p w:rsidR="00000000" w:rsidRPr="00325D0A" w:rsidP="007012C6">
      <w:pPr>
        <w:pStyle w:val="BodyText"/>
      </w:pPr>
      <w:r w:rsidRPr="00325D0A">
        <w:t>Release 1. Unit code and title changed. Application changed. Elements and Performance Criteria changed. Range of Conditions removed. Assess</w:t>
      </w:r>
      <w:r w:rsidRPr="00325D0A">
        <w:t>ment Requirements changed. Supersedes and is equivalent to PMBPREP304 Set a die.</w:t>
      </w:r>
    </w:p>
    <w:p w:rsidR="00000000" w:rsidRPr="00325D0A" w:rsidP="00325D0A">
      <w:pPr>
        <w:pStyle w:val="Heading1"/>
      </w:pPr>
      <w:bookmarkStart w:id="10" w:name="O_1114070"/>
      <w:bookmarkEnd w:id="10"/>
      <w:r w:rsidRPr="00325D0A">
        <w:t>Performance Evidence</w:t>
      </w:r>
    </w:p>
    <w:p w:rsidR="00000000" w:rsidRPr="00325D0A" w:rsidP="007012C6">
      <w:pPr>
        <w:pStyle w:val="BodyText"/>
      </w:pPr>
      <w:r w:rsidRPr="00325D0A">
        <w:t>There must be evidence the candidate has completed the tasks outlined in the elements and performance criteria of this unit, and demons</w:t>
      </w:r>
      <w:r w:rsidRPr="00325D0A">
        <w:t>trated the ability to:</w:t>
      </w:r>
    </w:p>
    <w:p w:rsidR="00000000" w:rsidRPr="00325D0A" w:rsidP="00325D0A">
      <w:pPr>
        <w:pStyle w:val="ListBullet"/>
      </w:pPr>
      <w:r w:rsidRPr="00325D0A">
        <w:t>set a die for injection moulding production at least once to meet changeover requirements.</w:t>
      </w:r>
    </w:p>
    <w:p w:rsidR="00000000" w:rsidRPr="00325D0A" w:rsidP="00325D0A">
      <w:pPr>
        <w:pStyle w:val="AllowPageBreak"/>
      </w:pPr>
    </w:p>
    <w:p w:rsidR="00000000" w:rsidRPr="00325D0A" w:rsidP="00325D0A">
      <w:pPr>
        <w:pStyle w:val="Heading1"/>
      </w:pPr>
      <w:bookmarkStart w:id="11" w:name="O_1114071"/>
      <w:bookmarkEnd w:id="11"/>
      <w:r w:rsidRPr="00325D0A">
        <w:t>Knowledge Evidence</w:t>
      </w:r>
    </w:p>
    <w:p w:rsidR="00000000" w:rsidRPr="00325D0A" w:rsidP="007012C6">
      <w:pPr>
        <w:pStyle w:val="BodyText"/>
      </w:pPr>
      <w:r w:rsidRPr="00325D0A">
        <w:t>There must be evidence the candidate has knowledge of:</w:t>
      </w:r>
    </w:p>
    <w:p w:rsidR="00000000" w:rsidRPr="00325D0A" w:rsidP="00325D0A">
      <w:pPr>
        <w:pStyle w:val="ListBullet"/>
      </w:pPr>
      <w:r w:rsidRPr="00325D0A">
        <w:t>construc</w:t>
      </w:r>
      <w:r w:rsidRPr="00325D0A">
        <w:t>tion of dies and their components, including fixed and removable cores, inserts, ejection systems and vents</w:t>
      </w:r>
    </w:p>
    <w:p w:rsidR="00000000" w:rsidRPr="00325D0A" w:rsidP="00325D0A">
      <w:pPr>
        <w:pStyle w:val="ListBullet"/>
      </w:pPr>
      <w:r w:rsidRPr="00325D0A">
        <w:t>methods of connecting dies to machines</w:t>
      </w:r>
    </w:p>
    <w:p w:rsidR="00000000" w:rsidRPr="00325D0A" w:rsidP="00325D0A">
      <w:pPr>
        <w:pStyle w:val="ListBullet"/>
      </w:pPr>
      <w:r w:rsidRPr="00325D0A">
        <w:t>function of machine settings and appropriate ranges of settings for specific dies</w:t>
      </w:r>
    </w:p>
    <w:p w:rsidR="00000000" w:rsidRPr="00325D0A" w:rsidP="00325D0A">
      <w:pPr>
        <w:pStyle w:val="ListBullet"/>
      </w:pPr>
      <w:r w:rsidRPr="00325D0A">
        <w:t>criteria used to decide whe</w:t>
      </w:r>
      <w:r w:rsidRPr="00325D0A">
        <w:t>ther corrosion protection is required</w:t>
      </w:r>
    </w:p>
    <w:p w:rsidR="00000000" w:rsidRPr="00325D0A" w:rsidP="00325D0A">
      <w:pPr>
        <w:pStyle w:val="ListBullet"/>
      </w:pPr>
      <w:r w:rsidRPr="00325D0A">
        <w:t>injection moulding production workflow sequences</w:t>
      </w:r>
    </w:p>
    <w:p w:rsidR="00000000" w:rsidRPr="00325D0A" w:rsidP="00325D0A">
      <w:pPr>
        <w:pStyle w:val="ListBullet"/>
      </w:pPr>
      <w:r w:rsidRPr="00325D0A">
        <w:t xml:space="preserve">key variables that may affect output </w:t>
      </w:r>
    </w:p>
    <w:p w:rsidR="00000000" w:rsidRPr="00325D0A" w:rsidP="00325D0A">
      <w:pPr>
        <w:pStyle w:val="ListBullet"/>
      </w:pPr>
      <w:r w:rsidRPr="00325D0A">
        <w:t>typical process and product problems, including early warning signs, possible causes and corrective actions</w:t>
      </w:r>
    </w:p>
    <w:p w:rsidR="00000000" w:rsidRPr="00325D0A" w:rsidP="00325D0A">
      <w:pPr>
        <w:pStyle w:val="ListBullet"/>
      </w:pPr>
      <w:r w:rsidRPr="00325D0A">
        <w:t>organisational procedur</w:t>
      </w:r>
      <w:r w:rsidRPr="00325D0A">
        <w:t>es relevant to the work environment or job role</w:t>
      </w:r>
    </w:p>
    <w:p w:rsidR="00000000" w:rsidRPr="00325D0A" w:rsidP="00325D0A">
      <w:pPr>
        <w:pStyle w:val="ListBullet"/>
      </w:pPr>
      <w:r w:rsidRPr="00325D0A">
        <w:t>hazards that may arise in the job or work environment, and:</w:t>
      </w:r>
    </w:p>
    <w:p w:rsidR="00000000" w:rsidRPr="00325D0A" w:rsidP="00325D0A">
      <w:pPr>
        <w:pStyle w:val="ListBullet2"/>
      </w:pPr>
      <w:r w:rsidRPr="00325D0A">
        <w:t>their possible causes</w:t>
      </w:r>
    </w:p>
    <w:p w:rsidR="00000000" w:rsidRPr="00325D0A" w:rsidP="00325D0A">
      <w:pPr>
        <w:pStyle w:val="ListBullet2"/>
      </w:pPr>
      <w:r w:rsidRPr="00325D0A">
        <w:t>potential consequences</w:t>
      </w:r>
    </w:p>
    <w:p w:rsidR="00000000" w:rsidRPr="00325D0A" w:rsidP="00325D0A">
      <w:pPr>
        <w:pStyle w:val="ListBullet2"/>
      </w:pPr>
      <w:r w:rsidRPr="00325D0A">
        <w:t>appropriate risk controls.</w:t>
      </w:r>
    </w:p>
    <w:p w:rsidR="00000000" w:rsidRPr="00325D0A" w:rsidP="00325D0A">
      <w:pPr>
        <w:pStyle w:val="AllowPageBreak"/>
      </w:pPr>
    </w:p>
    <w:p w:rsidR="00000000" w:rsidRPr="00325D0A" w:rsidP="00325D0A">
      <w:pPr>
        <w:pStyle w:val="Heading1"/>
      </w:pPr>
      <w:bookmarkStart w:id="12" w:name="O_1114072"/>
      <w:bookmarkEnd w:id="12"/>
      <w:r w:rsidRPr="00325D0A">
        <w:t>Assessment Conditions</w:t>
      </w:r>
    </w:p>
    <w:p w:rsidR="00000000" w:rsidRPr="00325D0A" w:rsidP="007012C6">
      <w:pPr>
        <w:pStyle w:val="BodyText"/>
      </w:pPr>
      <w:r w:rsidRPr="00325D0A">
        <w:t xml:space="preserve">Skills must have been demonstrated in the workplace or in a simulated environment that reflects workplace conditions and contingencies. </w:t>
      </w:r>
    </w:p>
    <w:p w:rsidR="00000000" w:rsidRPr="00325D0A" w:rsidP="007012C6">
      <w:pPr>
        <w:pStyle w:val="BodyText"/>
      </w:pPr>
      <w:r w:rsidRPr="00325D0A">
        <w:t>Assessors must satisfy the NVR/AQTF mandatory competency requirements for assessors.</w:t>
      </w:r>
    </w:p>
    <w:p w:rsidR="00000000" w:rsidRPr="00325D0A" w:rsidP="00325D0A">
      <w:pPr>
        <w:pStyle w:val="Heading1"/>
      </w:pPr>
      <w:bookmarkStart w:id="13" w:name="O_1114075"/>
      <w:bookmarkEnd w:id="13"/>
      <w:r w:rsidRPr="00325D0A">
        <w:t>Links</w:t>
      </w:r>
    </w:p>
    <w:p w:rsidR="00000000" w:rsidRPr="00325D0A" w:rsidP="007012C6">
      <w:pPr>
        <w:pStyle w:val="BodyText"/>
      </w:pPr>
      <w:r w:rsidRPr="00325D0A">
        <w:t>Companion</w:t>
      </w:r>
      <w:r w:rsidRPr="00325D0A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96E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25D0A" w:rsidP="00325D0A"/>
    <w:sectPr w:rsidSect="00325D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0A" w:rsidRPr="007012C6" w:rsidP="00701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C6" w:rsidP="00325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2C6" w:rsidP="00325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12C6" w:rsidP="00325D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0A" w:rsidP="00325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2C6">
      <w:t>Approved</w:t>
    </w:r>
    <w:r w:rsidR="007012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2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2C6">
      <w:rPr>
        <w:noProof/>
      </w:rPr>
      <w:t>4</w:t>
    </w:r>
    <w:r>
      <w:rPr>
        <w:noProof/>
      </w:rPr>
      <w:fldChar w:fldCharType="end"/>
    </w:r>
  </w:p>
  <w:p w:rsidR="00325D0A" w:rsidP="00325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2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2C6">
      <w:t>Manufacturing Industry Skills Alliance</w:t>
    </w:r>
    <w:r w:rsidR="007012C6">
      <w:fldChar w:fldCharType="end"/>
    </w:r>
  </w:p>
  <w:p w:rsidR="00325D0A" w:rsidP="00325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D0A" w:rsidRPr="007012C6" w:rsidP="00701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C6" w:rsidRPr="002D2AF8" w:rsidP="00325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PMBPREP304E Set a die for injection moulding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2C6" w:rsidP="00325D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D0A" w:rsidRPr="002D2AF8" w:rsidP="00325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2C6">
      <w:t>PMBPREP304E Set a die for injection moulding production</w:t>
    </w:r>
    <w:r w:rsidR="007012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2C6">
      <w:rPr>
        <w:noProof/>
      </w:rPr>
      <w:t>2 March 2025</w:t>
    </w:r>
    <w:r>
      <w:fldChar w:fldCharType="end"/>
    </w:r>
  </w:p>
  <w:p w:rsidR="00325D0A" w:rsidP="00325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41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22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3E1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D0A"/>
  </w:style>
  <w:style w:type="character" w:customStyle="1" w:styleId="Heading1Char">
    <w:name w:val="Heading 1 Char"/>
    <w:basedOn w:val="DefaultParagraphFont"/>
    <w:link w:val="Heading1"/>
    <w:rsid w:val="00325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D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D0A"/>
    <w:rPr>
      <w:b/>
      <w:spacing w:val="0"/>
    </w:rPr>
  </w:style>
  <w:style w:type="paragraph" w:styleId="ListBullet2">
    <w:name w:val="List Bullet 2"/>
    <w:basedOn w:val="List2"/>
    <w:rsid w:val="00325D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5D0A"/>
    <w:rPr>
      <w:i/>
    </w:rPr>
  </w:style>
  <w:style w:type="paragraph" w:customStyle="1" w:styleId="SuperHeading">
    <w:name w:val="SuperHeading"/>
    <w:basedOn w:val="Normal"/>
    <w:rsid w:val="00325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D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5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D0A"/>
  </w:style>
  <w:style w:type="paragraph" w:styleId="TableofFigures">
    <w:name w:val="table of figures"/>
    <w:basedOn w:val="Normal"/>
    <w:next w:val="Normal"/>
    <w:semiHidden/>
    <w:rsid w:val="00325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D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D0A"/>
    <w:rPr>
      <w:rFonts w:ascii="Wingdings" w:hAnsi="Wingdings"/>
    </w:rPr>
  </w:style>
  <w:style w:type="paragraph" w:customStyle="1" w:styleId="TableHeading">
    <w:name w:val="Table Heading"/>
    <w:basedOn w:val="HeadingBase"/>
    <w:rsid w:val="00325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D0A"/>
    <w:rPr>
      <w:color w:val="0033CC"/>
      <w:u w:val="none"/>
    </w:rPr>
  </w:style>
  <w:style w:type="paragraph" w:customStyle="1" w:styleId="BodyTextRight">
    <w:name w:val="Body Text Right"/>
    <w:basedOn w:val="BodyText"/>
    <w:rsid w:val="00325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D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D0A"/>
    <w:rPr>
      <w:sz w:val="32"/>
    </w:rPr>
  </w:style>
  <w:style w:type="paragraph" w:customStyle="1" w:styleId="HeadingProcedure">
    <w:name w:val="Heading Procedure"/>
    <w:basedOn w:val="HeadingBase"/>
    <w:next w:val="Normal"/>
    <w:rsid w:val="00325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D0A"/>
    <w:pPr>
      <w:spacing w:before="60" w:after="60"/>
    </w:pPr>
  </w:style>
  <w:style w:type="paragraph" w:styleId="ListContinue">
    <w:name w:val="List Continue"/>
    <w:basedOn w:val="List"/>
    <w:rsid w:val="00325D0A"/>
    <w:pPr>
      <w:ind w:firstLine="0"/>
    </w:pPr>
  </w:style>
  <w:style w:type="paragraph" w:customStyle="1" w:styleId="ListNote">
    <w:name w:val="List Note"/>
    <w:basedOn w:val="List"/>
    <w:rsid w:val="00325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D0A"/>
    <w:rPr>
      <w:rFonts w:ascii="Courier New" w:hAnsi="Courier New"/>
    </w:rPr>
  </w:style>
  <w:style w:type="paragraph" w:customStyle="1" w:styleId="NoteBullet">
    <w:name w:val="Note Bullet"/>
    <w:basedOn w:val="Note"/>
    <w:rsid w:val="00325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D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D0A"/>
    <w:rPr>
      <w:b/>
      <w:smallCaps/>
    </w:rPr>
  </w:style>
  <w:style w:type="paragraph" w:customStyle="1" w:styleId="TableListNumber">
    <w:name w:val="Table List Number"/>
    <w:basedOn w:val="ListNumber"/>
    <w:rsid w:val="00325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D0A"/>
    <w:pPr>
      <w:numPr>
        <w:numId w:val="9"/>
      </w:numPr>
    </w:pPr>
  </w:style>
  <w:style w:type="paragraph" w:customStyle="1" w:styleId="ListAlpha2">
    <w:name w:val="List Alpha 2"/>
    <w:basedOn w:val="List2"/>
    <w:rsid w:val="00325D0A"/>
    <w:pPr>
      <w:numPr>
        <w:numId w:val="8"/>
      </w:numPr>
    </w:pPr>
  </w:style>
  <w:style w:type="paragraph" w:styleId="List2">
    <w:name w:val="List 2"/>
    <w:basedOn w:val="BodyText"/>
    <w:rsid w:val="00325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D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D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D0A"/>
    <w:pPr>
      <w:numPr>
        <w:numId w:val="4"/>
      </w:numPr>
    </w:pPr>
  </w:style>
  <w:style w:type="paragraph" w:styleId="ListContinue2">
    <w:name w:val="List Continue 2"/>
    <w:basedOn w:val="List2"/>
    <w:rsid w:val="00325D0A"/>
    <w:pPr>
      <w:ind w:firstLine="0"/>
    </w:pPr>
  </w:style>
  <w:style w:type="paragraph" w:styleId="ListContinue3">
    <w:name w:val="List Continue 3"/>
    <w:basedOn w:val="List3"/>
    <w:rsid w:val="00325D0A"/>
    <w:pPr>
      <w:ind w:left="1021" w:firstLine="0"/>
    </w:pPr>
  </w:style>
  <w:style w:type="paragraph" w:styleId="ListContinue4">
    <w:name w:val="List Continue 4"/>
    <w:basedOn w:val="List4"/>
    <w:rsid w:val="00325D0A"/>
    <w:pPr>
      <w:ind w:firstLine="0"/>
    </w:pPr>
  </w:style>
  <w:style w:type="paragraph" w:styleId="ListContinue5">
    <w:name w:val="List Continue 5"/>
    <w:basedOn w:val="List5"/>
    <w:rsid w:val="00325D0A"/>
    <w:pPr>
      <w:ind w:firstLine="0"/>
    </w:pPr>
  </w:style>
  <w:style w:type="paragraph" w:styleId="ListNumber3">
    <w:name w:val="List Number 3"/>
    <w:basedOn w:val="List3"/>
    <w:rsid w:val="00325D0A"/>
    <w:pPr>
      <w:numPr>
        <w:numId w:val="5"/>
      </w:numPr>
    </w:pPr>
  </w:style>
  <w:style w:type="paragraph" w:styleId="ListNumber4">
    <w:name w:val="List Number 4"/>
    <w:basedOn w:val="List4"/>
    <w:rsid w:val="00325D0A"/>
    <w:pPr>
      <w:numPr>
        <w:numId w:val="6"/>
      </w:numPr>
    </w:pPr>
  </w:style>
  <w:style w:type="paragraph" w:styleId="ListNumber5">
    <w:name w:val="List Number 5"/>
    <w:basedOn w:val="List5"/>
    <w:rsid w:val="00325D0A"/>
    <w:pPr>
      <w:numPr>
        <w:numId w:val="7"/>
      </w:numPr>
    </w:pPr>
  </w:style>
  <w:style w:type="paragraph" w:styleId="BlockText">
    <w:name w:val="Block Text"/>
    <w:basedOn w:val="Normal"/>
    <w:rsid w:val="00325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D0A"/>
    <w:rPr>
      <w:sz w:val="16"/>
      <w:vertAlign w:val="superscript"/>
    </w:rPr>
  </w:style>
  <w:style w:type="character" w:customStyle="1" w:styleId="Symbols">
    <w:name w:val="Symbols"/>
    <w:basedOn w:val="DefaultParagraphFont"/>
    <w:rsid w:val="00325D0A"/>
    <w:rPr>
      <w:rFonts w:ascii="Symbol" w:hAnsi="Symbol"/>
    </w:rPr>
  </w:style>
  <w:style w:type="character" w:customStyle="1" w:styleId="MenuOptions">
    <w:name w:val="Menu Options"/>
    <w:basedOn w:val="DefaultParagraphFont"/>
    <w:rsid w:val="00325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D0A"/>
    <w:rPr>
      <w:b/>
    </w:rPr>
  </w:style>
  <w:style w:type="character" w:customStyle="1" w:styleId="Underlined">
    <w:name w:val="Underlined"/>
    <w:basedOn w:val="DefaultParagraphFont"/>
    <w:rsid w:val="00325D0A"/>
    <w:rPr>
      <w:u w:val="single"/>
    </w:rPr>
  </w:style>
  <w:style w:type="paragraph" w:customStyle="1" w:styleId="TableBodyTextRight">
    <w:name w:val="Table Body Text Right"/>
    <w:basedOn w:val="TableBodyText"/>
    <w:rsid w:val="00325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D0A"/>
    <w:rPr>
      <w:sz w:val="18"/>
    </w:rPr>
  </w:style>
  <w:style w:type="paragraph" w:customStyle="1" w:styleId="BodySmallRight">
    <w:name w:val="Body Small Right"/>
    <w:basedOn w:val="BodyTextRight"/>
    <w:rsid w:val="00325D0A"/>
    <w:rPr>
      <w:sz w:val="18"/>
      <w:szCs w:val="18"/>
    </w:rPr>
  </w:style>
  <w:style w:type="paragraph" w:customStyle="1" w:styleId="MarginEdition">
    <w:name w:val="Margin Edition"/>
    <w:basedOn w:val="MarginNote"/>
    <w:rsid w:val="00325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D0A"/>
    <w:rPr>
      <w:sz w:val="2"/>
      <w:szCs w:val="2"/>
    </w:rPr>
  </w:style>
  <w:style w:type="character" w:customStyle="1" w:styleId="Small">
    <w:name w:val="Small"/>
    <w:basedOn w:val="DefaultParagraphFont"/>
    <w:rsid w:val="00325D0A"/>
    <w:rPr>
      <w:sz w:val="16"/>
    </w:rPr>
  </w:style>
  <w:style w:type="paragraph" w:customStyle="1" w:styleId="WideTable">
    <w:name w:val="Wide Table"/>
    <w:basedOn w:val="Normal"/>
    <w:rsid w:val="00325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D0A"/>
  </w:style>
  <w:style w:type="paragraph" w:styleId="Quote">
    <w:name w:val="Quote"/>
    <w:basedOn w:val="Heading1"/>
    <w:link w:val="QuoteChar"/>
    <w:qFormat/>
    <w:rsid w:val="00325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D0A"/>
    <w:pPr>
      <w:pageBreakBefore/>
    </w:pPr>
  </w:style>
  <w:style w:type="paragraph" w:customStyle="1" w:styleId="Border">
    <w:name w:val="Border"/>
    <w:basedOn w:val="Normal"/>
    <w:qFormat/>
    <w:rsid w:val="00325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D0A"/>
    <w:rPr>
      <w:u w:val="single"/>
    </w:rPr>
  </w:style>
  <w:style w:type="character" w:customStyle="1" w:styleId="BoldandItalics">
    <w:name w:val="Bold and Italics"/>
    <w:qFormat/>
    <w:rsid w:val="00325D0A"/>
    <w:rPr>
      <w:b/>
      <w:i/>
      <w:u w:val="none"/>
    </w:rPr>
  </w:style>
  <w:style w:type="paragraph" w:styleId="BalloonText">
    <w:name w:val="Balloon Text"/>
    <w:basedOn w:val="Normal"/>
    <w:link w:val="BalloonTextChar"/>
    <w:rsid w:val="00325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D0A"/>
    <w:pPr>
      <w:spacing w:before="0" w:after="0"/>
    </w:pPr>
  </w:style>
  <w:style w:type="paragraph" w:customStyle="1" w:styleId="BodyTextBold">
    <w:name w:val="Body Text Bold"/>
    <w:basedOn w:val="BodyText"/>
    <w:qFormat/>
    <w:rsid w:val="00325D0A"/>
    <w:rPr>
      <w:b/>
    </w:rPr>
  </w:style>
  <w:style w:type="character" w:styleId="Hyperlink">
    <w:name w:val="Hyperlink"/>
    <w:basedOn w:val="DefaultParagraphFont"/>
    <w:uiPriority w:val="99"/>
    <w:unhideWhenUsed/>
    <w:rsid w:val="00701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5139</Characters>
  <Application>Microsoft Office Word</Application>
  <DocSecurity>0</DocSecurity>
  <Lines>142</Lines>
  <Paragraphs>94</Paragraphs>
  <ScaleCrop>false</ScaleCrop>
  <Company>Author-it Software Corporation Ltd.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PMBPREP304E Set a die for injection moulding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