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21F" w:rsidP="00DA7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PMBPREP206 Prepare materials to formulae</w:t>
      </w:r>
      <w:r>
        <w:fldChar w:fldCharType="end"/>
      </w:r>
    </w:p>
    <w:p w:rsidR="00DA721F" w:rsidP="00DA721F">
      <w:pPr>
        <w:pStyle w:val="Version"/>
        <w:sectPr w:rsidSect="00200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645" w:rsidP="00200645">
      <w:pPr>
        <w:pStyle w:val="SuperHeading"/>
      </w:pPr>
      <w:r w:rsidRPr="00200645">
        <w:t>PMBPREP206 Prepare materials to formulae</w:t>
      </w:r>
    </w:p>
    <w:p w:rsidR="00000000" w:rsidRPr="00200645" w:rsidP="00200645">
      <w:pPr>
        <w:pStyle w:val="Heading1"/>
      </w:pPr>
      <w:bookmarkStart w:id="1" w:name="O_924426"/>
      <w:bookmarkEnd w:id="1"/>
      <w:r w:rsidRPr="00200645">
        <w:t>Modification History</w:t>
      </w:r>
    </w:p>
    <w:p w:rsidR="00000000" w:rsidRPr="00200645" w:rsidP="00DA721F">
      <w:pPr>
        <w:pStyle w:val="BodyText"/>
      </w:pPr>
      <w:r w:rsidRPr="00200645">
        <w:t>Release 1. Supersedes and is equivalent to PMBPREP206C Prepare materials to formulae</w:t>
      </w:r>
    </w:p>
    <w:p w:rsidR="00000000" w:rsidRPr="00200645" w:rsidP="00200645">
      <w:pPr>
        <w:pStyle w:val="Heading1"/>
      </w:pPr>
      <w:bookmarkStart w:id="2" w:name="O_924434"/>
      <w:bookmarkEnd w:id="2"/>
      <w:r w:rsidRPr="00200645">
        <w:t>Application</w:t>
      </w:r>
    </w:p>
    <w:p w:rsidR="00000000" w:rsidRPr="00200645" w:rsidP="00DA721F">
      <w:pPr>
        <w:pStyle w:val="BodyText"/>
      </w:pPr>
      <w:r w:rsidRPr="00200645">
        <w:t>This unit of competency covers the skills and knowledge required to prepare materials to formulae for production or produ</w:t>
      </w:r>
      <w:r w:rsidRPr="00200645">
        <w:t>ct finishing.</w:t>
      </w:r>
    </w:p>
    <w:p w:rsidR="00000000" w:rsidRPr="00200645" w:rsidP="00DA721F">
      <w:pPr>
        <w:pStyle w:val="BodyText"/>
      </w:pPr>
      <w:r w:rsidRPr="00200645">
        <w:t>This unit of competency applies to production support operators or those in similar roles who are required to plan the work sequence, measure and combine ingredients according to formulae, minimise/eliminate contamination risk, and recognise</w:t>
      </w:r>
      <w:r w:rsidRPr="00200645">
        <w:t xml:space="preserve"> routine and non-routine problems and take appropriate action.  </w:t>
      </w:r>
    </w:p>
    <w:p w:rsidR="00000000" w:rsidRPr="00200645" w:rsidP="00DA721F">
      <w:pPr>
        <w:pStyle w:val="BodyText"/>
      </w:pPr>
      <w:r w:rsidRPr="00200645">
        <w:t>This unit of competency applies to an individual working alone or as part of a team or group and working in liaison with other shift team members, team leader and supervisor, as appropriate.</w:t>
      </w:r>
    </w:p>
    <w:p w:rsidR="00000000" w:rsidRPr="00200645" w:rsidP="00DA721F">
      <w:pPr>
        <w:pStyle w:val="BodyText"/>
      </w:pPr>
      <w:r w:rsidRPr="00200645">
        <w:t>No licensing, legislative or certification requirements apply to this unit at the time of publication.</w:t>
      </w:r>
    </w:p>
    <w:p w:rsidR="00000000" w:rsidRPr="00200645" w:rsidP="00200645">
      <w:pPr>
        <w:pStyle w:val="Heading1"/>
      </w:pPr>
      <w:bookmarkStart w:id="3" w:name="O_924433"/>
      <w:bookmarkEnd w:id="3"/>
      <w:r w:rsidRPr="00200645">
        <w:t>Pre-requisite Unit</w:t>
      </w:r>
    </w:p>
    <w:p w:rsidR="00000000" w:rsidRPr="00200645" w:rsidP="00DA721F">
      <w:pPr>
        <w:pStyle w:val="BodyText"/>
      </w:pPr>
      <w:r w:rsidRPr="00200645">
        <w:t>Nil</w:t>
      </w:r>
    </w:p>
    <w:p w:rsidR="00000000" w:rsidRPr="00200645" w:rsidP="00200645">
      <w:pPr>
        <w:pStyle w:val="Heading1"/>
      </w:pPr>
      <w:bookmarkStart w:id="4" w:name="O_924432"/>
      <w:bookmarkEnd w:id="4"/>
      <w:r w:rsidRPr="00200645">
        <w:t>Competency Field</w:t>
      </w:r>
    </w:p>
    <w:p w:rsidR="00000000" w:rsidRPr="00200645" w:rsidP="00DA721F">
      <w:pPr>
        <w:pStyle w:val="BodyText"/>
      </w:pPr>
      <w:r w:rsidRPr="00200645">
        <w:t>Preparation</w:t>
      </w:r>
    </w:p>
    <w:p w:rsidR="00000000" w:rsidRPr="00200645" w:rsidP="00200645">
      <w:pPr>
        <w:pStyle w:val="Heading1"/>
      </w:pPr>
      <w:bookmarkStart w:id="5" w:name="O_924431"/>
      <w:bookmarkEnd w:id="5"/>
      <w:r w:rsidRPr="00200645">
        <w:t>Unit Sector</w:t>
      </w:r>
    </w:p>
    <w:p w:rsidR="00000000" w:rsidRPr="00200645" w:rsidP="00DA721F">
      <w:pPr>
        <w:pStyle w:val="BodyText"/>
      </w:pPr>
      <w:r w:rsidRPr="00200645">
        <w:t>Not applicable</w:t>
      </w:r>
    </w:p>
    <w:p w:rsidR="00000000" w:rsidRPr="00200645" w:rsidP="00200645">
      <w:pPr>
        <w:pStyle w:val="Heading1"/>
      </w:pPr>
      <w:bookmarkStart w:id="6" w:name="O_924430"/>
      <w:bookmarkEnd w:id="6"/>
      <w:r w:rsidRPr="00200645">
        <w:t>Elem</w:t>
      </w:r>
      <w:r w:rsidRPr="00200645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Performance criteria describe the performance needed to demonstrate achievement of the element.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rPr>
                <w:rStyle w:val="SpecialBold"/>
              </w:rPr>
              <w:t xml:space="preserve">Identify </w:t>
            </w:r>
            <w:r w:rsidRPr="00200645">
              <w:rPr>
                <w:rStyle w:val="SpecialBold"/>
              </w:rPr>
              <w:t>requirements to handle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 xml:space="preserve">Read and interpret specifications for materials and </w:t>
            </w:r>
            <w:r w:rsidRPr="00200645">
              <w:t>identify materials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Identify units of measurement and matching measuring equipment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Know the tolerances of measuring equipment an</w:t>
            </w:r>
            <w:r w:rsidRPr="00200645">
              <w:t>d relate them to the impact of over/under measurement of ingredients on production process and quality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Follow procedures to identify and control hazards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Read workplace procedures and use them to plan work sequence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rPr>
                <w:rStyle w:val="SpecialBold"/>
              </w:rPr>
              <w:t>Prepare for assembly of ingredients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Calibrate or zero equipment for measurement and/or identify appropriate measurement scales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Set up and fit required personal protective equipment (PPE) and engineering controls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Assemble equipment for dealing with emergencies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Check work area for cleanliness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Identify sources of potential contamination and take steps to minimise/eliminate contamination risk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rPr>
                <w:rStyle w:val="SpecialBold"/>
              </w:rPr>
              <w:t>Assemble ingredients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Collect ingredients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Weigh/measure ingredients according to procedure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Follow appropriate workplace approved sequence for combination of materials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Follow standard operating procedures (SOPs) and observe appropriate safety measures when conducting work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Check for correctness of colour to standard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Take action specified in procedures if materials/assembled ingredients do not appear to meet requirements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Complete workplace records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Store unused ingredients, and clean and store equipment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Recognise known problems that occur during the operation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Identify and take action on causes of routine problems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Log problems as required</w:t>
            </w:r>
          </w:p>
        </w:tc>
      </w:tr>
      <w:tr w:rsidTr="00200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Id</w:t>
            </w:r>
            <w:r w:rsidRPr="00200645">
              <w:t>entify non-routine process and quality problems and take appropriate action</w:t>
            </w:r>
          </w:p>
        </w:tc>
      </w:tr>
    </w:tbl>
    <w:p w:rsidR="00000000" w:rsidRPr="00200645" w:rsidP="00200645">
      <w:pPr>
        <w:pStyle w:val="BodyText"/>
      </w:pPr>
    </w:p>
    <w:p w:rsidR="00000000" w:rsidRPr="00200645" w:rsidP="00200645">
      <w:pPr>
        <w:pStyle w:val="AllowPageBreak"/>
      </w:pPr>
    </w:p>
    <w:p w:rsidR="00000000" w:rsidRPr="00200645" w:rsidP="00200645">
      <w:pPr>
        <w:pStyle w:val="Heading1"/>
      </w:pPr>
      <w:bookmarkStart w:id="7" w:name="O_924429"/>
      <w:bookmarkEnd w:id="7"/>
      <w:r w:rsidRPr="00200645">
        <w:t>Foundation Skills</w:t>
      </w:r>
    </w:p>
    <w:p w:rsidR="00000000" w:rsidRPr="00200645" w:rsidP="00DA721F">
      <w:pPr>
        <w:pStyle w:val="BodyText"/>
      </w:pPr>
      <w:r w:rsidRPr="00200645">
        <w:t>This section describes those required skills (language, literacy and numeracy) that are essential to performance.</w:t>
      </w:r>
    </w:p>
    <w:p w:rsidR="00000000" w:rsidRPr="00200645" w:rsidP="00DA721F">
      <w:pPr>
        <w:pStyle w:val="BodyText"/>
      </w:pPr>
      <w:r w:rsidRPr="00200645">
        <w:t>Foundation skills essential to performance are explicit in the performance criteria of this unit of competency.</w:t>
      </w:r>
    </w:p>
    <w:p w:rsidR="00000000" w:rsidRPr="00200645" w:rsidP="00200645">
      <w:pPr>
        <w:pStyle w:val="Heading1"/>
      </w:pPr>
      <w:bookmarkStart w:id="8" w:name="O_924428"/>
      <w:bookmarkEnd w:id="8"/>
      <w:r w:rsidRPr="0020064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This field allows for different work environments and conditions that may affect performance. Essential ope</w:t>
            </w:r>
            <w:r w:rsidRPr="0020064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 xml:space="preserve">The latest version of all legislation, regulations, </w:t>
            </w:r>
            <w:r w:rsidRPr="00200645">
              <w:t>industry codes of practice and Australian/international standards, or the version specified by the local regulatory authority, must be used.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BodyText"/>
            </w:pPr>
            <w:r w:rsidRPr="00200645">
              <w:t>Applicable legislation, regulations, standards and codes of practice include:</w:t>
            </w:r>
          </w:p>
          <w:p w:rsidR="00000000" w:rsidRPr="00200645" w:rsidP="00200645">
            <w:pPr>
              <w:pStyle w:val="ListBullet"/>
            </w:pPr>
            <w:r w:rsidRPr="00200645">
              <w:t xml:space="preserve">health, safety and environmental (HSE) legislation, regulations and codes of practice relevant to the workplace and hazardous materials </w:t>
            </w:r>
          </w:p>
          <w:p w:rsidR="00000000" w:rsidRPr="00200645" w:rsidP="00200645">
            <w:pPr>
              <w:pStyle w:val="ListBullet"/>
            </w:pPr>
            <w:r w:rsidRPr="00200645">
              <w:t xml:space="preserve">Australian/international standards relevant to the materials being used and products being made </w:t>
            </w:r>
          </w:p>
          <w:p w:rsidR="00000000" w:rsidRPr="00200645" w:rsidP="00200645">
            <w:pPr>
              <w:pStyle w:val="ListBullet"/>
            </w:pPr>
            <w:r w:rsidRPr="00200645">
              <w:t>any relevant licence a</w:t>
            </w:r>
            <w:r w:rsidRPr="00200645">
              <w:t>nd certification requirements.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ListBullet"/>
            </w:pPr>
            <w:r w:rsidRPr="00200645">
              <w:t>All operations to which this unit applies are subject to stringent HSE requirements, which may be imposed through state/territory or federal legislation, and these must not be compromised at any time. Where there is an appa</w:t>
            </w:r>
            <w:r w:rsidRPr="00200645">
              <w:t>rent conflict between performance criteria and such requirements the legislative requirements take precedence.</w:t>
            </w:r>
          </w:p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All operations must be performed in accordance with relevant procedures.</w:t>
            </w:r>
          </w:p>
          <w:p w:rsidR="00000000" w:rsidRPr="00200645" w:rsidP="00200645">
            <w:pPr>
              <w:pStyle w:val="BodyText"/>
            </w:pPr>
            <w:r w:rsidRPr="00200645">
              <w:t>Procedures are written, verbal, visual, computer-based or i</w:t>
            </w:r>
            <w:r w:rsidRPr="00200645">
              <w:t>n some other form, and include one or any combination of:</w:t>
            </w:r>
          </w:p>
          <w:p w:rsidR="00000000" w:rsidRPr="00200645" w:rsidP="00200645">
            <w:pPr>
              <w:pStyle w:val="ListBullet"/>
            </w:pPr>
            <w:r w:rsidRPr="00200645">
              <w:t>emergency procedures</w:t>
            </w:r>
          </w:p>
          <w:p w:rsidR="00000000" w:rsidRPr="00200645" w:rsidP="00200645">
            <w:pPr>
              <w:pStyle w:val="ListBullet"/>
            </w:pPr>
            <w:r w:rsidRPr="00200645">
              <w:t>work instructions</w:t>
            </w:r>
          </w:p>
          <w:p w:rsidR="00000000" w:rsidRPr="00200645" w:rsidP="00200645">
            <w:pPr>
              <w:pStyle w:val="ListBullet"/>
            </w:pPr>
            <w:r w:rsidRPr="00200645">
              <w:t>SOPs</w:t>
            </w:r>
          </w:p>
          <w:p w:rsidR="00000000" w:rsidRPr="00200645" w:rsidP="00200645">
            <w:pPr>
              <w:pStyle w:val="ListBullet"/>
            </w:pPr>
            <w:r w:rsidRPr="00200645">
              <w:t>safe work method statements (SWMS)</w:t>
            </w:r>
          </w:p>
          <w:p w:rsidR="00000000" w:rsidRPr="00200645" w:rsidP="00200645">
            <w:pPr>
              <w:pStyle w:val="ListBullet"/>
            </w:pPr>
            <w:r w:rsidRPr="00200645">
              <w:t>formulas/recipes</w:t>
            </w:r>
          </w:p>
          <w:p w:rsidR="00000000" w:rsidRPr="00200645" w:rsidP="00200645">
            <w:pPr>
              <w:pStyle w:val="ListBullet"/>
            </w:pPr>
            <w:r w:rsidRPr="00200645">
              <w:t>batch sheets</w:t>
            </w:r>
          </w:p>
          <w:p w:rsidR="00000000" w:rsidRPr="00200645" w:rsidP="00200645">
            <w:pPr>
              <w:pStyle w:val="ListBullet"/>
            </w:pPr>
            <w:r w:rsidRPr="00200645">
              <w:t>temporary instructions</w:t>
            </w:r>
          </w:p>
          <w:p w:rsidR="00000000" w:rsidRPr="00200645" w:rsidP="00200645">
            <w:pPr>
              <w:pStyle w:val="ListBullet"/>
            </w:pPr>
            <w:r w:rsidRPr="00200645">
              <w:t>any similar instructions provided for the smooth running of the plant.</w:t>
            </w:r>
          </w:p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Tools and equipment include:</w:t>
            </w:r>
          </w:p>
          <w:p w:rsidR="00000000" w:rsidRPr="00200645" w:rsidP="00200645">
            <w:pPr>
              <w:pStyle w:val="ListBullet"/>
            </w:pPr>
            <w:r w:rsidRPr="00200645">
              <w:t>measurement equipment.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BodyText"/>
            </w:pPr>
            <w:r w:rsidRPr="00200645">
              <w:t>Additional tools and equipment will be selected as required from:</w:t>
            </w:r>
          </w:p>
          <w:p w:rsidR="00000000" w:rsidRPr="00200645" w:rsidP="00200645">
            <w:pPr>
              <w:pStyle w:val="ListBullet"/>
            </w:pPr>
            <w:r w:rsidRPr="00200645">
              <w:t>knives and other bag opening equipment</w:t>
            </w:r>
          </w:p>
          <w:p w:rsidR="00000000" w:rsidRPr="00200645" w:rsidP="00200645">
            <w:pPr>
              <w:pStyle w:val="ListBullet"/>
            </w:pPr>
            <w:r w:rsidRPr="00200645">
              <w:t>hoi</w:t>
            </w:r>
            <w:r w:rsidRPr="00200645">
              <w:t xml:space="preserve">sts/lifting equipment not requiring any special permits or licences </w:t>
            </w:r>
          </w:p>
          <w:p w:rsidR="00000000" w:rsidRPr="00200645" w:rsidP="00200645">
            <w:pPr>
              <w:pStyle w:val="ListBullet"/>
            </w:pPr>
            <w:r w:rsidRPr="00200645">
              <w:t>basic hand tools required for opening of material packaging</w:t>
            </w:r>
          </w:p>
          <w:p w:rsidR="00000000" w:rsidRPr="00200645" w:rsidP="00200645">
            <w:pPr>
              <w:pStyle w:val="ListBullet"/>
            </w:pPr>
            <w:r w:rsidRPr="00200645">
              <w:t>relevant PPE.</w:t>
            </w:r>
          </w:p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>Hazards must be identified and controlled. Identifying hazards requires consideration of:</w:t>
            </w:r>
          </w:p>
          <w:p w:rsidR="00000000" w:rsidRPr="00200645" w:rsidP="00200645">
            <w:pPr>
              <w:pStyle w:val="ListBullet"/>
            </w:pPr>
            <w:r w:rsidRPr="00200645">
              <w:t>weight, shape, volume of materials to be handled</w:t>
            </w:r>
          </w:p>
          <w:p w:rsidR="00000000" w:rsidRPr="00200645" w:rsidP="00200645">
            <w:pPr>
              <w:pStyle w:val="ListBullet"/>
            </w:pPr>
            <w:r w:rsidRPr="00200645">
              <w:t>hazardous products and materials</w:t>
            </w:r>
          </w:p>
          <w:p w:rsidR="00000000" w:rsidRPr="00200645" w:rsidP="00200645">
            <w:pPr>
              <w:pStyle w:val="ListBullet"/>
            </w:pPr>
            <w:r w:rsidRPr="00200645">
              <w:t>sharp edges, protrusions or obstructions</w:t>
            </w:r>
          </w:p>
          <w:p w:rsidR="00000000" w:rsidRPr="00200645" w:rsidP="00200645">
            <w:pPr>
              <w:pStyle w:val="ListBullet"/>
            </w:pPr>
            <w:r w:rsidRPr="00200645">
              <w:t>slippery surfaces, spills or leaks</w:t>
            </w:r>
          </w:p>
          <w:p w:rsidR="00000000" w:rsidRPr="00200645" w:rsidP="00200645">
            <w:pPr>
              <w:pStyle w:val="ListBullet"/>
            </w:pPr>
            <w:r w:rsidRPr="00200645">
              <w:t>heat, smoke, dust, vapours or other atmospheric hazards</w:t>
            </w:r>
          </w:p>
          <w:p w:rsidR="00000000" w:rsidRPr="00200645" w:rsidP="00200645">
            <w:pPr>
              <w:pStyle w:val="ListBullet"/>
            </w:pPr>
            <w:r w:rsidRPr="00200645">
              <w:t>high temperatures</w:t>
            </w:r>
          </w:p>
          <w:p w:rsidR="00000000" w:rsidRPr="00200645" w:rsidP="00200645">
            <w:pPr>
              <w:pStyle w:val="ListBullet"/>
            </w:pPr>
            <w:r w:rsidRPr="00200645">
              <w:t>electricity</w:t>
            </w:r>
          </w:p>
          <w:p w:rsidR="00000000" w:rsidRPr="00200645" w:rsidP="00200645">
            <w:pPr>
              <w:pStyle w:val="ListBullet"/>
            </w:pPr>
            <w:r w:rsidRPr="00200645">
              <w:t>gas</w:t>
            </w:r>
          </w:p>
          <w:p w:rsidR="00000000" w:rsidRPr="00200645" w:rsidP="00200645">
            <w:pPr>
              <w:pStyle w:val="ListBullet"/>
            </w:pPr>
            <w:r w:rsidRPr="00200645">
              <w:t>gases an</w:t>
            </w:r>
            <w:r w:rsidRPr="00200645">
              <w:t xml:space="preserve">d liquids under pressure </w:t>
            </w:r>
          </w:p>
          <w:p w:rsidR="00000000" w:rsidRPr="00200645" w:rsidP="00200645">
            <w:pPr>
              <w:pStyle w:val="ListBullet"/>
            </w:pPr>
            <w:r w:rsidRPr="00200645">
              <w:t>structural hazards</w:t>
            </w:r>
          </w:p>
          <w:p w:rsidR="00000000" w:rsidRPr="00200645" w:rsidP="00200645">
            <w:pPr>
              <w:pStyle w:val="ListBullet"/>
            </w:pPr>
            <w:r w:rsidRPr="00200645">
              <w:t>equipment failures</w:t>
            </w:r>
          </w:p>
          <w:p w:rsidR="00000000" w:rsidRPr="00200645" w:rsidP="00200645">
            <w:pPr>
              <w:pStyle w:val="ListBullet"/>
            </w:pPr>
            <w:r w:rsidRPr="00200645">
              <w:t>machinery, equipment and product mass</w:t>
            </w:r>
          </w:p>
          <w:p w:rsidR="00000000" w:rsidRPr="00200645" w:rsidP="00200645">
            <w:pPr>
              <w:pStyle w:val="ListBullet"/>
            </w:pPr>
            <w:r w:rsidRPr="00200645">
              <w:t>other hazards that might arise.</w:t>
            </w:r>
          </w:p>
          <w:p w:rsidR="00000000" w:rsidP="00200645">
            <w:pPr>
              <w:pStyle w:val="BodyText"/>
              <w:rPr>
                <w:lang w:val="en-NZ"/>
              </w:rPr>
            </w:pPr>
          </w:p>
        </w:tc>
      </w:tr>
      <w:tr w:rsidTr="00DA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45">
            <w:pPr>
              <w:pStyle w:val="BodyText"/>
              <w:rPr>
                <w:lang w:val="en-NZ"/>
              </w:rPr>
            </w:pPr>
            <w:r w:rsidRPr="00200645"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45" w:rsidP="00200645">
            <w:pPr>
              <w:pStyle w:val="BodyText"/>
            </w:pPr>
            <w:r w:rsidRPr="00200645">
              <w:t xml:space="preserve">Routine problems must be resolved by applying known solutions. 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BodyText"/>
            </w:pPr>
            <w:r w:rsidRPr="00200645">
              <w:t>Routine problems are predictable and include one or more of:</w:t>
            </w:r>
          </w:p>
          <w:p w:rsidR="00000000" w:rsidRPr="00200645" w:rsidP="00200645">
            <w:pPr>
              <w:pStyle w:val="ListBullet"/>
            </w:pPr>
            <w:r w:rsidRPr="00200645">
              <w:t>incorrect raw materials being used</w:t>
            </w:r>
          </w:p>
          <w:p w:rsidR="00000000" w:rsidRPr="00200645" w:rsidP="00200645">
            <w:pPr>
              <w:pStyle w:val="ListBullet"/>
            </w:pPr>
            <w:r w:rsidRPr="00200645">
              <w:t xml:space="preserve">contamination of raw materials </w:t>
            </w:r>
          </w:p>
          <w:p w:rsidR="00000000" w:rsidRPr="00200645" w:rsidP="00200645">
            <w:pPr>
              <w:pStyle w:val="ListBullet"/>
            </w:pPr>
            <w:r w:rsidRPr="00200645">
              <w:t xml:space="preserve">incorrect formulae being selected </w:t>
            </w:r>
          </w:p>
          <w:p w:rsidR="00000000" w:rsidRPr="00200645" w:rsidP="00200645">
            <w:pPr>
              <w:pStyle w:val="ListBullet"/>
            </w:pPr>
            <w:r w:rsidRPr="00200645">
              <w:t>incorrect mixing techniques and/or order of adding ingredients</w:t>
            </w:r>
          </w:p>
          <w:p w:rsidR="00000000" w:rsidRPr="00200645" w:rsidP="00200645">
            <w:pPr>
              <w:pStyle w:val="ListBullet"/>
            </w:pPr>
            <w:r w:rsidRPr="00200645">
              <w:t>cleanliness of the mixing are</w:t>
            </w:r>
            <w:r w:rsidRPr="00200645">
              <w:t xml:space="preserve">a and/or utensils </w:t>
            </w:r>
          </w:p>
          <w:p w:rsidR="00000000" w:rsidRPr="00200645" w:rsidP="00200645">
            <w:pPr>
              <w:pStyle w:val="ListBullet"/>
            </w:pPr>
            <w:r w:rsidRPr="00200645">
              <w:t>combining inappropriate materials</w:t>
            </w:r>
          </w:p>
          <w:p w:rsidR="00000000" w:rsidRPr="00200645" w:rsidP="00200645">
            <w:pPr>
              <w:pStyle w:val="ListBullet"/>
            </w:pPr>
            <w:r w:rsidRPr="00200645">
              <w:t>variations in materials</w:t>
            </w:r>
          </w:p>
          <w:p w:rsidR="00000000" w:rsidRPr="00200645" w:rsidP="00200645">
            <w:pPr>
              <w:pStyle w:val="ListBullet"/>
            </w:pPr>
            <w:r w:rsidRPr="00200645">
              <w:t>variations in quality of mixture.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BodyText"/>
            </w:pPr>
            <w:r w:rsidRPr="00200645">
              <w:t>Known solutions are drawn from one or more of:</w:t>
            </w:r>
          </w:p>
          <w:p w:rsidR="00000000" w:rsidRPr="00200645" w:rsidP="00200645">
            <w:pPr>
              <w:pStyle w:val="ListBullet"/>
            </w:pPr>
            <w:r w:rsidRPr="00200645">
              <w:t>procedures</w:t>
            </w:r>
          </w:p>
          <w:p w:rsidR="00000000" w:rsidRPr="00200645" w:rsidP="00200645">
            <w:pPr>
              <w:pStyle w:val="ListBullet"/>
            </w:pPr>
            <w:r w:rsidRPr="00200645">
              <w:t>training</w:t>
            </w:r>
          </w:p>
          <w:p w:rsidR="00000000" w:rsidRPr="00200645" w:rsidP="00200645">
            <w:pPr>
              <w:pStyle w:val="ListBullet"/>
            </w:pPr>
            <w:r w:rsidRPr="00200645">
              <w:t>remembered experience.</w:t>
            </w:r>
          </w:p>
          <w:p w:rsidR="00000000" w:rsidRPr="00200645" w:rsidP="00200645">
            <w:pPr>
              <w:pStyle w:val="BodyText"/>
            </w:pPr>
          </w:p>
          <w:p w:rsidR="00000000" w:rsidRPr="00200645" w:rsidP="00200645">
            <w:pPr>
              <w:pStyle w:val="BodyText"/>
            </w:pPr>
            <w:r w:rsidRPr="00200645">
              <w:t>Non-routine problems must be reported according to according to relevant procedures.</w:t>
            </w:r>
          </w:p>
          <w:p w:rsidR="00000000" w:rsidRPr="00200645" w:rsidP="00200645">
            <w:pPr>
              <w:pStyle w:val="BodyText"/>
            </w:pPr>
          </w:p>
        </w:tc>
      </w:tr>
    </w:tbl>
    <w:p w:rsidR="00000000" w:rsidRPr="00200645" w:rsidP="00200645">
      <w:pPr>
        <w:pStyle w:val="BodyText"/>
      </w:pPr>
    </w:p>
    <w:p w:rsidR="00000000" w:rsidRPr="00200645" w:rsidP="00200645">
      <w:pPr>
        <w:pStyle w:val="AllowPageBreak"/>
      </w:pPr>
    </w:p>
    <w:p w:rsidR="00000000" w:rsidRPr="00200645" w:rsidP="00200645">
      <w:pPr>
        <w:pStyle w:val="Heading1"/>
      </w:pPr>
      <w:bookmarkStart w:id="9" w:name="O_924427"/>
      <w:bookmarkEnd w:id="9"/>
      <w:r w:rsidRPr="00200645">
        <w:t>Unit Mapping Information</w:t>
      </w:r>
    </w:p>
    <w:p w:rsidR="00000000" w:rsidRPr="00200645" w:rsidP="00DA721F">
      <w:pPr>
        <w:pStyle w:val="BodyText"/>
      </w:pPr>
      <w:r w:rsidRPr="00200645">
        <w:t>Release 1. Supersedes and is equivalent to PMBPREP206C Prepare materials to formulae</w:t>
      </w:r>
    </w:p>
    <w:p w:rsidR="00000000" w:rsidRPr="00200645" w:rsidP="00200645">
      <w:pPr>
        <w:pStyle w:val="Heading1"/>
      </w:pPr>
      <w:bookmarkStart w:id="10" w:name="O_924420"/>
      <w:bookmarkEnd w:id="10"/>
      <w:r w:rsidRPr="00200645">
        <w:t>Links</w:t>
      </w:r>
    </w:p>
    <w:p w:rsidR="00000000" w:rsidRPr="00200645" w:rsidP="00DA721F">
      <w:pPr>
        <w:pStyle w:val="BodyText"/>
      </w:pPr>
      <w:r w:rsidRPr="00200645">
        <w:t>Companion Volume i</w:t>
      </w:r>
      <w:r w:rsidRPr="0020064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B1C8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0645" w:rsidP="00200645"/>
    <w:sectPr w:rsidSect="00200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5" w:rsidRPr="00DA721F" w:rsidP="00DA7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F" w:rsidP="00200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721F" w:rsidP="00200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721F" w:rsidP="00200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645" w:rsidRPr="00DA721F" w:rsidP="00DA7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F" w:rsidRPr="002D2AF8" w:rsidP="00200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PMBPREP206 Prepare materials to formulae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A721F" w:rsidP="00200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84A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DC8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645"/>
  </w:style>
  <w:style w:type="character" w:customStyle="1" w:styleId="Heading1Char">
    <w:name w:val="Heading 1 Char"/>
    <w:basedOn w:val="DefaultParagraphFont"/>
    <w:link w:val="Heading1"/>
    <w:rsid w:val="00200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645"/>
    <w:rPr>
      <w:b/>
      <w:spacing w:val="0"/>
    </w:rPr>
  </w:style>
  <w:style w:type="paragraph" w:customStyle="1" w:styleId="SuperHeading">
    <w:name w:val="SuperHeading"/>
    <w:basedOn w:val="Normal"/>
    <w:rsid w:val="00200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645"/>
    <w:rPr>
      <w:i/>
    </w:rPr>
  </w:style>
  <w:style w:type="paragraph" w:styleId="Caption">
    <w:name w:val="caption"/>
    <w:basedOn w:val="BodyText"/>
    <w:next w:val="Normal"/>
    <w:qFormat/>
    <w:rsid w:val="00200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645"/>
  </w:style>
  <w:style w:type="paragraph" w:styleId="TableofFigures">
    <w:name w:val="table of figures"/>
    <w:basedOn w:val="Normal"/>
    <w:next w:val="Normal"/>
    <w:semiHidden/>
    <w:rsid w:val="00200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645"/>
    <w:rPr>
      <w:rFonts w:ascii="Wingdings" w:hAnsi="Wingdings"/>
    </w:rPr>
  </w:style>
  <w:style w:type="paragraph" w:customStyle="1" w:styleId="TableHeading">
    <w:name w:val="Table Heading"/>
    <w:basedOn w:val="HeadingBase"/>
    <w:rsid w:val="00200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645"/>
    <w:rPr>
      <w:color w:val="0033CC"/>
      <w:u w:val="none"/>
    </w:rPr>
  </w:style>
  <w:style w:type="paragraph" w:customStyle="1" w:styleId="BodyTextRight">
    <w:name w:val="Body Text Right"/>
    <w:basedOn w:val="BodyText"/>
    <w:rsid w:val="00200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645"/>
    <w:rPr>
      <w:sz w:val="32"/>
    </w:rPr>
  </w:style>
  <w:style w:type="paragraph" w:customStyle="1" w:styleId="HeadingProcedure">
    <w:name w:val="Heading Procedure"/>
    <w:basedOn w:val="HeadingBase"/>
    <w:next w:val="Normal"/>
    <w:rsid w:val="00200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645"/>
    <w:pPr>
      <w:spacing w:before="60" w:after="60"/>
    </w:pPr>
  </w:style>
  <w:style w:type="paragraph" w:styleId="ListContinue">
    <w:name w:val="List Continue"/>
    <w:basedOn w:val="List"/>
    <w:rsid w:val="00200645"/>
    <w:pPr>
      <w:ind w:firstLine="0"/>
    </w:pPr>
  </w:style>
  <w:style w:type="paragraph" w:customStyle="1" w:styleId="ListNote">
    <w:name w:val="List Note"/>
    <w:basedOn w:val="List"/>
    <w:rsid w:val="00200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645"/>
    <w:rPr>
      <w:rFonts w:ascii="Courier New" w:hAnsi="Courier New"/>
    </w:rPr>
  </w:style>
  <w:style w:type="paragraph" w:customStyle="1" w:styleId="NoteBullet">
    <w:name w:val="Note Bullet"/>
    <w:basedOn w:val="Note"/>
    <w:rsid w:val="00200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645"/>
    <w:rPr>
      <w:b/>
      <w:smallCaps/>
    </w:rPr>
  </w:style>
  <w:style w:type="paragraph" w:customStyle="1" w:styleId="TableListNumber">
    <w:name w:val="Table List Number"/>
    <w:basedOn w:val="ListNumber"/>
    <w:rsid w:val="00200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645"/>
    <w:pPr>
      <w:numPr>
        <w:numId w:val="8"/>
      </w:numPr>
    </w:pPr>
  </w:style>
  <w:style w:type="paragraph" w:customStyle="1" w:styleId="ListAlpha2">
    <w:name w:val="List Alpha 2"/>
    <w:basedOn w:val="List2"/>
    <w:rsid w:val="00200645"/>
    <w:pPr>
      <w:numPr>
        <w:numId w:val="7"/>
      </w:numPr>
    </w:pPr>
  </w:style>
  <w:style w:type="paragraph" w:styleId="List2">
    <w:name w:val="List 2"/>
    <w:basedOn w:val="BodyText"/>
    <w:rsid w:val="00200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645"/>
    <w:pPr>
      <w:numPr>
        <w:numId w:val="3"/>
      </w:numPr>
    </w:pPr>
  </w:style>
  <w:style w:type="paragraph" w:styleId="ListContinue2">
    <w:name w:val="List Continue 2"/>
    <w:basedOn w:val="List2"/>
    <w:rsid w:val="00200645"/>
    <w:pPr>
      <w:ind w:firstLine="0"/>
    </w:pPr>
  </w:style>
  <w:style w:type="paragraph" w:styleId="ListContinue3">
    <w:name w:val="List Continue 3"/>
    <w:basedOn w:val="List3"/>
    <w:rsid w:val="00200645"/>
    <w:pPr>
      <w:ind w:left="1021" w:firstLine="0"/>
    </w:pPr>
  </w:style>
  <w:style w:type="paragraph" w:styleId="ListContinue4">
    <w:name w:val="List Continue 4"/>
    <w:basedOn w:val="List4"/>
    <w:rsid w:val="00200645"/>
    <w:pPr>
      <w:ind w:firstLine="0"/>
    </w:pPr>
  </w:style>
  <w:style w:type="paragraph" w:styleId="ListContinue5">
    <w:name w:val="List Continue 5"/>
    <w:basedOn w:val="List5"/>
    <w:rsid w:val="00200645"/>
    <w:pPr>
      <w:ind w:firstLine="0"/>
    </w:pPr>
  </w:style>
  <w:style w:type="paragraph" w:styleId="ListNumber3">
    <w:name w:val="List Number 3"/>
    <w:basedOn w:val="List3"/>
    <w:rsid w:val="00200645"/>
    <w:pPr>
      <w:numPr>
        <w:numId w:val="4"/>
      </w:numPr>
    </w:pPr>
  </w:style>
  <w:style w:type="paragraph" w:styleId="ListNumber4">
    <w:name w:val="List Number 4"/>
    <w:basedOn w:val="List4"/>
    <w:rsid w:val="00200645"/>
    <w:pPr>
      <w:numPr>
        <w:numId w:val="5"/>
      </w:numPr>
    </w:pPr>
  </w:style>
  <w:style w:type="paragraph" w:styleId="ListNumber5">
    <w:name w:val="List Number 5"/>
    <w:basedOn w:val="List5"/>
    <w:rsid w:val="00200645"/>
    <w:pPr>
      <w:numPr>
        <w:numId w:val="6"/>
      </w:numPr>
    </w:pPr>
  </w:style>
  <w:style w:type="paragraph" w:styleId="BlockText">
    <w:name w:val="Block Text"/>
    <w:basedOn w:val="Normal"/>
    <w:rsid w:val="00200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645"/>
    <w:rPr>
      <w:sz w:val="16"/>
      <w:vertAlign w:val="superscript"/>
    </w:rPr>
  </w:style>
  <w:style w:type="character" w:customStyle="1" w:styleId="Symbols">
    <w:name w:val="Symbols"/>
    <w:basedOn w:val="DefaultParagraphFont"/>
    <w:rsid w:val="00200645"/>
    <w:rPr>
      <w:rFonts w:ascii="Symbol" w:hAnsi="Symbol"/>
    </w:rPr>
  </w:style>
  <w:style w:type="character" w:customStyle="1" w:styleId="MenuOptions">
    <w:name w:val="Menu Options"/>
    <w:basedOn w:val="DefaultParagraphFont"/>
    <w:rsid w:val="00200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645"/>
    <w:rPr>
      <w:b/>
    </w:rPr>
  </w:style>
  <w:style w:type="character" w:customStyle="1" w:styleId="Underlined">
    <w:name w:val="Underlined"/>
    <w:basedOn w:val="DefaultParagraphFont"/>
    <w:rsid w:val="00200645"/>
    <w:rPr>
      <w:u w:val="single"/>
    </w:rPr>
  </w:style>
  <w:style w:type="paragraph" w:customStyle="1" w:styleId="TableBodyTextRight">
    <w:name w:val="Table Body Text Right"/>
    <w:basedOn w:val="TableBodyText"/>
    <w:rsid w:val="00200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645"/>
    <w:rPr>
      <w:sz w:val="18"/>
    </w:rPr>
  </w:style>
  <w:style w:type="paragraph" w:customStyle="1" w:styleId="BodySmallRight">
    <w:name w:val="Body Small Right"/>
    <w:basedOn w:val="BodyTextRight"/>
    <w:rsid w:val="00200645"/>
    <w:rPr>
      <w:sz w:val="18"/>
      <w:szCs w:val="18"/>
    </w:rPr>
  </w:style>
  <w:style w:type="paragraph" w:customStyle="1" w:styleId="MarginEdition">
    <w:name w:val="Margin Edition"/>
    <w:basedOn w:val="MarginNote"/>
    <w:rsid w:val="00200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645"/>
    <w:rPr>
      <w:sz w:val="2"/>
      <w:szCs w:val="2"/>
    </w:rPr>
  </w:style>
  <w:style w:type="character" w:customStyle="1" w:styleId="Small">
    <w:name w:val="Small"/>
    <w:basedOn w:val="DefaultParagraphFont"/>
    <w:rsid w:val="00200645"/>
    <w:rPr>
      <w:sz w:val="16"/>
    </w:rPr>
  </w:style>
  <w:style w:type="paragraph" w:customStyle="1" w:styleId="WideTable">
    <w:name w:val="Wide Table"/>
    <w:basedOn w:val="Normal"/>
    <w:rsid w:val="00200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645"/>
  </w:style>
  <w:style w:type="paragraph" w:styleId="Quote">
    <w:name w:val="Quote"/>
    <w:basedOn w:val="Heading1"/>
    <w:link w:val="QuoteChar"/>
    <w:qFormat/>
    <w:rsid w:val="00200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645"/>
    <w:pPr>
      <w:pageBreakBefore/>
    </w:pPr>
  </w:style>
  <w:style w:type="paragraph" w:customStyle="1" w:styleId="Border">
    <w:name w:val="Border"/>
    <w:basedOn w:val="Normal"/>
    <w:qFormat/>
    <w:rsid w:val="00200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645"/>
    <w:rPr>
      <w:u w:val="single"/>
    </w:rPr>
  </w:style>
  <w:style w:type="character" w:customStyle="1" w:styleId="BoldandItalics">
    <w:name w:val="Bold and Italics"/>
    <w:qFormat/>
    <w:rsid w:val="00200645"/>
    <w:rPr>
      <w:b/>
      <w:i/>
      <w:u w:val="none"/>
    </w:rPr>
  </w:style>
  <w:style w:type="paragraph" w:styleId="BalloonText">
    <w:name w:val="Balloon Text"/>
    <w:basedOn w:val="Normal"/>
    <w:link w:val="BalloonTextChar"/>
    <w:rsid w:val="00200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645"/>
    <w:pPr>
      <w:spacing w:before="0" w:after="0"/>
    </w:pPr>
  </w:style>
  <w:style w:type="paragraph" w:customStyle="1" w:styleId="BodyTextBold">
    <w:name w:val="Body Text Bold"/>
    <w:basedOn w:val="BodyText"/>
    <w:qFormat/>
    <w:rsid w:val="00200645"/>
    <w:rPr>
      <w:b/>
    </w:rPr>
  </w:style>
  <w:style w:type="character" w:styleId="Hyperlink">
    <w:name w:val="Hyperlink"/>
    <w:basedOn w:val="DefaultParagraphFont"/>
    <w:uiPriority w:val="99"/>
    <w:unhideWhenUsed/>
    <w:rsid w:val="00DA7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5792</Characters>
  <Application>Microsoft Office Word</Application>
  <DocSecurity>0</DocSecurity>
  <Lines>263</Lines>
  <Paragraphs>163</Paragraphs>
  <ScaleCrop>false</ScaleCrop>
  <Company>Author-it Software Corporation Ltd.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PMBPREP206 Prepare materials to formulae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