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2F3" w:rsidP="00AE3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PMBPREP206E Prepare polymer materials to specified formulae</w:t>
      </w:r>
      <w:r>
        <w:fldChar w:fldCharType="end"/>
      </w:r>
    </w:p>
    <w:p w:rsidR="00AE32F3" w:rsidP="00AE32F3">
      <w:pPr>
        <w:pStyle w:val="Version"/>
        <w:sectPr w:rsidSect="009B01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167" w:rsidP="009B0167">
      <w:pPr>
        <w:pStyle w:val="SuperHeading"/>
      </w:pPr>
      <w:r w:rsidRPr="009B0167">
        <w:t>PMBPREP206E Prepare polymer materials to specified formulae</w:t>
      </w:r>
    </w:p>
    <w:p w:rsidR="00000000" w:rsidRPr="009B0167" w:rsidP="009B0167">
      <w:pPr>
        <w:pStyle w:val="Heading1"/>
      </w:pPr>
      <w:bookmarkStart w:id="1" w:name="O_1113984"/>
      <w:bookmarkEnd w:id="1"/>
      <w:r w:rsidRPr="009B0167">
        <w:t>Modification History</w:t>
      </w:r>
    </w:p>
    <w:p w:rsidR="00000000" w:rsidRPr="009B0167" w:rsidP="00AE32F3">
      <w:pPr>
        <w:pStyle w:val="BodyText"/>
      </w:pPr>
      <w:r w:rsidRPr="009B0167">
        <w:t xml:space="preserve">Release 1. Unit code and title changed. Application changed. Elements and Performance Criteria changed. Range of Conditions removed. Assessment Requirements changed. Supersedes and is equivalent to PMBPREP206 Prepare </w:t>
      </w:r>
      <w:r w:rsidRPr="009B0167">
        <w:t>materials to formulae.</w:t>
      </w:r>
    </w:p>
    <w:p w:rsidR="00000000" w:rsidRPr="009B0167" w:rsidP="009B0167">
      <w:pPr>
        <w:pStyle w:val="Heading1"/>
      </w:pPr>
      <w:bookmarkStart w:id="2" w:name="O_1113985"/>
      <w:bookmarkEnd w:id="2"/>
      <w:r w:rsidRPr="009B0167">
        <w:t>Application</w:t>
      </w:r>
    </w:p>
    <w:p w:rsidR="00000000" w:rsidRPr="009B0167" w:rsidP="00AE32F3">
      <w:pPr>
        <w:pStyle w:val="BodyText"/>
      </w:pPr>
      <w:r w:rsidRPr="009B0167">
        <w:t>This unit describes the skills and knowledge required to prepare polymer materials to formulae for production or product-finishing operations.</w:t>
      </w:r>
    </w:p>
    <w:p w:rsidR="00000000" w:rsidRPr="009B0167" w:rsidP="00AE32F3">
      <w:pPr>
        <w:pStyle w:val="BodyText"/>
      </w:pPr>
      <w:r w:rsidRPr="009B0167">
        <w:t>This unit applies to an experienced technician working alon</w:t>
      </w:r>
      <w:r w:rsidRPr="009B0167">
        <w:t>e or as part of a team.</w:t>
      </w:r>
    </w:p>
    <w:p w:rsidR="00000000" w:rsidRPr="009B0167" w:rsidP="00AE32F3">
      <w:pPr>
        <w:pStyle w:val="BodyText"/>
      </w:pPr>
      <w:r w:rsidRPr="009B0167">
        <w:t>The unit principally refers to the practical application of techniques for arranging polymers, colourants, and special additives as an important pre- or post-production operation analogous with similar jobs, in particular in food pr</w:t>
      </w:r>
      <w:r w:rsidRPr="009B0167">
        <w:t>oduction sectors.</w:t>
      </w:r>
    </w:p>
    <w:p w:rsidR="00000000" w:rsidRPr="009B0167" w:rsidP="00AE32F3">
      <w:pPr>
        <w:pStyle w:val="BodyText"/>
      </w:pPr>
      <w:r w:rsidRPr="009B0167">
        <w:t>No licensing or certification requirements exist at the time of publication. Relevant legislation, industry standards and codes of practice within Australia must be applied.</w:t>
      </w:r>
    </w:p>
    <w:p w:rsidR="00000000" w:rsidRPr="009B0167" w:rsidP="009B0167">
      <w:pPr>
        <w:pStyle w:val="Heading1"/>
      </w:pPr>
      <w:bookmarkStart w:id="3" w:name="O_1113986"/>
      <w:bookmarkEnd w:id="3"/>
      <w:r w:rsidRPr="009B0167">
        <w:t>Pre-requisite Unit</w:t>
      </w:r>
    </w:p>
    <w:p w:rsidR="00000000" w:rsidRPr="009B0167" w:rsidP="00AE32F3">
      <w:pPr>
        <w:pStyle w:val="BodyText"/>
      </w:pPr>
      <w:r w:rsidRPr="009B0167">
        <w:t>Nil</w:t>
      </w:r>
    </w:p>
    <w:p w:rsidR="00000000" w:rsidRPr="009B0167" w:rsidP="009B0167">
      <w:pPr>
        <w:pStyle w:val="Heading1"/>
      </w:pPr>
      <w:bookmarkStart w:id="4" w:name="O_1113987"/>
      <w:bookmarkEnd w:id="4"/>
      <w:r w:rsidRPr="009B0167">
        <w:t>Com</w:t>
      </w:r>
      <w:r w:rsidRPr="009B0167">
        <w:t>petency Field</w:t>
      </w:r>
    </w:p>
    <w:p w:rsidR="00000000" w:rsidRPr="009B0167" w:rsidP="00AE32F3">
      <w:pPr>
        <w:pStyle w:val="BodyText"/>
      </w:pPr>
      <w:r w:rsidRPr="009B0167">
        <w:t>Preparation – Extrusion, Injection Moulding, Polyurethane</w:t>
      </w:r>
    </w:p>
    <w:p w:rsidR="00000000" w:rsidRPr="009B0167" w:rsidP="009B0167">
      <w:pPr>
        <w:pStyle w:val="Heading1"/>
      </w:pPr>
      <w:bookmarkStart w:id="5" w:name="O_1113989"/>
      <w:bookmarkEnd w:id="5"/>
      <w:r w:rsidRPr="009B016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B016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67" w:rsidP="009B0167">
            <w:pPr>
              <w:pStyle w:val="BodyText"/>
            </w:pPr>
            <w:r w:rsidRPr="009B0167">
              <w:rPr>
                <w:rStyle w:val="SpecialBold"/>
              </w:rPr>
              <w:t>Elements</w:t>
            </w:r>
          </w:p>
          <w:p w:rsidR="00000000" w:rsidRPr="009B0167" w:rsidP="009B0167">
            <w:pPr>
              <w:pStyle w:val="BodyText"/>
            </w:pPr>
            <w:r w:rsidRPr="009B016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67" w:rsidP="009B0167">
            <w:pPr>
              <w:pStyle w:val="BodyText"/>
            </w:pPr>
            <w:r w:rsidRPr="009B0167">
              <w:rPr>
                <w:rStyle w:val="SpecialBold"/>
              </w:rPr>
              <w:t>Performance Criteria</w:t>
            </w:r>
          </w:p>
          <w:p w:rsidR="00000000" w:rsidP="009B0167">
            <w:pPr>
              <w:pStyle w:val="BodyText"/>
              <w:rPr>
                <w:lang w:val="en-NZ"/>
              </w:rPr>
            </w:pPr>
            <w:r w:rsidRPr="009B0167">
              <w:t>Performance criteria describe the performance needed to dem</w:t>
            </w:r>
            <w:r w:rsidRPr="009B0167">
              <w:t>onstrate achievement of the element.</w:t>
            </w:r>
          </w:p>
        </w:tc>
      </w:tr>
      <w:tr w:rsidTr="009B016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67">
            <w:pPr>
              <w:pStyle w:val="BodyText"/>
              <w:rPr>
                <w:lang w:val="en-NZ"/>
              </w:rPr>
            </w:pPr>
            <w:r w:rsidRPr="009B0167">
              <w:t>1. Identify requirements for handling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67" w:rsidP="009B0167">
            <w:pPr>
              <w:pStyle w:val="BodyText"/>
            </w:pPr>
            <w:r w:rsidRPr="009B0167">
              <w:t>1.1 Read and interpret specifications for materials to identify appropriate materials</w:t>
            </w:r>
          </w:p>
          <w:p w:rsidR="00000000" w:rsidRPr="009B0167" w:rsidP="009B0167">
            <w:pPr>
              <w:pStyle w:val="BodyText"/>
            </w:pPr>
            <w:r w:rsidRPr="009B0167">
              <w:t xml:space="preserve">1.2 Identify relevant units of measurement and use equipment specifications to inform selection of matching measuring equipment </w:t>
            </w:r>
          </w:p>
          <w:p w:rsidR="00000000" w:rsidRPr="009B0167" w:rsidP="009B0167">
            <w:pPr>
              <w:pStyle w:val="BodyText"/>
            </w:pPr>
            <w:r w:rsidRPr="009B0167">
              <w:t>1.3 Apply measuring equipment to materials according to materials and equipment specifications</w:t>
            </w:r>
          </w:p>
          <w:p w:rsidR="00000000" w:rsidRPr="009B0167" w:rsidP="009B0167">
            <w:pPr>
              <w:pStyle w:val="BodyText"/>
            </w:pPr>
            <w:r w:rsidRPr="009B0167">
              <w:t>1.4 Identify and control hazards</w:t>
            </w:r>
            <w:r w:rsidRPr="009B0167">
              <w:t xml:space="preserve"> according to operational and workplace procedures</w:t>
            </w:r>
          </w:p>
          <w:p w:rsidR="00000000" w:rsidP="009B0167">
            <w:pPr>
              <w:pStyle w:val="BodyText"/>
              <w:rPr>
                <w:lang w:val="en-NZ"/>
              </w:rPr>
            </w:pPr>
            <w:r w:rsidRPr="009B0167">
              <w:t>1.5 Read and interpret workplace procedures to plan work sequences</w:t>
            </w:r>
          </w:p>
        </w:tc>
      </w:tr>
      <w:tr w:rsidTr="009B016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67">
            <w:pPr>
              <w:pStyle w:val="BodyText"/>
              <w:rPr>
                <w:lang w:val="en-NZ"/>
              </w:rPr>
            </w:pPr>
            <w:r w:rsidRPr="009B0167">
              <w:t>2. Prepare for assembly of ingredients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67" w:rsidP="009B0167">
            <w:pPr>
              <w:pStyle w:val="BodyText"/>
            </w:pPr>
            <w:r w:rsidRPr="009B0167">
              <w:t>2.1 Calibrate or zero equipment for measurement according to equipment specifications</w:t>
            </w:r>
          </w:p>
          <w:p w:rsidR="00000000" w:rsidRPr="009B0167" w:rsidP="009B0167">
            <w:pPr>
              <w:pStyle w:val="BodyText"/>
            </w:pPr>
            <w:r w:rsidRPr="009B0167">
              <w:t>2.2 Set up a</w:t>
            </w:r>
            <w:r w:rsidRPr="009B0167">
              <w:t>nd fit required personal protective equipment (PPE) and engineering controls according to workplace procedures</w:t>
            </w:r>
          </w:p>
          <w:p w:rsidR="00000000" w:rsidRPr="009B0167" w:rsidP="009B0167">
            <w:pPr>
              <w:pStyle w:val="BodyText"/>
            </w:pPr>
            <w:r w:rsidRPr="009B0167">
              <w:t>2.3 Assemble emergency equipment according to workplace procedures</w:t>
            </w:r>
          </w:p>
          <w:p w:rsidR="00000000" w:rsidP="009B0167">
            <w:pPr>
              <w:pStyle w:val="BodyText"/>
              <w:rPr>
                <w:lang w:val="en-NZ"/>
              </w:rPr>
            </w:pPr>
            <w:r w:rsidRPr="009B0167">
              <w:t>2.4 Assess cleanliness of work area and identify sources of contamination risk</w:t>
            </w:r>
            <w:r w:rsidRPr="009B0167">
              <w:t xml:space="preserve"> and take steps to minimise or eliminate risk</w:t>
            </w:r>
          </w:p>
        </w:tc>
      </w:tr>
      <w:tr w:rsidTr="009B016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67">
            <w:pPr>
              <w:pStyle w:val="BodyText"/>
              <w:rPr>
                <w:lang w:val="en-NZ"/>
              </w:rPr>
            </w:pPr>
            <w:r w:rsidRPr="009B0167">
              <w:t>3. Assemble ingredients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67" w:rsidP="009B0167">
            <w:pPr>
              <w:pStyle w:val="BodyText"/>
            </w:pPr>
            <w:r w:rsidRPr="009B0167">
              <w:t>3.1 Collect and measure ingredients according to standard operating procedures and work health and safety regulations</w:t>
            </w:r>
          </w:p>
          <w:p w:rsidR="00000000" w:rsidRPr="009B0167" w:rsidP="009B0167">
            <w:pPr>
              <w:pStyle w:val="BodyText"/>
            </w:pPr>
            <w:r w:rsidRPr="009B0167">
              <w:t xml:space="preserve">3.2 Combine ingredients according to standard operating procedures </w:t>
            </w:r>
            <w:r w:rsidRPr="009B0167">
              <w:t>and work and health safety regulations</w:t>
            </w:r>
          </w:p>
          <w:p w:rsidR="00000000" w:rsidRPr="009B0167" w:rsidP="009B0167">
            <w:pPr>
              <w:pStyle w:val="BodyText"/>
            </w:pPr>
            <w:r w:rsidRPr="009B0167">
              <w:t xml:space="preserve">3.3 Compare colour output of mixture with specifications, and take appropriate action if output does not meet specifications </w:t>
            </w:r>
          </w:p>
          <w:p w:rsidR="00000000" w:rsidRPr="009B0167" w:rsidP="009B0167">
            <w:pPr>
              <w:pStyle w:val="BodyText"/>
            </w:pPr>
            <w:r w:rsidRPr="009B0167">
              <w:t xml:space="preserve">3.4 Accurately complete records according to workplace </w:t>
            </w:r>
          </w:p>
          <w:p w:rsidR="00000000" w:rsidP="009B0167">
            <w:pPr>
              <w:pStyle w:val="BodyText"/>
              <w:rPr>
                <w:lang w:val="en-NZ"/>
              </w:rPr>
            </w:pPr>
            <w:r w:rsidRPr="009B0167">
              <w:t>3.5 Store unused ingredients, and clean and store equipment, according to workplace procedures and work health and safety regulations</w:t>
            </w:r>
          </w:p>
        </w:tc>
      </w:tr>
      <w:tr w:rsidTr="009B016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67">
            <w:pPr>
              <w:pStyle w:val="BodyText"/>
              <w:rPr>
                <w:lang w:val="en-NZ"/>
              </w:rPr>
            </w:pPr>
            <w:r w:rsidRPr="009B0167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67" w:rsidP="009B0167">
            <w:pPr>
              <w:pStyle w:val="BodyText"/>
            </w:pPr>
            <w:r w:rsidRPr="009B0167">
              <w:t>4.1 Recognise process control variances and their causes</w:t>
            </w:r>
          </w:p>
          <w:p w:rsidR="00000000" w:rsidRPr="009B0167" w:rsidP="009B0167">
            <w:pPr>
              <w:pStyle w:val="BodyText"/>
            </w:pPr>
            <w:r w:rsidRPr="009B0167">
              <w:t>4.2 Determine, prioritis</w:t>
            </w:r>
            <w:r w:rsidRPr="009B0167">
              <w:t xml:space="preserve">e and implement remedial and preventative action on causes of process control variances </w:t>
            </w:r>
          </w:p>
          <w:p w:rsidR="00000000" w:rsidRPr="009B0167" w:rsidP="009B0167">
            <w:pPr>
              <w:pStyle w:val="BodyText"/>
            </w:pPr>
            <w:r w:rsidRPr="009B0167">
              <w:t xml:space="preserve">4.3 Accurately maintain records and logbooks </w:t>
            </w:r>
          </w:p>
        </w:tc>
      </w:tr>
    </w:tbl>
    <w:p w:rsidR="00000000" w:rsidRPr="009B0167" w:rsidP="009B0167">
      <w:pPr>
        <w:pStyle w:val="BodyText"/>
      </w:pPr>
    </w:p>
    <w:p w:rsidR="00000000" w:rsidRPr="009B0167" w:rsidP="009B0167">
      <w:pPr>
        <w:pStyle w:val="AllowPageBreak"/>
      </w:pPr>
    </w:p>
    <w:p w:rsidR="00000000" w:rsidRPr="009B0167" w:rsidP="009B0167">
      <w:pPr>
        <w:pStyle w:val="Heading1"/>
      </w:pPr>
      <w:bookmarkStart w:id="6" w:name="O_1113990"/>
      <w:bookmarkEnd w:id="6"/>
      <w:r w:rsidRPr="009B0167">
        <w:t>Foundation Skills</w:t>
      </w:r>
    </w:p>
    <w:p w:rsidR="00000000" w:rsidRPr="009B0167" w:rsidP="00AE32F3">
      <w:pPr>
        <w:pStyle w:val="BodyText"/>
      </w:pPr>
      <w:r w:rsidRPr="009B0167">
        <w:t>This section describes those language, literacy, numeracy and employment skills th</w:t>
      </w:r>
      <w:r w:rsidRPr="009B0167">
        <w:t xml:space="preserve">at are essential to performance. </w:t>
      </w:r>
    </w:p>
    <w:p w:rsidR="00000000" w:rsidRPr="009B0167" w:rsidP="009B0167">
      <w:pPr>
        <w:pStyle w:val="ListBullet"/>
      </w:pPr>
      <w:r w:rsidRPr="009B0167">
        <w:t>Numeracy skills to interpret technical specifications and measure materials.</w:t>
      </w:r>
    </w:p>
    <w:p w:rsidR="00000000" w:rsidRPr="009B0167" w:rsidP="009B0167">
      <w:pPr>
        <w:pStyle w:val="ListBullet"/>
      </w:pPr>
      <w:r w:rsidRPr="009B0167">
        <w:t>Reading skills to interpret specifications and workplace procedures.</w:t>
      </w:r>
    </w:p>
    <w:p w:rsidR="00000000" w:rsidRPr="009B0167" w:rsidP="009B0167">
      <w:pPr>
        <w:pStyle w:val="ListBullet"/>
      </w:pPr>
      <w:r w:rsidRPr="009B0167">
        <w:t>Writing and oral communication skills to record and report on materials pre</w:t>
      </w:r>
      <w:r w:rsidRPr="009B0167">
        <w:t>paration and process control variances.</w:t>
      </w:r>
    </w:p>
    <w:p w:rsidR="00000000" w:rsidRPr="009B0167" w:rsidP="009B0167">
      <w:pPr>
        <w:pStyle w:val="BodyText"/>
      </w:pPr>
    </w:p>
    <w:p w:rsidR="00000000" w:rsidRPr="00AE32F3" w:rsidP="00AE32F3">
      <w:pPr>
        <w:pStyle w:val="BodyText"/>
        <w:rPr>
          <w:i/>
        </w:rPr>
      </w:pPr>
      <w:r w:rsidRPr="00AE32F3">
        <w:rPr>
          <w:rStyle w:val="Emphasis"/>
        </w:rPr>
        <w:t>Other foundation skills essential to performance are explicit in the performance criteria of this unit of competency.</w:t>
      </w:r>
    </w:p>
    <w:p w:rsidR="00000000" w:rsidRPr="009B0167" w:rsidP="009B0167">
      <w:pPr>
        <w:pStyle w:val="Heading1"/>
      </w:pPr>
      <w:bookmarkStart w:id="7" w:name="O_1113992"/>
      <w:bookmarkEnd w:id="7"/>
      <w:r w:rsidRPr="009B0167">
        <w:t>Unit Mapping Information</w:t>
      </w:r>
    </w:p>
    <w:p w:rsidR="00000000" w:rsidRPr="009B0167" w:rsidP="00AE32F3">
      <w:pPr>
        <w:pStyle w:val="BodyText"/>
      </w:pPr>
      <w:r w:rsidRPr="009B0167">
        <w:t>Supersedes and is equivalent to PMBPREP206 Prepare materials to formulae.</w:t>
      </w:r>
    </w:p>
    <w:p w:rsidR="00000000" w:rsidRPr="009B0167" w:rsidP="009B0167">
      <w:pPr>
        <w:pStyle w:val="Heading1"/>
      </w:pPr>
      <w:bookmarkStart w:id="8" w:name="O_1113999"/>
      <w:bookmarkEnd w:id="8"/>
      <w:r w:rsidRPr="009B0167">
        <w:t>Links</w:t>
      </w:r>
    </w:p>
    <w:p w:rsidR="00000000" w:rsidRPr="009B0167" w:rsidP="00AE32F3">
      <w:pPr>
        <w:pStyle w:val="BodyText"/>
      </w:pPr>
      <w:r w:rsidRPr="009B016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653C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B0167" w:rsidP="009B0167"/>
    <w:sectPr w:rsidSect="009B01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67" w:rsidRPr="00AE32F3" w:rsidP="00AE3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F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167" w:rsidRPr="00AE32F3" w:rsidP="00AE3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F3" w:rsidP="009B01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425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A00B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1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1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1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1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1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1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1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1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1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1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1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167"/>
  </w:style>
  <w:style w:type="character" w:customStyle="1" w:styleId="Heading1Char">
    <w:name w:val="Heading 1 Char"/>
    <w:basedOn w:val="DefaultParagraphFont"/>
    <w:link w:val="Heading1"/>
    <w:rsid w:val="009B01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1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1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1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167"/>
    <w:rPr>
      <w:b/>
      <w:spacing w:val="0"/>
    </w:rPr>
  </w:style>
  <w:style w:type="character" w:styleId="Emphasis">
    <w:name w:val="Emphasis"/>
    <w:basedOn w:val="DefaultParagraphFont"/>
    <w:qFormat/>
    <w:rsid w:val="009B0167"/>
    <w:rPr>
      <w:i/>
    </w:rPr>
  </w:style>
  <w:style w:type="paragraph" w:customStyle="1" w:styleId="SuperHeading">
    <w:name w:val="SuperHeading"/>
    <w:basedOn w:val="Normal"/>
    <w:rsid w:val="009B01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1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1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1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1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1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1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1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1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1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1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1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1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1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1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1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1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1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1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1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1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1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1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1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1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1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1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1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1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1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1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01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1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1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167"/>
  </w:style>
  <w:style w:type="paragraph" w:styleId="TableofFigures">
    <w:name w:val="table of figures"/>
    <w:basedOn w:val="Normal"/>
    <w:next w:val="Normal"/>
    <w:semiHidden/>
    <w:rsid w:val="009B01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1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0167"/>
    <w:rPr>
      <w:rFonts w:ascii="Wingdings" w:hAnsi="Wingdings"/>
    </w:rPr>
  </w:style>
  <w:style w:type="paragraph" w:customStyle="1" w:styleId="TableHeading">
    <w:name w:val="Table Heading"/>
    <w:basedOn w:val="HeadingBase"/>
    <w:rsid w:val="009B01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167"/>
    <w:rPr>
      <w:color w:val="0033CC"/>
      <w:u w:val="none"/>
    </w:rPr>
  </w:style>
  <w:style w:type="paragraph" w:customStyle="1" w:styleId="BodyTextRight">
    <w:name w:val="Body Text Right"/>
    <w:basedOn w:val="BodyText"/>
    <w:rsid w:val="009B01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1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1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1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1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1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167"/>
    <w:rPr>
      <w:sz w:val="32"/>
    </w:rPr>
  </w:style>
  <w:style w:type="paragraph" w:customStyle="1" w:styleId="HeadingProcedure">
    <w:name w:val="Heading Procedure"/>
    <w:basedOn w:val="HeadingBase"/>
    <w:next w:val="Normal"/>
    <w:rsid w:val="009B01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167"/>
    <w:pPr>
      <w:spacing w:before="60" w:after="60"/>
    </w:pPr>
  </w:style>
  <w:style w:type="paragraph" w:styleId="ListContinue">
    <w:name w:val="List Continue"/>
    <w:basedOn w:val="List"/>
    <w:rsid w:val="009B0167"/>
    <w:pPr>
      <w:ind w:firstLine="0"/>
    </w:pPr>
  </w:style>
  <w:style w:type="paragraph" w:customStyle="1" w:styleId="ListNote">
    <w:name w:val="List Note"/>
    <w:basedOn w:val="List"/>
    <w:rsid w:val="009B01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1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1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167"/>
    <w:rPr>
      <w:rFonts w:ascii="Courier New" w:hAnsi="Courier New"/>
    </w:rPr>
  </w:style>
  <w:style w:type="paragraph" w:customStyle="1" w:styleId="NoteBullet">
    <w:name w:val="Note Bullet"/>
    <w:basedOn w:val="Note"/>
    <w:rsid w:val="009B01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1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1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1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1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01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1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167"/>
    <w:rPr>
      <w:b/>
      <w:smallCaps/>
    </w:rPr>
  </w:style>
  <w:style w:type="paragraph" w:customStyle="1" w:styleId="TableListNumber">
    <w:name w:val="Table List Number"/>
    <w:basedOn w:val="ListNumber"/>
    <w:rsid w:val="009B01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1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167"/>
    <w:pPr>
      <w:numPr>
        <w:numId w:val="8"/>
      </w:numPr>
    </w:pPr>
  </w:style>
  <w:style w:type="paragraph" w:customStyle="1" w:styleId="ListAlpha2">
    <w:name w:val="List Alpha 2"/>
    <w:basedOn w:val="List2"/>
    <w:rsid w:val="009B0167"/>
    <w:pPr>
      <w:numPr>
        <w:numId w:val="7"/>
      </w:numPr>
    </w:pPr>
  </w:style>
  <w:style w:type="paragraph" w:styleId="List2">
    <w:name w:val="List 2"/>
    <w:basedOn w:val="BodyText"/>
    <w:rsid w:val="009B01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1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1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1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1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1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0167"/>
    <w:pPr>
      <w:numPr>
        <w:numId w:val="3"/>
      </w:numPr>
    </w:pPr>
  </w:style>
  <w:style w:type="paragraph" w:styleId="ListContinue2">
    <w:name w:val="List Continue 2"/>
    <w:basedOn w:val="List2"/>
    <w:rsid w:val="009B0167"/>
    <w:pPr>
      <w:ind w:firstLine="0"/>
    </w:pPr>
  </w:style>
  <w:style w:type="paragraph" w:styleId="ListContinue3">
    <w:name w:val="List Continue 3"/>
    <w:basedOn w:val="List3"/>
    <w:rsid w:val="009B0167"/>
    <w:pPr>
      <w:ind w:left="1021" w:firstLine="0"/>
    </w:pPr>
  </w:style>
  <w:style w:type="paragraph" w:styleId="ListContinue4">
    <w:name w:val="List Continue 4"/>
    <w:basedOn w:val="List4"/>
    <w:rsid w:val="009B0167"/>
    <w:pPr>
      <w:ind w:firstLine="0"/>
    </w:pPr>
  </w:style>
  <w:style w:type="paragraph" w:styleId="ListContinue5">
    <w:name w:val="List Continue 5"/>
    <w:basedOn w:val="List5"/>
    <w:rsid w:val="009B0167"/>
    <w:pPr>
      <w:ind w:firstLine="0"/>
    </w:pPr>
  </w:style>
  <w:style w:type="paragraph" w:styleId="ListNumber3">
    <w:name w:val="List Number 3"/>
    <w:basedOn w:val="List3"/>
    <w:rsid w:val="009B0167"/>
    <w:pPr>
      <w:numPr>
        <w:numId w:val="4"/>
      </w:numPr>
    </w:pPr>
  </w:style>
  <w:style w:type="paragraph" w:styleId="ListNumber4">
    <w:name w:val="List Number 4"/>
    <w:basedOn w:val="List4"/>
    <w:rsid w:val="009B0167"/>
    <w:pPr>
      <w:numPr>
        <w:numId w:val="5"/>
      </w:numPr>
    </w:pPr>
  </w:style>
  <w:style w:type="paragraph" w:styleId="ListNumber5">
    <w:name w:val="List Number 5"/>
    <w:basedOn w:val="List5"/>
    <w:rsid w:val="009B0167"/>
    <w:pPr>
      <w:numPr>
        <w:numId w:val="6"/>
      </w:numPr>
    </w:pPr>
  </w:style>
  <w:style w:type="paragraph" w:styleId="BlockText">
    <w:name w:val="Block Text"/>
    <w:basedOn w:val="Normal"/>
    <w:rsid w:val="009B01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1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167"/>
    <w:rPr>
      <w:sz w:val="16"/>
      <w:vertAlign w:val="superscript"/>
    </w:rPr>
  </w:style>
  <w:style w:type="character" w:customStyle="1" w:styleId="Symbols">
    <w:name w:val="Symbols"/>
    <w:basedOn w:val="DefaultParagraphFont"/>
    <w:rsid w:val="009B0167"/>
    <w:rPr>
      <w:rFonts w:ascii="Symbol" w:hAnsi="Symbol"/>
    </w:rPr>
  </w:style>
  <w:style w:type="character" w:customStyle="1" w:styleId="MenuOptions">
    <w:name w:val="Menu Options"/>
    <w:basedOn w:val="DefaultParagraphFont"/>
    <w:rsid w:val="009B01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167"/>
    <w:rPr>
      <w:b/>
    </w:rPr>
  </w:style>
  <w:style w:type="character" w:customStyle="1" w:styleId="Underlined">
    <w:name w:val="Underlined"/>
    <w:basedOn w:val="DefaultParagraphFont"/>
    <w:rsid w:val="009B0167"/>
    <w:rPr>
      <w:u w:val="single"/>
    </w:rPr>
  </w:style>
  <w:style w:type="paragraph" w:customStyle="1" w:styleId="TableBodyTextRight">
    <w:name w:val="Table Body Text Right"/>
    <w:basedOn w:val="TableBodyText"/>
    <w:rsid w:val="009B01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167"/>
    <w:rPr>
      <w:sz w:val="18"/>
    </w:rPr>
  </w:style>
  <w:style w:type="paragraph" w:customStyle="1" w:styleId="BodySmallRight">
    <w:name w:val="Body Small Right"/>
    <w:basedOn w:val="BodyTextRight"/>
    <w:rsid w:val="009B0167"/>
    <w:rPr>
      <w:sz w:val="18"/>
      <w:szCs w:val="18"/>
    </w:rPr>
  </w:style>
  <w:style w:type="paragraph" w:customStyle="1" w:styleId="MarginEdition">
    <w:name w:val="Margin Edition"/>
    <w:basedOn w:val="MarginNote"/>
    <w:rsid w:val="009B01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167"/>
    <w:rPr>
      <w:sz w:val="2"/>
      <w:szCs w:val="2"/>
    </w:rPr>
  </w:style>
  <w:style w:type="character" w:customStyle="1" w:styleId="Small">
    <w:name w:val="Small"/>
    <w:basedOn w:val="DefaultParagraphFont"/>
    <w:rsid w:val="009B0167"/>
    <w:rPr>
      <w:sz w:val="16"/>
    </w:rPr>
  </w:style>
  <w:style w:type="paragraph" w:customStyle="1" w:styleId="WideTable">
    <w:name w:val="Wide Table"/>
    <w:basedOn w:val="Normal"/>
    <w:rsid w:val="009B01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167"/>
  </w:style>
  <w:style w:type="paragraph" w:styleId="Quote">
    <w:name w:val="Quote"/>
    <w:basedOn w:val="Heading1"/>
    <w:link w:val="QuoteChar"/>
    <w:qFormat/>
    <w:rsid w:val="009B01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1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167"/>
    <w:pPr>
      <w:pageBreakBefore/>
    </w:pPr>
  </w:style>
  <w:style w:type="paragraph" w:customStyle="1" w:styleId="Border">
    <w:name w:val="Border"/>
    <w:basedOn w:val="Normal"/>
    <w:qFormat/>
    <w:rsid w:val="009B01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1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1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1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1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1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1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1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1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167"/>
    <w:rPr>
      <w:u w:val="single"/>
    </w:rPr>
  </w:style>
  <w:style w:type="character" w:customStyle="1" w:styleId="BoldandItalics">
    <w:name w:val="Bold and Italics"/>
    <w:qFormat/>
    <w:rsid w:val="009B0167"/>
    <w:rPr>
      <w:b/>
      <w:i/>
      <w:u w:val="none"/>
    </w:rPr>
  </w:style>
  <w:style w:type="paragraph" w:styleId="BalloonText">
    <w:name w:val="Balloon Text"/>
    <w:basedOn w:val="Normal"/>
    <w:link w:val="BalloonTextChar"/>
    <w:rsid w:val="009B0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1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1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1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1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1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167"/>
    <w:pPr>
      <w:spacing w:before="0" w:after="0"/>
    </w:pPr>
  </w:style>
  <w:style w:type="paragraph" w:customStyle="1" w:styleId="BodyTextBold">
    <w:name w:val="Body Text Bold"/>
    <w:basedOn w:val="BodyText"/>
    <w:qFormat/>
    <w:rsid w:val="009B0167"/>
    <w:rPr>
      <w:b/>
    </w:rPr>
  </w:style>
  <w:style w:type="character" w:styleId="Hyperlink">
    <w:name w:val="Hyperlink"/>
    <w:basedOn w:val="DefaultParagraphFont"/>
    <w:uiPriority w:val="99"/>
    <w:unhideWhenUsed/>
    <w:rsid w:val="00AE3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3534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PMBPREP206E Prepare polymer materials to specified formulae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2022-03-25T00:49:00Z</dcterms:created>
  <dcterms:modified xsi:type="dcterms:W3CDTF">2022-03-25T00:49:00Z</dcterms:modified>
</cp:coreProperties>
</file>