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0E5" w:rsidP="009330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PMBPREP206E Prepare polymer materials to specified formulae</w:t>
      </w:r>
      <w:r>
        <w:fldChar w:fldCharType="end"/>
      </w:r>
    </w:p>
    <w:p w:rsidR="009330E5" w:rsidP="009330E5">
      <w:pPr>
        <w:pStyle w:val="Version"/>
        <w:sectPr w:rsidSect="00751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2D7" w:rsidP="007512D7">
      <w:pPr>
        <w:pStyle w:val="SuperHeading"/>
      </w:pPr>
      <w:r w:rsidRPr="007512D7">
        <w:t>Assessment Requirements for PMBPREP206E Prepare polymer materials to specified formulae</w:t>
      </w:r>
    </w:p>
    <w:p w:rsidR="00000000" w:rsidRPr="007512D7" w:rsidP="007512D7">
      <w:pPr>
        <w:pStyle w:val="Heading1"/>
      </w:pPr>
      <w:bookmarkStart w:id="1" w:name="O_1113994"/>
      <w:bookmarkEnd w:id="1"/>
      <w:r w:rsidRPr="007512D7">
        <w:t>Modification History</w:t>
      </w:r>
    </w:p>
    <w:p w:rsidR="00000000" w:rsidRPr="007512D7" w:rsidP="009330E5">
      <w:pPr>
        <w:pStyle w:val="BodyText"/>
      </w:pPr>
      <w:r w:rsidRPr="007512D7">
        <w:t>Release 1. Unit code and title changed. Application chang</w:t>
      </w:r>
      <w:r w:rsidRPr="007512D7">
        <w:t>ed. Elements and Performance Criteria changed. Range of Conditions removed. Assessment Requirements changed. Supersedes and is equivalent to PMBPREP206 Prepare materials to formulae.</w:t>
      </w:r>
    </w:p>
    <w:p w:rsidR="00000000" w:rsidRPr="007512D7" w:rsidP="007512D7">
      <w:pPr>
        <w:pStyle w:val="Heading1"/>
      </w:pPr>
      <w:bookmarkStart w:id="2" w:name="O_1113995"/>
      <w:bookmarkEnd w:id="2"/>
      <w:r w:rsidRPr="007512D7">
        <w:t>Performance Evidence</w:t>
      </w:r>
    </w:p>
    <w:p w:rsidR="00000000" w:rsidRPr="007512D7" w:rsidP="009330E5">
      <w:pPr>
        <w:pStyle w:val="BodyText"/>
      </w:pPr>
      <w:r w:rsidRPr="007512D7">
        <w:t>There must be evidence the candid</w:t>
      </w:r>
      <w:r w:rsidRPr="007512D7">
        <w:t>ate has completed the tasks outlined in the elements and performance criteria of this unit, and demonstrated the ability to:</w:t>
      </w:r>
    </w:p>
    <w:p w:rsidR="00000000" w:rsidRPr="007512D7" w:rsidP="007512D7">
      <w:pPr>
        <w:pStyle w:val="ListBullet"/>
      </w:pPr>
      <w:r w:rsidRPr="007512D7">
        <w:t>prepare polymer materials to a specified formula at least once.</w:t>
      </w:r>
    </w:p>
    <w:p w:rsidR="00000000" w:rsidRPr="007512D7" w:rsidP="007512D7">
      <w:pPr>
        <w:pStyle w:val="AllowPageBreak"/>
      </w:pPr>
    </w:p>
    <w:p w:rsidR="00000000" w:rsidRPr="007512D7" w:rsidP="007512D7">
      <w:pPr>
        <w:pStyle w:val="Heading1"/>
      </w:pPr>
      <w:bookmarkStart w:id="3" w:name="O_1113996"/>
      <w:bookmarkEnd w:id="3"/>
      <w:r w:rsidRPr="007512D7">
        <w:t>Knowledge Evidence</w:t>
      </w:r>
    </w:p>
    <w:p w:rsidR="00000000" w:rsidRPr="007512D7" w:rsidP="009330E5">
      <w:pPr>
        <w:pStyle w:val="BodyText"/>
      </w:pPr>
      <w:r w:rsidRPr="007512D7">
        <w:t>There must be evidence the c</w:t>
      </w:r>
      <w:r w:rsidRPr="007512D7">
        <w:t>andidate has knowledge of:</w:t>
      </w:r>
    </w:p>
    <w:p w:rsidR="00000000" w:rsidRPr="007512D7" w:rsidP="007512D7">
      <w:pPr>
        <w:pStyle w:val="ListBullet"/>
      </w:pPr>
      <w:r w:rsidRPr="007512D7">
        <w:t>types, applications and compositions of materials being used in formulae</w:t>
      </w:r>
    </w:p>
    <w:p w:rsidR="00000000" w:rsidRPr="007512D7" w:rsidP="007512D7">
      <w:pPr>
        <w:pStyle w:val="ListBullet"/>
      </w:pPr>
      <w:r w:rsidRPr="007512D7">
        <w:t>types and applications of measuring equipment</w:t>
      </w:r>
    </w:p>
    <w:p w:rsidR="00000000" w:rsidRPr="007512D7" w:rsidP="007512D7">
      <w:pPr>
        <w:pStyle w:val="ListBullet"/>
      </w:pPr>
      <w:r w:rsidRPr="007512D7">
        <w:t xml:space="preserve">tolerances of measuring equipment, and the impact of those tolerances on production processes and quality in </w:t>
      </w:r>
      <w:r w:rsidRPr="007512D7">
        <w:t>terms of over or under measurement</w:t>
      </w:r>
    </w:p>
    <w:p w:rsidR="00000000" w:rsidRPr="007512D7" w:rsidP="007512D7">
      <w:pPr>
        <w:pStyle w:val="ListBullet"/>
      </w:pPr>
      <w:r w:rsidRPr="007512D7">
        <w:t>sources of contamination, their impacts on preparation of formulae, and procedures to minimise and eradicate these</w:t>
      </w:r>
    </w:p>
    <w:p w:rsidR="00000000" w:rsidRPr="007512D7" w:rsidP="007512D7">
      <w:pPr>
        <w:pStyle w:val="ListBullet"/>
      </w:pPr>
      <w:r w:rsidRPr="007512D7">
        <w:t>safe handling processes for materials and equipment associated with polymer production processes and produ</w:t>
      </w:r>
      <w:r w:rsidRPr="007512D7">
        <w:t>cts</w:t>
      </w:r>
    </w:p>
    <w:p w:rsidR="00000000" w:rsidRPr="007512D7" w:rsidP="007512D7">
      <w:pPr>
        <w:pStyle w:val="ListBullet"/>
      </w:pPr>
      <w:r w:rsidRPr="007512D7">
        <w:t>typical process and product problems, including early warning signs, possible causes and corrective actions</w:t>
      </w:r>
    </w:p>
    <w:p w:rsidR="00000000" w:rsidRPr="007512D7" w:rsidP="007512D7">
      <w:pPr>
        <w:pStyle w:val="ListBullet"/>
      </w:pPr>
      <w:r w:rsidRPr="007512D7">
        <w:t>key variables that may affect the output result, including:</w:t>
      </w:r>
    </w:p>
    <w:p w:rsidR="00000000" w:rsidRPr="007512D7" w:rsidP="007512D7">
      <w:pPr>
        <w:pStyle w:val="ListBullet2"/>
      </w:pPr>
      <w:r w:rsidRPr="007512D7">
        <w:t>use of raw materials</w:t>
      </w:r>
    </w:p>
    <w:p w:rsidR="00000000" w:rsidRPr="007512D7" w:rsidP="007512D7">
      <w:pPr>
        <w:pStyle w:val="ListBullet2"/>
      </w:pPr>
      <w:r w:rsidRPr="007512D7">
        <w:t>contamination of raw materials</w:t>
      </w:r>
    </w:p>
    <w:p w:rsidR="00000000" w:rsidRPr="007512D7" w:rsidP="007512D7">
      <w:pPr>
        <w:pStyle w:val="ListBullet2"/>
      </w:pPr>
      <w:r w:rsidRPr="007512D7">
        <w:t>formulae selection</w:t>
      </w:r>
    </w:p>
    <w:p w:rsidR="00000000" w:rsidRPr="007512D7" w:rsidP="007512D7">
      <w:pPr>
        <w:pStyle w:val="ListBullet2"/>
      </w:pPr>
      <w:r w:rsidRPr="007512D7">
        <w:t>mixing techniques</w:t>
      </w:r>
    </w:p>
    <w:p w:rsidR="00000000" w:rsidRPr="007512D7" w:rsidP="007512D7">
      <w:pPr>
        <w:pStyle w:val="ListBullet2"/>
      </w:pPr>
      <w:r w:rsidRPr="007512D7">
        <w:t>work area cleanliness</w:t>
      </w:r>
    </w:p>
    <w:p w:rsidR="00000000" w:rsidRPr="007512D7" w:rsidP="007512D7">
      <w:pPr>
        <w:pStyle w:val="ListBullet2"/>
      </w:pPr>
      <w:r w:rsidRPr="007512D7">
        <w:t>combining techniques</w:t>
      </w:r>
    </w:p>
    <w:p w:rsidR="00000000" w:rsidRPr="007512D7" w:rsidP="007512D7">
      <w:pPr>
        <w:pStyle w:val="ListBullet2"/>
      </w:pPr>
      <w:r w:rsidRPr="007512D7">
        <w:t>materials variations</w:t>
      </w:r>
    </w:p>
    <w:p w:rsidR="00000000" w:rsidRPr="007512D7" w:rsidP="007512D7">
      <w:pPr>
        <w:pStyle w:val="ListBullet2"/>
      </w:pPr>
      <w:r w:rsidRPr="007512D7">
        <w:t>variations in quality of mixture</w:t>
      </w:r>
    </w:p>
    <w:p w:rsidR="00000000" w:rsidRPr="007512D7" w:rsidP="007512D7">
      <w:pPr>
        <w:pStyle w:val="ListBullet"/>
      </w:pPr>
      <w:r w:rsidRPr="007512D7">
        <w:t>organisational procedures relevant to the work environment or job role</w:t>
      </w:r>
    </w:p>
    <w:p w:rsidR="00000000" w:rsidRPr="007512D7" w:rsidP="007512D7">
      <w:pPr>
        <w:pStyle w:val="ListBullet"/>
      </w:pPr>
      <w:r w:rsidRPr="007512D7">
        <w:t>hazards that may arise in the job or work environment, and:</w:t>
      </w:r>
    </w:p>
    <w:p w:rsidR="00000000" w:rsidRPr="007512D7" w:rsidP="007512D7">
      <w:pPr>
        <w:pStyle w:val="ListBullet2"/>
      </w:pPr>
      <w:r w:rsidRPr="007512D7">
        <w:t>their po</w:t>
      </w:r>
      <w:r w:rsidRPr="007512D7">
        <w:t>ssible causes</w:t>
      </w:r>
    </w:p>
    <w:p w:rsidR="00000000" w:rsidRPr="007512D7" w:rsidP="007512D7">
      <w:pPr>
        <w:pStyle w:val="ListBullet2"/>
      </w:pPr>
      <w:r w:rsidRPr="007512D7">
        <w:t>potential consequences</w:t>
      </w:r>
    </w:p>
    <w:p w:rsidR="00000000" w:rsidRPr="007512D7" w:rsidP="007512D7">
      <w:pPr>
        <w:pStyle w:val="ListBullet2"/>
      </w:pPr>
      <w:r w:rsidRPr="007512D7">
        <w:t>appropriate risk controls.</w:t>
      </w:r>
    </w:p>
    <w:p w:rsidR="00000000" w:rsidRPr="007512D7" w:rsidP="007512D7">
      <w:pPr>
        <w:pStyle w:val="AllowPageBreak"/>
      </w:pPr>
    </w:p>
    <w:p w:rsidR="00000000" w:rsidRPr="007512D7" w:rsidP="007512D7">
      <w:pPr>
        <w:pStyle w:val="Heading1"/>
      </w:pPr>
      <w:bookmarkStart w:id="4" w:name="O_1113997"/>
      <w:bookmarkEnd w:id="4"/>
      <w:r w:rsidRPr="007512D7">
        <w:t>Assessment Conditions</w:t>
      </w:r>
    </w:p>
    <w:p w:rsidR="00000000" w:rsidRPr="007512D7" w:rsidP="009330E5">
      <w:pPr>
        <w:pStyle w:val="BodyText"/>
      </w:pPr>
      <w:r w:rsidRPr="007512D7">
        <w:t xml:space="preserve">Skills must have been demonstrated in the workplace or in a simulated environment that reflects workplace conditions and contingencies. </w:t>
      </w:r>
    </w:p>
    <w:p w:rsidR="00000000" w:rsidRPr="007512D7" w:rsidP="009330E5">
      <w:pPr>
        <w:pStyle w:val="BodyText"/>
      </w:pPr>
      <w:r w:rsidRPr="007512D7">
        <w:t>Assessors must satisfy the NVR/AQTF mandatory competency requirements for assessors.</w:t>
      </w:r>
    </w:p>
    <w:p w:rsidR="00000000" w:rsidRPr="007512D7" w:rsidP="007512D7">
      <w:pPr>
        <w:pStyle w:val="Heading1"/>
      </w:pPr>
      <w:bookmarkStart w:id="5" w:name="O_1114000"/>
      <w:bookmarkEnd w:id="5"/>
      <w:r w:rsidRPr="007512D7">
        <w:t>Links</w:t>
      </w:r>
    </w:p>
    <w:p w:rsidR="00000000" w:rsidRPr="007512D7" w:rsidP="009330E5">
      <w:pPr>
        <w:pStyle w:val="BodyText"/>
      </w:pPr>
      <w:r w:rsidRPr="007512D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A317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7512D7" w:rsidP="007512D7"/>
    <w:sectPr w:rsidSect="007512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D7" w:rsidRPr="009330E5" w:rsidP="009330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E5" w:rsidP="00751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30E5" w:rsidP="00751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30E5" w:rsidP="00751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2D7" w:rsidRPr="009330E5" w:rsidP="009330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0E5" w:rsidRPr="002D2AF8" w:rsidP="00751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PMBPREP206E Prepare polymer materials to specified formulae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9330E5" w:rsidP="00751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085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446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CC8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2D7"/>
  </w:style>
  <w:style w:type="character" w:customStyle="1" w:styleId="Heading1Char">
    <w:name w:val="Heading 1 Char"/>
    <w:basedOn w:val="DefaultParagraphFont"/>
    <w:link w:val="Heading1"/>
    <w:rsid w:val="00751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12D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12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1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1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1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12D7"/>
    <w:rPr>
      <w:b/>
      <w:spacing w:val="0"/>
    </w:rPr>
  </w:style>
  <w:style w:type="paragraph" w:customStyle="1" w:styleId="SuperTitle">
    <w:name w:val="SuperTitle"/>
    <w:basedOn w:val="Title"/>
    <w:rsid w:val="00751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1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2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2D7"/>
    <w:rPr>
      <w:i/>
    </w:rPr>
  </w:style>
  <w:style w:type="paragraph" w:styleId="Caption">
    <w:name w:val="caption"/>
    <w:basedOn w:val="BodyText"/>
    <w:next w:val="Normal"/>
    <w:qFormat/>
    <w:rsid w:val="00751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2D7"/>
  </w:style>
  <w:style w:type="paragraph" w:styleId="TableofFigures">
    <w:name w:val="table of figures"/>
    <w:basedOn w:val="Normal"/>
    <w:next w:val="Normal"/>
    <w:semiHidden/>
    <w:rsid w:val="00751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2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12D7"/>
    <w:rPr>
      <w:rFonts w:ascii="Wingdings" w:hAnsi="Wingdings"/>
    </w:rPr>
  </w:style>
  <w:style w:type="paragraph" w:customStyle="1" w:styleId="TableHeading">
    <w:name w:val="Table Heading"/>
    <w:basedOn w:val="HeadingBase"/>
    <w:rsid w:val="00751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2D7"/>
    <w:rPr>
      <w:color w:val="0033CC"/>
      <w:u w:val="none"/>
    </w:rPr>
  </w:style>
  <w:style w:type="paragraph" w:customStyle="1" w:styleId="BodyTextRight">
    <w:name w:val="Body Text Right"/>
    <w:basedOn w:val="BodyText"/>
    <w:rsid w:val="00751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2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2D7"/>
    <w:rPr>
      <w:sz w:val="32"/>
    </w:rPr>
  </w:style>
  <w:style w:type="paragraph" w:customStyle="1" w:styleId="HeadingProcedure">
    <w:name w:val="Heading Procedure"/>
    <w:basedOn w:val="HeadingBase"/>
    <w:next w:val="Normal"/>
    <w:rsid w:val="00751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2D7"/>
    <w:pPr>
      <w:spacing w:before="60" w:after="60"/>
    </w:pPr>
  </w:style>
  <w:style w:type="paragraph" w:styleId="ListContinue">
    <w:name w:val="List Continue"/>
    <w:basedOn w:val="List"/>
    <w:rsid w:val="007512D7"/>
    <w:pPr>
      <w:ind w:firstLine="0"/>
    </w:pPr>
  </w:style>
  <w:style w:type="paragraph" w:customStyle="1" w:styleId="ListNote">
    <w:name w:val="List Note"/>
    <w:basedOn w:val="List"/>
    <w:rsid w:val="00751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2D7"/>
    <w:rPr>
      <w:rFonts w:ascii="Courier New" w:hAnsi="Courier New"/>
    </w:rPr>
  </w:style>
  <w:style w:type="paragraph" w:customStyle="1" w:styleId="NoteBullet">
    <w:name w:val="Note Bullet"/>
    <w:basedOn w:val="Note"/>
    <w:rsid w:val="00751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2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1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2D7"/>
    <w:rPr>
      <w:b/>
      <w:smallCaps/>
    </w:rPr>
  </w:style>
  <w:style w:type="paragraph" w:customStyle="1" w:styleId="TableListNumber">
    <w:name w:val="Table List Number"/>
    <w:basedOn w:val="ListNumber"/>
    <w:rsid w:val="00751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2D7"/>
    <w:pPr>
      <w:numPr>
        <w:numId w:val="9"/>
      </w:numPr>
    </w:pPr>
  </w:style>
  <w:style w:type="paragraph" w:customStyle="1" w:styleId="ListAlpha2">
    <w:name w:val="List Alpha 2"/>
    <w:basedOn w:val="List2"/>
    <w:rsid w:val="007512D7"/>
    <w:pPr>
      <w:numPr>
        <w:numId w:val="8"/>
      </w:numPr>
    </w:pPr>
  </w:style>
  <w:style w:type="paragraph" w:styleId="List2">
    <w:name w:val="List 2"/>
    <w:basedOn w:val="BodyText"/>
    <w:rsid w:val="00751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2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2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12D7"/>
    <w:pPr>
      <w:numPr>
        <w:numId w:val="4"/>
      </w:numPr>
    </w:pPr>
  </w:style>
  <w:style w:type="paragraph" w:styleId="ListContinue2">
    <w:name w:val="List Continue 2"/>
    <w:basedOn w:val="List2"/>
    <w:rsid w:val="007512D7"/>
    <w:pPr>
      <w:ind w:firstLine="0"/>
    </w:pPr>
  </w:style>
  <w:style w:type="paragraph" w:styleId="ListContinue3">
    <w:name w:val="List Continue 3"/>
    <w:basedOn w:val="List3"/>
    <w:rsid w:val="007512D7"/>
    <w:pPr>
      <w:ind w:left="1021" w:firstLine="0"/>
    </w:pPr>
  </w:style>
  <w:style w:type="paragraph" w:styleId="ListContinue4">
    <w:name w:val="List Continue 4"/>
    <w:basedOn w:val="List4"/>
    <w:rsid w:val="007512D7"/>
    <w:pPr>
      <w:ind w:firstLine="0"/>
    </w:pPr>
  </w:style>
  <w:style w:type="paragraph" w:styleId="ListContinue5">
    <w:name w:val="List Continue 5"/>
    <w:basedOn w:val="List5"/>
    <w:rsid w:val="007512D7"/>
    <w:pPr>
      <w:ind w:firstLine="0"/>
    </w:pPr>
  </w:style>
  <w:style w:type="paragraph" w:styleId="ListNumber3">
    <w:name w:val="List Number 3"/>
    <w:basedOn w:val="List3"/>
    <w:rsid w:val="007512D7"/>
    <w:pPr>
      <w:numPr>
        <w:numId w:val="5"/>
      </w:numPr>
    </w:pPr>
  </w:style>
  <w:style w:type="paragraph" w:styleId="ListNumber4">
    <w:name w:val="List Number 4"/>
    <w:basedOn w:val="List4"/>
    <w:rsid w:val="007512D7"/>
    <w:pPr>
      <w:numPr>
        <w:numId w:val="6"/>
      </w:numPr>
    </w:pPr>
  </w:style>
  <w:style w:type="paragraph" w:styleId="ListNumber5">
    <w:name w:val="List Number 5"/>
    <w:basedOn w:val="List5"/>
    <w:rsid w:val="007512D7"/>
    <w:pPr>
      <w:numPr>
        <w:numId w:val="7"/>
      </w:numPr>
    </w:pPr>
  </w:style>
  <w:style w:type="paragraph" w:styleId="BlockText">
    <w:name w:val="Block Text"/>
    <w:basedOn w:val="Normal"/>
    <w:rsid w:val="00751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2D7"/>
    <w:rPr>
      <w:sz w:val="16"/>
      <w:vertAlign w:val="superscript"/>
    </w:rPr>
  </w:style>
  <w:style w:type="character" w:customStyle="1" w:styleId="Symbols">
    <w:name w:val="Symbols"/>
    <w:basedOn w:val="DefaultParagraphFont"/>
    <w:rsid w:val="007512D7"/>
    <w:rPr>
      <w:rFonts w:ascii="Symbol" w:hAnsi="Symbol"/>
    </w:rPr>
  </w:style>
  <w:style w:type="character" w:customStyle="1" w:styleId="MenuOptions">
    <w:name w:val="Menu Options"/>
    <w:basedOn w:val="DefaultParagraphFont"/>
    <w:rsid w:val="00751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2D7"/>
    <w:rPr>
      <w:b/>
    </w:rPr>
  </w:style>
  <w:style w:type="character" w:customStyle="1" w:styleId="Underlined">
    <w:name w:val="Underlined"/>
    <w:basedOn w:val="DefaultParagraphFont"/>
    <w:rsid w:val="007512D7"/>
    <w:rPr>
      <w:u w:val="single"/>
    </w:rPr>
  </w:style>
  <w:style w:type="paragraph" w:customStyle="1" w:styleId="TableBodyTextRight">
    <w:name w:val="Table Body Text Right"/>
    <w:basedOn w:val="TableBodyText"/>
    <w:rsid w:val="00751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2D7"/>
    <w:rPr>
      <w:sz w:val="18"/>
    </w:rPr>
  </w:style>
  <w:style w:type="paragraph" w:customStyle="1" w:styleId="BodySmallRight">
    <w:name w:val="Body Small Right"/>
    <w:basedOn w:val="BodyTextRight"/>
    <w:rsid w:val="007512D7"/>
    <w:rPr>
      <w:sz w:val="18"/>
      <w:szCs w:val="18"/>
    </w:rPr>
  </w:style>
  <w:style w:type="paragraph" w:customStyle="1" w:styleId="MarginEdition">
    <w:name w:val="Margin Edition"/>
    <w:basedOn w:val="MarginNote"/>
    <w:rsid w:val="00751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2D7"/>
    <w:rPr>
      <w:sz w:val="2"/>
      <w:szCs w:val="2"/>
    </w:rPr>
  </w:style>
  <w:style w:type="character" w:customStyle="1" w:styleId="Small">
    <w:name w:val="Small"/>
    <w:basedOn w:val="DefaultParagraphFont"/>
    <w:rsid w:val="007512D7"/>
    <w:rPr>
      <w:sz w:val="16"/>
    </w:rPr>
  </w:style>
  <w:style w:type="paragraph" w:customStyle="1" w:styleId="WideTable">
    <w:name w:val="Wide Table"/>
    <w:basedOn w:val="Normal"/>
    <w:rsid w:val="00751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2D7"/>
  </w:style>
  <w:style w:type="paragraph" w:styleId="Quote">
    <w:name w:val="Quote"/>
    <w:basedOn w:val="Heading1"/>
    <w:link w:val="QuoteChar"/>
    <w:qFormat/>
    <w:rsid w:val="00751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2D7"/>
    <w:pPr>
      <w:pageBreakBefore/>
    </w:pPr>
  </w:style>
  <w:style w:type="paragraph" w:customStyle="1" w:styleId="Border">
    <w:name w:val="Border"/>
    <w:basedOn w:val="Normal"/>
    <w:qFormat/>
    <w:rsid w:val="00751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2D7"/>
    <w:rPr>
      <w:u w:val="single"/>
    </w:rPr>
  </w:style>
  <w:style w:type="character" w:customStyle="1" w:styleId="BoldandItalics">
    <w:name w:val="Bold and Italics"/>
    <w:qFormat/>
    <w:rsid w:val="007512D7"/>
    <w:rPr>
      <w:b/>
      <w:i/>
      <w:u w:val="none"/>
    </w:rPr>
  </w:style>
  <w:style w:type="paragraph" w:styleId="BalloonText">
    <w:name w:val="Balloon Text"/>
    <w:basedOn w:val="Normal"/>
    <w:link w:val="BalloonTextChar"/>
    <w:rsid w:val="00751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2D7"/>
    <w:pPr>
      <w:spacing w:before="0" w:after="0"/>
    </w:pPr>
  </w:style>
  <w:style w:type="paragraph" w:customStyle="1" w:styleId="BodyTextBold">
    <w:name w:val="Body Text Bold"/>
    <w:basedOn w:val="BodyText"/>
    <w:qFormat/>
    <w:rsid w:val="007512D7"/>
    <w:rPr>
      <w:b/>
    </w:rPr>
  </w:style>
  <w:style w:type="character" w:styleId="Hyperlink">
    <w:name w:val="Hyperlink"/>
    <w:basedOn w:val="DefaultParagraphFont"/>
    <w:uiPriority w:val="99"/>
    <w:unhideWhenUsed/>
    <w:rsid w:val="009330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2072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PMBPREP206E Prepare polymer materials to specified formulae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