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427" w:rsidP="008A3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PMBPREP205E Assemble materials and equipment for production</w:t>
      </w:r>
      <w:r>
        <w:fldChar w:fldCharType="end"/>
      </w:r>
    </w:p>
    <w:p w:rsidR="008A3427" w:rsidP="008A3427">
      <w:pPr>
        <w:pStyle w:val="Version"/>
        <w:sectPr w:rsidSect="004E1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D16" w:rsidP="004E1D16">
      <w:pPr>
        <w:pStyle w:val="SuperHeading"/>
      </w:pPr>
      <w:r w:rsidRPr="004E1D16">
        <w:t>PMBPREP205E Assemble materials and equipment for production</w:t>
      </w:r>
    </w:p>
    <w:p w:rsidR="00000000" w:rsidRPr="004E1D16" w:rsidP="004E1D16">
      <w:pPr>
        <w:pStyle w:val="Heading1"/>
      </w:pPr>
      <w:bookmarkStart w:id="1" w:name="O_1113965"/>
      <w:bookmarkEnd w:id="1"/>
      <w:r w:rsidRPr="004E1D16">
        <w:t>Modification History</w:t>
      </w:r>
    </w:p>
    <w:p w:rsidR="00000000" w:rsidRPr="004E1D16" w:rsidP="008A3427">
      <w:pPr>
        <w:pStyle w:val="BodyText"/>
      </w:pPr>
      <w:r w:rsidRPr="004E1D16">
        <w:t>Release 1. Unit code changed. Application changed. Elements and Performance Criteria changed. Range of Conditions removed. Assessment Requirements changed. Supersedes and is equivalent to PMBPREP205 Assemble materials</w:t>
      </w:r>
      <w:r w:rsidRPr="004E1D16">
        <w:t xml:space="preserve"> and equipment for production.</w:t>
      </w:r>
    </w:p>
    <w:p w:rsidR="00000000" w:rsidRPr="004E1D16" w:rsidP="004E1D16">
      <w:pPr>
        <w:pStyle w:val="Heading1"/>
      </w:pPr>
      <w:bookmarkStart w:id="2" w:name="O_1113966"/>
      <w:bookmarkEnd w:id="2"/>
      <w:r w:rsidRPr="004E1D16">
        <w:t>Application</w:t>
      </w:r>
    </w:p>
    <w:p w:rsidR="00000000" w:rsidRPr="004E1D16" w:rsidP="008A3427">
      <w:pPr>
        <w:pStyle w:val="BodyText"/>
      </w:pPr>
      <w:r w:rsidRPr="004E1D16">
        <w:t>This unit describes the skills and knowledge required to select, prepare and assemble materials and equipment for production using product and process specifications.</w:t>
      </w:r>
    </w:p>
    <w:p w:rsidR="00000000" w:rsidRPr="004E1D16" w:rsidP="008A3427">
      <w:pPr>
        <w:pStyle w:val="BodyText"/>
      </w:pPr>
      <w:r w:rsidRPr="004E1D16">
        <w:t>This unit applies to an ind</w:t>
      </w:r>
      <w:r w:rsidRPr="004E1D16">
        <w:t>ividual working alone or as part of a team.</w:t>
      </w:r>
    </w:p>
    <w:p w:rsidR="00000000" w:rsidRPr="004E1D16" w:rsidP="008A3427">
      <w:pPr>
        <w:pStyle w:val="BodyText"/>
      </w:pPr>
      <w:r w:rsidRPr="004E1D16">
        <w:t>The unit principally refers to ensuring that the correct materials get delivered to the correct production area, with due care and principles of safe working applied.</w:t>
      </w:r>
    </w:p>
    <w:p w:rsidR="00000000" w:rsidRPr="004E1D16" w:rsidP="008A3427">
      <w:pPr>
        <w:pStyle w:val="BodyText"/>
      </w:pPr>
      <w:r w:rsidRPr="004E1D16">
        <w:t>No licensing or certification requirements ex</w:t>
      </w:r>
      <w:r w:rsidRPr="004E1D16">
        <w:t>ist at the time of publication. Relevant legislation, industry standards and codes of practice within Australia must be applied.</w:t>
      </w:r>
    </w:p>
    <w:p w:rsidR="00000000" w:rsidRPr="004E1D16" w:rsidP="004E1D16">
      <w:pPr>
        <w:pStyle w:val="Heading1"/>
      </w:pPr>
      <w:bookmarkStart w:id="3" w:name="O_1113967"/>
      <w:bookmarkEnd w:id="3"/>
      <w:r w:rsidRPr="004E1D16">
        <w:t>Pre-requisite Unit</w:t>
      </w:r>
    </w:p>
    <w:p w:rsidR="00000000" w:rsidRPr="004E1D16" w:rsidP="008A3427">
      <w:pPr>
        <w:pStyle w:val="BodyText"/>
      </w:pPr>
      <w:r w:rsidRPr="004E1D16">
        <w:t>Nil</w:t>
      </w:r>
    </w:p>
    <w:p w:rsidR="00000000" w:rsidRPr="004E1D16" w:rsidP="004E1D16">
      <w:pPr>
        <w:pStyle w:val="Heading1"/>
      </w:pPr>
      <w:bookmarkStart w:id="4" w:name="O_1113968"/>
      <w:bookmarkEnd w:id="4"/>
      <w:r w:rsidRPr="004E1D16">
        <w:t>Competency Field</w:t>
      </w:r>
    </w:p>
    <w:p w:rsidR="00000000" w:rsidRPr="004E1D16" w:rsidP="008A3427">
      <w:pPr>
        <w:pStyle w:val="BodyText"/>
      </w:pPr>
      <w:r w:rsidRPr="004E1D16">
        <w:t>Preparation – Extrusion, Injection Moulding, Rota</w:t>
      </w:r>
      <w:r w:rsidRPr="004E1D16">
        <w:t>tional Moulding, Conveyor belt maintenance and repair</w:t>
      </w:r>
    </w:p>
    <w:p w:rsidR="00000000" w:rsidRPr="004E1D16" w:rsidP="004E1D16">
      <w:pPr>
        <w:pStyle w:val="Heading1"/>
      </w:pPr>
      <w:bookmarkStart w:id="5" w:name="O_1113970"/>
      <w:bookmarkEnd w:id="5"/>
      <w:r w:rsidRPr="004E1D1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E1D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rPr>
                <w:rStyle w:val="SpecialBold"/>
              </w:rPr>
              <w:t>Elements</w:t>
            </w:r>
          </w:p>
          <w:p w:rsidR="00000000" w:rsidRPr="004E1D16" w:rsidP="004E1D16">
            <w:pPr>
              <w:pStyle w:val="BodyText"/>
            </w:pPr>
            <w:r w:rsidRPr="004E1D1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rPr>
                <w:rStyle w:val="SpecialBold"/>
              </w:rPr>
              <w:t>Performance Criteria</w:t>
            </w:r>
          </w:p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Performance criteria describe the performance needed to demonstrate achieveme</w:t>
            </w:r>
            <w:r w:rsidRPr="004E1D16">
              <w:t>nt of the element.</w:t>
            </w:r>
          </w:p>
        </w:tc>
      </w:tr>
      <w:tr w:rsidTr="004E1D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8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1. Identify required materials and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t>1.1 Read and interpret product specifications to identify required materials, including additives, and intended trade names</w:t>
            </w:r>
          </w:p>
          <w:p w:rsidR="00000000" w:rsidRPr="004E1D16" w:rsidP="004E1D16">
            <w:pPr>
              <w:pStyle w:val="BodyText"/>
            </w:pPr>
            <w:r w:rsidRPr="004E1D16">
              <w:t>1.2 Determine quantity of materials required for product according to job and materials specifications</w:t>
            </w:r>
          </w:p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1.3 Identify required equipment, including handling, control and material-preparation equipment from job specifications and workplace production procedur</w:t>
            </w:r>
            <w:r w:rsidRPr="004E1D16">
              <w:t>es</w:t>
            </w:r>
          </w:p>
        </w:tc>
      </w:tr>
      <w:tr w:rsidTr="004E1D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2. Locate materials and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t>2.1 Locate and monitor availability of required materials, equipment and machinery according to job specifications and workplace procedures</w:t>
            </w:r>
          </w:p>
          <w:p w:rsidR="00000000" w:rsidRPr="004E1D16" w:rsidP="004E1D16">
            <w:pPr>
              <w:pStyle w:val="BodyText"/>
            </w:pPr>
            <w:r w:rsidRPr="004E1D16">
              <w:t>2.2 Identify and report materials, equipment and machine faults</w:t>
            </w:r>
          </w:p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2.3 Identify a</w:t>
            </w:r>
            <w:r w:rsidRPr="004E1D16">
              <w:t>nd prepare holding areas for materials, equipment and machinery according to workplace procedures</w:t>
            </w:r>
          </w:p>
        </w:tc>
      </w:tr>
      <w:tr w:rsidTr="004E1D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3. Assemble materials and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t>3.1 Apply safe manual-handling practices to assemble materials and equipment</w:t>
            </w:r>
          </w:p>
          <w:p w:rsidR="00000000" w:rsidRPr="004E1D16" w:rsidP="004E1D16">
            <w:pPr>
              <w:pStyle w:val="BodyText"/>
            </w:pPr>
            <w:r w:rsidRPr="004E1D16">
              <w:t xml:space="preserve">3.2 Collect and organise materials in a manner that ensures storage compatibility </w:t>
            </w:r>
          </w:p>
          <w:p w:rsidR="00000000" w:rsidRPr="004E1D16" w:rsidP="004E1D16">
            <w:pPr>
              <w:pStyle w:val="BodyText"/>
            </w:pPr>
            <w:r w:rsidRPr="004E1D16">
              <w:t>3.3 Visually check materials against product specifications</w:t>
            </w:r>
          </w:p>
          <w:p w:rsidR="00000000" w:rsidRPr="004E1D16" w:rsidP="004E1D16">
            <w:pPr>
              <w:pStyle w:val="BodyText"/>
            </w:pPr>
            <w:r w:rsidRPr="004E1D16">
              <w:t>3.4 Conduct checks to confirm assembled equipment and materials meet job specifications</w:t>
            </w:r>
          </w:p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3.5 Accurately record det</w:t>
            </w:r>
            <w:r w:rsidRPr="004E1D16">
              <w:t>ails of specification</w:t>
            </w:r>
          </w:p>
        </w:tc>
      </w:tr>
      <w:tr w:rsidTr="004E1D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4. Organise internal workplace delivery of materials, equipment and machinery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t xml:space="preserve">4.1 Organise transfer of materials, equipment and machinery to required locations </w:t>
            </w:r>
          </w:p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4.2 Notify personnel of transfer and confirm delivery</w:t>
            </w:r>
          </w:p>
        </w:tc>
      </w:tr>
      <w:tr w:rsidTr="004E1D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D16">
            <w:pPr>
              <w:pStyle w:val="BodyText"/>
              <w:rPr>
                <w:lang w:val="en-NZ"/>
              </w:rPr>
            </w:pPr>
            <w:r w:rsidRPr="004E1D16">
              <w:t>5. Store material</w:t>
            </w:r>
            <w:r w:rsidRPr="004E1D16">
              <w:t>s, equipment and machinery for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D16" w:rsidP="004E1D16">
            <w:pPr>
              <w:pStyle w:val="BodyText"/>
            </w:pPr>
            <w:r w:rsidRPr="004E1D16">
              <w:t>5.1 Identify storage requirements according to materials, equipment and machinery specifications</w:t>
            </w:r>
          </w:p>
          <w:p w:rsidR="00000000" w:rsidRPr="004E1D16" w:rsidP="004E1D16">
            <w:pPr>
              <w:pStyle w:val="BodyText"/>
            </w:pPr>
            <w:r w:rsidRPr="004E1D16">
              <w:t>5.2 Store materials according to work health and safety regulations and materials specifications</w:t>
            </w:r>
          </w:p>
          <w:p w:rsidR="00000000" w:rsidRPr="004E1D16" w:rsidP="004E1D16">
            <w:pPr>
              <w:pStyle w:val="BodyText"/>
            </w:pPr>
            <w:r w:rsidRPr="004E1D16">
              <w:t>5.3 Accurately maint</w:t>
            </w:r>
            <w:r w:rsidRPr="004E1D16">
              <w:t xml:space="preserve">ain records and logbooks including any variances </w:t>
            </w:r>
          </w:p>
        </w:tc>
      </w:tr>
    </w:tbl>
    <w:p w:rsidR="00000000" w:rsidRPr="004E1D16" w:rsidP="004E1D16">
      <w:pPr>
        <w:pStyle w:val="BodyText"/>
      </w:pPr>
    </w:p>
    <w:p w:rsidR="00000000" w:rsidRPr="004E1D16" w:rsidP="004E1D16">
      <w:pPr>
        <w:pStyle w:val="AllowPageBreak"/>
      </w:pPr>
    </w:p>
    <w:p w:rsidR="00000000" w:rsidRPr="004E1D16" w:rsidP="004E1D16">
      <w:pPr>
        <w:pStyle w:val="Heading1"/>
      </w:pPr>
      <w:bookmarkStart w:id="6" w:name="O_1113971"/>
      <w:bookmarkEnd w:id="6"/>
      <w:r w:rsidRPr="004E1D16">
        <w:t>Foundation Skills</w:t>
      </w:r>
    </w:p>
    <w:p w:rsidR="00000000" w:rsidRPr="004E1D16" w:rsidP="008A3427">
      <w:pPr>
        <w:pStyle w:val="BodyText"/>
      </w:pPr>
      <w:r w:rsidRPr="004E1D16">
        <w:t xml:space="preserve">This section describes those language, literacy, numeracy and employment skills that are essential to performance. </w:t>
      </w:r>
    </w:p>
    <w:p w:rsidR="00000000" w:rsidRPr="004E1D16" w:rsidP="004E1D16">
      <w:pPr>
        <w:pStyle w:val="ListBullet"/>
      </w:pPr>
      <w:r w:rsidRPr="004E1D16">
        <w:t>Numeracy skills to interpret technical specifications and measure materials.</w:t>
      </w:r>
    </w:p>
    <w:p w:rsidR="00000000" w:rsidRPr="004E1D16" w:rsidP="004E1D16">
      <w:pPr>
        <w:pStyle w:val="ListBullet"/>
      </w:pPr>
      <w:r w:rsidRPr="004E1D16">
        <w:t>Reading skills to interpret specifications and workplace procedures.</w:t>
      </w:r>
    </w:p>
    <w:p w:rsidR="00000000" w:rsidRPr="004E1D16" w:rsidP="004E1D16">
      <w:pPr>
        <w:pStyle w:val="ListBullet"/>
      </w:pPr>
      <w:r w:rsidRPr="004E1D16">
        <w:t xml:space="preserve">Writing and oral communication skills to record and report on materials and equipment preparation and process </w:t>
      </w:r>
      <w:r w:rsidRPr="004E1D16">
        <w:t>control variances.</w:t>
      </w:r>
    </w:p>
    <w:p w:rsidR="00000000" w:rsidRPr="004E1D16" w:rsidP="004E1D16">
      <w:pPr>
        <w:pStyle w:val="BodyText"/>
      </w:pPr>
    </w:p>
    <w:p w:rsidR="00000000" w:rsidRPr="008A3427" w:rsidP="008A3427">
      <w:pPr>
        <w:pStyle w:val="BodyText"/>
        <w:rPr>
          <w:i/>
        </w:rPr>
      </w:pPr>
      <w:r w:rsidRPr="008A3427">
        <w:rPr>
          <w:rStyle w:val="Emphasis"/>
        </w:rPr>
        <w:t>Other foundation skills essential to performance are explicit in the performance criteria of this unit of competency.</w:t>
      </w:r>
    </w:p>
    <w:p w:rsidR="00000000" w:rsidRPr="004E1D16" w:rsidP="004E1D16">
      <w:pPr>
        <w:pStyle w:val="Heading1"/>
      </w:pPr>
      <w:bookmarkStart w:id="7" w:name="O_1113973"/>
      <w:bookmarkEnd w:id="7"/>
      <w:r w:rsidRPr="004E1D16">
        <w:t>Unit Mapping Information</w:t>
      </w:r>
    </w:p>
    <w:p w:rsidR="00000000" w:rsidRPr="004E1D16" w:rsidP="008A3427">
      <w:pPr>
        <w:pStyle w:val="BodyText"/>
      </w:pPr>
      <w:r w:rsidRPr="004E1D16">
        <w:t>Supersedes and is equivalent to PMBPREP205 Assemble materials and equipmen</w:t>
      </w:r>
      <w:r w:rsidRPr="004E1D16">
        <w:t>t for production.</w:t>
      </w:r>
    </w:p>
    <w:p w:rsidR="00000000" w:rsidRPr="004E1D16" w:rsidP="004E1D16">
      <w:pPr>
        <w:pStyle w:val="Heading1"/>
      </w:pPr>
      <w:bookmarkStart w:id="8" w:name="O_1113980"/>
      <w:bookmarkEnd w:id="8"/>
      <w:r w:rsidRPr="004E1D16">
        <w:t>Links</w:t>
      </w:r>
    </w:p>
    <w:p w:rsidR="00000000" w:rsidRPr="004E1D16" w:rsidP="008A3427">
      <w:pPr>
        <w:pStyle w:val="BodyText"/>
      </w:pPr>
      <w:r w:rsidRPr="004E1D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633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E1D16" w:rsidP="008A3427">
      <w:pPr>
        <w:pStyle w:val="BodyText"/>
        <w:sectPr w:rsidSect="004E1D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1D16" w:rsidP="004E1D16">
      <w:pPr>
        <w:pStyle w:val="SuperHeading"/>
      </w:pPr>
      <w:r w:rsidRPr="004E1D16">
        <w:t>Assessment Require</w:t>
      </w:r>
      <w:r w:rsidRPr="004E1D16">
        <w:t>ments for PMBPREP205E Assemble materials and equipment for production</w:t>
      </w:r>
    </w:p>
    <w:p w:rsidR="00000000" w:rsidRPr="004E1D16" w:rsidP="004E1D16">
      <w:pPr>
        <w:pStyle w:val="Heading1"/>
      </w:pPr>
      <w:bookmarkStart w:id="9" w:name="O_1113975"/>
      <w:bookmarkEnd w:id="9"/>
      <w:r w:rsidRPr="004E1D16">
        <w:t>Modification History</w:t>
      </w:r>
    </w:p>
    <w:p w:rsidR="00000000" w:rsidRPr="004E1D16" w:rsidP="008A3427">
      <w:pPr>
        <w:pStyle w:val="BodyText"/>
      </w:pPr>
      <w:r w:rsidRPr="004E1D16">
        <w:t xml:space="preserve">Release 1. Unit code changed. Application changed. Elements and Performance Criteria changed. Range of Conditions removed. Assessment Requirements </w:t>
      </w:r>
      <w:r w:rsidRPr="004E1D16">
        <w:t>changed. Supersedes and is equivalent to PMBPREP205 Assemble materials and equipment for production.</w:t>
      </w:r>
    </w:p>
    <w:p w:rsidR="00000000" w:rsidRPr="004E1D16" w:rsidP="004E1D16">
      <w:pPr>
        <w:pStyle w:val="Heading1"/>
      </w:pPr>
      <w:bookmarkStart w:id="10" w:name="O_1113976"/>
      <w:bookmarkEnd w:id="10"/>
      <w:r w:rsidRPr="004E1D16">
        <w:t>Performance Evidence</w:t>
      </w:r>
    </w:p>
    <w:p w:rsidR="00000000" w:rsidRPr="004E1D16" w:rsidP="008A3427">
      <w:pPr>
        <w:pStyle w:val="BodyText"/>
      </w:pPr>
      <w:r w:rsidRPr="004E1D16">
        <w:t>There must be evidence the candidate has completed the tasks outlined in the elements and performance criteria of this unit, and demonstrated the ability to:</w:t>
      </w:r>
    </w:p>
    <w:p w:rsidR="00000000" w:rsidRPr="004E1D16" w:rsidP="004E1D16">
      <w:pPr>
        <w:pStyle w:val="ListBullet"/>
      </w:pPr>
      <w:r w:rsidRPr="004E1D16">
        <w:t>assemble materials and equipment for production at least once to meet job requirements.</w:t>
      </w:r>
    </w:p>
    <w:p w:rsidR="00000000" w:rsidRPr="004E1D16" w:rsidP="004E1D16">
      <w:pPr>
        <w:pStyle w:val="AllowPageBreak"/>
      </w:pPr>
    </w:p>
    <w:p w:rsidR="00000000" w:rsidRPr="004E1D16" w:rsidP="004E1D16">
      <w:pPr>
        <w:pStyle w:val="Heading1"/>
      </w:pPr>
      <w:bookmarkStart w:id="11" w:name="O_1113977"/>
      <w:bookmarkEnd w:id="11"/>
      <w:r w:rsidRPr="004E1D16">
        <w:t>Knowledge Evidence</w:t>
      </w:r>
    </w:p>
    <w:p w:rsidR="00000000" w:rsidRPr="004E1D16" w:rsidP="008A3427">
      <w:pPr>
        <w:pStyle w:val="BodyText"/>
      </w:pPr>
      <w:r w:rsidRPr="004E1D16">
        <w:t>There must be evidence the candidate has knowledge of:</w:t>
      </w:r>
    </w:p>
    <w:p w:rsidR="00000000" w:rsidRPr="004E1D16" w:rsidP="004E1D16">
      <w:pPr>
        <w:pStyle w:val="ListBullet"/>
      </w:pPr>
      <w:r w:rsidRPr="004E1D16">
        <w:t>types and applications of common polymer materials</w:t>
      </w:r>
    </w:p>
    <w:p w:rsidR="00000000" w:rsidRPr="004E1D16" w:rsidP="004E1D16">
      <w:pPr>
        <w:pStyle w:val="ListBullet"/>
      </w:pPr>
      <w:r w:rsidRPr="004E1D16">
        <w:t>types and applications of additives</w:t>
      </w:r>
    </w:p>
    <w:p w:rsidR="00000000" w:rsidRPr="004E1D16" w:rsidP="004E1D16">
      <w:pPr>
        <w:pStyle w:val="ListBullet"/>
      </w:pPr>
      <w:r w:rsidRPr="004E1D16">
        <w:t>types and applications of equipment typically used</w:t>
      </w:r>
    </w:p>
    <w:p w:rsidR="00000000" w:rsidRPr="004E1D16" w:rsidP="004E1D16">
      <w:pPr>
        <w:pStyle w:val="ListBullet"/>
      </w:pPr>
      <w:r w:rsidRPr="004E1D16">
        <w:t>trade names and formulae of commo</w:t>
      </w:r>
      <w:r w:rsidRPr="004E1D16">
        <w:t xml:space="preserve">n polymer materials </w:t>
      </w:r>
    </w:p>
    <w:p w:rsidR="00000000" w:rsidRPr="004E1D16" w:rsidP="004E1D16">
      <w:pPr>
        <w:pStyle w:val="ListBullet"/>
      </w:pPr>
      <w:r w:rsidRPr="004E1D16">
        <w:t xml:space="preserve">common end-use examples of polymers and common family names </w:t>
      </w:r>
    </w:p>
    <w:p w:rsidR="00000000" w:rsidRPr="004E1D16" w:rsidP="004E1D16">
      <w:pPr>
        <w:pStyle w:val="ListBullet"/>
      </w:pPr>
      <w:r w:rsidRPr="004E1D16">
        <w:t>safe manual-handling processes for materials and equipment associated with polymer production processes and products</w:t>
      </w:r>
    </w:p>
    <w:p w:rsidR="00000000" w:rsidRPr="004E1D16" w:rsidP="004E1D16">
      <w:pPr>
        <w:pStyle w:val="ListBullet"/>
      </w:pPr>
      <w:r w:rsidRPr="004E1D16">
        <w:t>safe and appropriate storage options for materials and eq</w:t>
      </w:r>
      <w:r w:rsidRPr="004E1D16">
        <w:t>uipment</w:t>
      </w:r>
    </w:p>
    <w:p w:rsidR="00000000" w:rsidRPr="004E1D16" w:rsidP="004E1D16">
      <w:pPr>
        <w:pStyle w:val="ListBullet"/>
      </w:pPr>
      <w:r w:rsidRPr="004E1D16">
        <w:t>expected quality standards for materials, and checking requirements to validate suitability for use</w:t>
      </w:r>
    </w:p>
    <w:p w:rsidR="00000000" w:rsidRPr="004E1D16" w:rsidP="004E1D16">
      <w:pPr>
        <w:pStyle w:val="ListBullet"/>
      </w:pPr>
      <w:r w:rsidRPr="004E1D16">
        <w:t>key variables that may affect the product quality or production output, including:</w:t>
      </w:r>
    </w:p>
    <w:p w:rsidR="00000000" w:rsidRPr="004E1D16" w:rsidP="004E1D16">
      <w:pPr>
        <w:pStyle w:val="ListBullet2"/>
      </w:pPr>
      <w:r w:rsidRPr="004E1D16">
        <w:t>raw materials variations</w:t>
      </w:r>
    </w:p>
    <w:p w:rsidR="00000000" w:rsidRPr="004E1D16" w:rsidP="004E1D16">
      <w:pPr>
        <w:pStyle w:val="ListBullet2"/>
      </w:pPr>
      <w:r w:rsidRPr="004E1D16">
        <w:t>contamination of raw materials</w:t>
      </w:r>
    </w:p>
    <w:p w:rsidR="00000000" w:rsidRPr="004E1D16" w:rsidP="004E1D16">
      <w:pPr>
        <w:pStyle w:val="ListBullet"/>
      </w:pPr>
      <w:r w:rsidRPr="004E1D16">
        <w:t xml:space="preserve">types of materials, equipment and machine faults, and associated reporting procedures </w:t>
      </w:r>
    </w:p>
    <w:p w:rsidR="00000000" w:rsidRPr="004E1D16" w:rsidP="004E1D16">
      <w:pPr>
        <w:pStyle w:val="ListBullet"/>
      </w:pPr>
      <w:r w:rsidRPr="004E1D16">
        <w:t>the impact on production process from the misreading of labels, instructions and safety data sheets</w:t>
      </w:r>
    </w:p>
    <w:p w:rsidR="00000000" w:rsidRPr="004E1D16" w:rsidP="004E1D16">
      <w:pPr>
        <w:pStyle w:val="ListBullet"/>
      </w:pPr>
      <w:r w:rsidRPr="004E1D16">
        <w:t>organisational procedures relevant to the work environment or job rol</w:t>
      </w:r>
      <w:r w:rsidRPr="004E1D16">
        <w:t>e</w:t>
      </w:r>
    </w:p>
    <w:p w:rsidR="00000000" w:rsidRPr="004E1D16" w:rsidP="004E1D16">
      <w:pPr>
        <w:pStyle w:val="ListBullet"/>
      </w:pPr>
      <w:r w:rsidRPr="004E1D16">
        <w:t>hazards that may arise in the job or work environment, and:</w:t>
      </w:r>
    </w:p>
    <w:p w:rsidR="00000000" w:rsidRPr="004E1D16" w:rsidP="004E1D16">
      <w:pPr>
        <w:pStyle w:val="ListBullet2"/>
      </w:pPr>
      <w:r w:rsidRPr="004E1D16">
        <w:t>their possible causes</w:t>
      </w:r>
    </w:p>
    <w:p w:rsidR="00000000" w:rsidRPr="004E1D16" w:rsidP="004E1D16">
      <w:pPr>
        <w:pStyle w:val="ListBullet2"/>
      </w:pPr>
      <w:r w:rsidRPr="004E1D16">
        <w:t>potential consequences</w:t>
      </w:r>
    </w:p>
    <w:p w:rsidR="00000000" w:rsidRPr="004E1D16" w:rsidP="004E1D16">
      <w:pPr>
        <w:pStyle w:val="ListBullet2"/>
      </w:pPr>
      <w:r w:rsidRPr="004E1D16">
        <w:t>appropriate risk controls.</w:t>
      </w:r>
    </w:p>
    <w:p w:rsidR="00000000" w:rsidRPr="004E1D16" w:rsidP="004E1D16">
      <w:pPr>
        <w:pStyle w:val="AllowPageBreak"/>
      </w:pPr>
    </w:p>
    <w:p w:rsidR="00000000" w:rsidRPr="004E1D16" w:rsidP="004E1D16">
      <w:pPr>
        <w:pStyle w:val="Heading1"/>
      </w:pPr>
      <w:bookmarkStart w:id="12" w:name="O_1113978"/>
      <w:bookmarkEnd w:id="12"/>
      <w:r w:rsidRPr="004E1D16">
        <w:t>Assessment Conditions</w:t>
      </w:r>
    </w:p>
    <w:p w:rsidR="00000000" w:rsidRPr="004E1D16" w:rsidP="008A3427">
      <w:pPr>
        <w:pStyle w:val="BodyText"/>
      </w:pPr>
      <w:r w:rsidRPr="004E1D16">
        <w:t xml:space="preserve">Skills must have been demonstrated in the workplace or in a simulated environment that reflects workplace conditions and contingencies. </w:t>
      </w:r>
    </w:p>
    <w:p w:rsidR="00000000" w:rsidRPr="004E1D16" w:rsidP="008A3427">
      <w:pPr>
        <w:pStyle w:val="BodyText"/>
      </w:pPr>
      <w:r w:rsidRPr="004E1D16">
        <w:t>Assessors must satisfy the NVR/AQTF mandatory competency requirements for assessors.</w:t>
      </w:r>
    </w:p>
    <w:p w:rsidR="00000000" w:rsidRPr="004E1D16" w:rsidP="004E1D16">
      <w:pPr>
        <w:pStyle w:val="Heading1"/>
      </w:pPr>
      <w:bookmarkStart w:id="13" w:name="O_1113981"/>
      <w:bookmarkEnd w:id="13"/>
      <w:r w:rsidRPr="004E1D16">
        <w:t>Links</w:t>
      </w:r>
    </w:p>
    <w:p w:rsidR="00000000" w:rsidRPr="004E1D16" w:rsidP="008A3427">
      <w:pPr>
        <w:pStyle w:val="BodyText"/>
      </w:pPr>
      <w:r w:rsidRPr="004E1D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633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E1D16" w:rsidP="004E1D16"/>
    <w:sectPr w:rsidSect="004E1D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 w:rsidRPr="008A3427" w:rsidP="008A3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27" w:rsidP="004E1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427" w:rsidP="004E1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A3427" w:rsidP="004E1D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 w:rsidP="004E1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427">
      <w:t>Approved</w:t>
    </w:r>
    <w:r w:rsidR="008A34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4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427">
      <w:rPr>
        <w:noProof/>
      </w:rPr>
      <w:t>4</w:t>
    </w:r>
    <w:r>
      <w:rPr>
        <w:noProof/>
      </w:rPr>
      <w:fldChar w:fldCharType="end"/>
    </w:r>
  </w:p>
  <w:p w:rsidR="004E1D16" w:rsidP="004E1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4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427">
      <w:t>Manufacturing Industry Skills Alliance</w:t>
    </w:r>
    <w:r w:rsidR="008A3427">
      <w:fldChar w:fldCharType="end"/>
    </w:r>
  </w:p>
  <w:p w:rsidR="004E1D16" w:rsidP="004E1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D16" w:rsidRPr="008A3427" w:rsidP="008A3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27" w:rsidRPr="002D2AF8" w:rsidP="004E1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PMBPREP205E Assemble materials and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3427" w:rsidP="004E1D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16" w:rsidRPr="002D2AF8" w:rsidP="004E1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427">
      <w:t>PMBPREP205E Assemble materials and equipment for production</w:t>
    </w:r>
    <w:r w:rsidR="008A34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427">
      <w:rPr>
        <w:noProof/>
      </w:rPr>
      <w:t>2 March 2025</w:t>
    </w:r>
    <w:r>
      <w:fldChar w:fldCharType="end"/>
    </w:r>
  </w:p>
  <w:p w:rsidR="004E1D16" w:rsidP="004E1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03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A8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5C2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D16"/>
  </w:style>
  <w:style w:type="character" w:customStyle="1" w:styleId="Heading1Char">
    <w:name w:val="Heading 1 Char"/>
    <w:basedOn w:val="DefaultParagraphFont"/>
    <w:link w:val="Heading1"/>
    <w:rsid w:val="004E1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D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D16"/>
    <w:rPr>
      <w:b/>
      <w:spacing w:val="0"/>
    </w:rPr>
  </w:style>
  <w:style w:type="paragraph" w:styleId="ListBullet2">
    <w:name w:val="List Bullet 2"/>
    <w:basedOn w:val="List2"/>
    <w:rsid w:val="004E1D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1D16"/>
    <w:rPr>
      <w:i/>
    </w:rPr>
  </w:style>
  <w:style w:type="paragraph" w:customStyle="1" w:styleId="SuperHeading">
    <w:name w:val="SuperHeading"/>
    <w:basedOn w:val="Normal"/>
    <w:rsid w:val="004E1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D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D16"/>
  </w:style>
  <w:style w:type="paragraph" w:styleId="TableofFigures">
    <w:name w:val="table of figures"/>
    <w:basedOn w:val="Normal"/>
    <w:next w:val="Normal"/>
    <w:semiHidden/>
    <w:rsid w:val="004E1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D16"/>
    <w:rPr>
      <w:rFonts w:ascii="Wingdings" w:hAnsi="Wingdings"/>
    </w:rPr>
  </w:style>
  <w:style w:type="paragraph" w:customStyle="1" w:styleId="TableHeading">
    <w:name w:val="Table Heading"/>
    <w:basedOn w:val="HeadingBase"/>
    <w:rsid w:val="004E1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D16"/>
    <w:rPr>
      <w:color w:val="0033CC"/>
      <w:u w:val="none"/>
    </w:rPr>
  </w:style>
  <w:style w:type="paragraph" w:customStyle="1" w:styleId="BodyTextRight">
    <w:name w:val="Body Text Right"/>
    <w:basedOn w:val="BodyText"/>
    <w:rsid w:val="004E1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D16"/>
    <w:rPr>
      <w:sz w:val="32"/>
    </w:rPr>
  </w:style>
  <w:style w:type="paragraph" w:customStyle="1" w:styleId="HeadingProcedure">
    <w:name w:val="Heading Procedure"/>
    <w:basedOn w:val="HeadingBase"/>
    <w:next w:val="Normal"/>
    <w:rsid w:val="004E1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D16"/>
    <w:pPr>
      <w:spacing w:before="60" w:after="60"/>
    </w:pPr>
  </w:style>
  <w:style w:type="paragraph" w:styleId="ListContinue">
    <w:name w:val="List Continue"/>
    <w:basedOn w:val="List"/>
    <w:rsid w:val="004E1D16"/>
    <w:pPr>
      <w:ind w:firstLine="0"/>
    </w:pPr>
  </w:style>
  <w:style w:type="paragraph" w:customStyle="1" w:styleId="ListNote">
    <w:name w:val="List Note"/>
    <w:basedOn w:val="List"/>
    <w:rsid w:val="004E1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D16"/>
    <w:rPr>
      <w:rFonts w:ascii="Courier New" w:hAnsi="Courier New"/>
    </w:rPr>
  </w:style>
  <w:style w:type="paragraph" w:customStyle="1" w:styleId="NoteBullet">
    <w:name w:val="Note Bullet"/>
    <w:basedOn w:val="Note"/>
    <w:rsid w:val="004E1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D16"/>
    <w:rPr>
      <w:b/>
      <w:smallCaps/>
    </w:rPr>
  </w:style>
  <w:style w:type="paragraph" w:customStyle="1" w:styleId="TableListNumber">
    <w:name w:val="Table List Number"/>
    <w:basedOn w:val="ListNumber"/>
    <w:rsid w:val="004E1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D16"/>
    <w:pPr>
      <w:numPr>
        <w:numId w:val="9"/>
      </w:numPr>
    </w:pPr>
  </w:style>
  <w:style w:type="paragraph" w:customStyle="1" w:styleId="ListAlpha2">
    <w:name w:val="List Alpha 2"/>
    <w:basedOn w:val="List2"/>
    <w:rsid w:val="004E1D16"/>
    <w:pPr>
      <w:numPr>
        <w:numId w:val="8"/>
      </w:numPr>
    </w:pPr>
  </w:style>
  <w:style w:type="paragraph" w:styleId="List2">
    <w:name w:val="List 2"/>
    <w:basedOn w:val="BodyText"/>
    <w:rsid w:val="004E1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D16"/>
    <w:pPr>
      <w:numPr>
        <w:numId w:val="4"/>
      </w:numPr>
    </w:pPr>
  </w:style>
  <w:style w:type="paragraph" w:styleId="ListContinue2">
    <w:name w:val="List Continue 2"/>
    <w:basedOn w:val="List2"/>
    <w:rsid w:val="004E1D16"/>
    <w:pPr>
      <w:ind w:firstLine="0"/>
    </w:pPr>
  </w:style>
  <w:style w:type="paragraph" w:styleId="ListContinue3">
    <w:name w:val="List Continue 3"/>
    <w:basedOn w:val="List3"/>
    <w:rsid w:val="004E1D16"/>
    <w:pPr>
      <w:ind w:left="1021" w:firstLine="0"/>
    </w:pPr>
  </w:style>
  <w:style w:type="paragraph" w:styleId="ListContinue4">
    <w:name w:val="List Continue 4"/>
    <w:basedOn w:val="List4"/>
    <w:rsid w:val="004E1D16"/>
    <w:pPr>
      <w:ind w:firstLine="0"/>
    </w:pPr>
  </w:style>
  <w:style w:type="paragraph" w:styleId="ListContinue5">
    <w:name w:val="List Continue 5"/>
    <w:basedOn w:val="List5"/>
    <w:rsid w:val="004E1D16"/>
    <w:pPr>
      <w:ind w:firstLine="0"/>
    </w:pPr>
  </w:style>
  <w:style w:type="paragraph" w:styleId="ListNumber3">
    <w:name w:val="List Number 3"/>
    <w:basedOn w:val="List3"/>
    <w:rsid w:val="004E1D16"/>
    <w:pPr>
      <w:numPr>
        <w:numId w:val="5"/>
      </w:numPr>
    </w:pPr>
  </w:style>
  <w:style w:type="paragraph" w:styleId="ListNumber4">
    <w:name w:val="List Number 4"/>
    <w:basedOn w:val="List4"/>
    <w:rsid w:val="004E1D16"/>
    <w:pPr>
      <w:numPr>
        <w:numId w:val="6"/>
      </w:numPr>
    </w:pPr>
  </w:style>
  <w:style w:type="paragraph" w:styleId="ListNumber5">
    <w:name w:val="List Number 5"/>
    <w:basedOn w:val="List5"/>
    <w:rsid w:val="004E1D16"/>
    <w:pPr>
      <w:numPr>
        <w:numId w:val="7"/>
      </w:numPr>
    </w:pPr>
  </w:style>
  <w:style w:type="paragraph" w:styleId="BlockText">
    <w:name w:val="Block Text"/>
    <w:basedOn w:val="Normal"/>
    <w:rsid w:val="004E1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D16"/>
    <w:rPr>
      <w:sz w:val="16"/>
      <w:vertAlign w:val="superscript"/>
    </w:rPr>
  </w:style>
  <w:style w:type="character" w:customStyle="1" w:styleId="Symbols">
    <w:name w:val="Symbols"/>
    <w:basedOn w:val="DefaultParagraphFont"/>
    <w:rsid w:val="004E1D16"/>
    <w:rPr>
      <w:rFonts w:ascii="Symbol" w:hAnsi="Symbol"/>
    </w:rPr>
  </w:style>
  <w:style w:type="character" w:customStyle="1" w:styleId="MenuOptions">
    <w:name w:val="Menu Options"/>
    <w:basedOn w:val="DefaultParagraphFont"/>
    <w:rsid w:val="004E1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D16"/>
    <w:rPr>
      <w:b/>
    </w:rPr>
  </w:style>
  <w:style w:type="character" w:customStyle="1" w:styleId="Underlined">
    <w:name w:val="Underlined"/>
    <w:basedOn w:val="DefaultParagraphFont"/>
    <w:rsid w:val="004E1D16"/>
    <w:rPr>
      <w:u w:val="single"/>
    </w:rPr>
  </w:style>
  <w:style w:type="paragraph" w:customStyle="1" w:styleId="TableBodyTextRight">
    <w:name w:val="Table Body Text Right"/>
    <w:basedOn w:val="TableBodyText"/>
    <w:rsid w:val="004E1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D16"/>
    <w:rPr>
      <w:sz w:val="18"/>
    </w:rPr>
  </w:style>
  <w:style w:type="paragraph" w:customStyle="1" w:styleId="BodySmallRight">
    <w:name w:val="Body Small Right"/>
    <w:basedOn w:val="BodyTextRight"/>
    <w:rsid w:val="004E1D16"/>
    <w:rPr>
      <w:sz w:val="18"/>
      <w:szCs w:val="18"/>
    </w:rPr>
  </w:style>
  <w:style w:type="paragraph" w:customStyle="1" w:styleId="MarginEdition">
    <w:name w:val="Margin Edition"/>
    <w:basedOn w:val="MarginNote"/>
    <w:rsid w:val="004E1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D16"/>
    <w:rPr>
      <w:sz w:val="2"/>
      <w:szCs w:val="2"/>
    </w:rPr>
  </w:style>
  <w:style w:type="character" w:customStyle="1" w:styleId="Small">
    <w:name w:val="Small"/>
    <w:basedOn w:val="DefaultParagraphFont"/>
    <w:rsid w:val="004E1D16"/>
    <w:rPr>
      <w:sz w:val="16"/>
    </w:rPr>
  </w:style>
  <w:style w:type="paragraph" w:customStyle="1" w:styleId="WideTable">
    <w:name w:val="Wide Table"/>
    <w:basedOn w:val="Normal"/>
    <w:rsid w:val="004E1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D16"/>
  </w:style>
  <w:style w:type="paragraph" w:styleId="Quote">
    <w:name w:val="Quote"/>
    <w:basedOn w:val="Heading1"/>
    <w:link w:val="QuoteChar"/>
    <w:qFormat/>
    <w:rsid w:val="004E1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D16"/>
    <w:pPr>
      <w:pageBreakBefore/>
    </w:pPr>
  </w:style>
  <w:style w:type="paragraph" w:customStyle="1" w:styleId="Border">
    <w:name w:val="Border"/>
    <w:basedOn w:val="Normal"/>
    <w:qFormat/>
    <w:rsid w:val="004E1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D16"/>
    <w:rPr>
      <w:u w:val="single"/>
    </w:rPr>
  </w:style>
  <w:style w:type="character" w:customStyle="1" w:styleId="BoldandItalics">
    <w:name w:val="Bold and Italics"/>
    <w:qFormat/>
    <w:rsid w:val="004E1D16"/>
    <w:rPr>
      <w:b/>
      <w:i/>
      <w:u w:val="none"/>
    </w:rPr>
  </w:style>
  <w:style w:type="paragraph" w:styleId="BalloonText">
    <w:name w:val="Balloon Text"/>
    <w:basedOn w:val="Normal"/>
    <w:link w:val="BalloonTextChar"/>
    <w:rsid w:val="004E1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D16"/>
    <w:pPr>
      <w:spacing w:before="0" w:after="0"/>
    </w:pPr>
  </w:style>
  <w:style w:type="paragraph" w:customStyle="1" w:styleId="BodyTextBold">
    <w:name w:val="Body Text Bold"/>
    <w:basedOn w:val="BodyText"/>
    <w:qFormat/>
    <w:rsid w:val="004E1D16"/>
    <w:rPr>
      <w:b/>
    </w:rPr>
  </w:style>
  <w:style w:type="character" w:styleId="Hyperlink">
    <w:name w:val="Hyperlink"/>
    <w:basedOn w:val="DefaultParagraphFont"/>
    <w:uiPriority w:val="99"/>
    <w:unhideWhenUsed/>
    <w:rsid w:val="008A3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5473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PMBPREP205E Assemble materials and equipment for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