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DD4" w:rsidP="00F55DD4">
      <w:pPr>
        <w:pStyle w:val="Title"/>
      </w:pPr>
      <w:r>
        <w:fldChar w:fldCharType="begin"/>
      </w:r>
      <w:r>
        <w:instrText xml:space="preserve"> TITLE   \* MERGEFORMAT </w:instrText>
      </w:r>
      <w:r>
        <w:fldChar w:fldCharType="separate"/>
      </w:r>
      <w:r>
        <w:t>PMBPREP201 Prepare moulds for composites production</w:t>
      </w:r>
      <w:r>
        <w:fldChar w:fldCharType="end"/>
      </w:r>
    </w:p>
    <w:p w:rsidR="00F55DD4" w:rsidP="00F55DD4">
      <w:pPr>
        <w:pStyle w:val="Version"/>
        <w:sectPr w:rsidSect="00B671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1A1" w:rsidP="00B671A1">
      <w:pPr>
        <w:pStyle w:val="SuperHeading"/>
      </w:pPr>
      <w:r w:rsidRPr="00B671A1">
        <w:t>PMBPREP201 Prepare moulds for composites production</w:t>
      </w:r>
    </w:p>
    <w:p w:rsidR="00000000" w:rsidRPr="00B671A1" w:rsidP="00B671A1">
      <w:pPr>
        <w:pStyle w:val="Heading1"/>
      </w:pPr>
      <w:bookmarkStart w:id="1" w:name="O_924388"/>
      <w:bookmarkEnd w:id="1"/>
      <w:r w:rsidRPr="00B671A1">
        <w:t>Modification History</w:t>
      </w:r>
    </w:p>
    <w:p w:rsidR="00000000" w:rsidRPr="00B671A1" w:rsidP="00F55DD4">
      <w:pPr>
        <w:pStyle w:val="BodyText"/>
      </w:pPr>
      <w:r w:rsidRPr="00B671A1">
        <w:t>Release 1. Supersedes and is equivalent to PMBPREP201B Prepare moulds for composites production</w:t>
      </w:r>
    </w:p>
    <w:p w:rsidR="00000000" w:rsidRPr="00B671A1" w:rsidP="00B671A1">
      <w:pPr>
        <w:pStyle w:val="Heading1"/>
      </w:pPr>
      <w:bookmarkStart w:id="2" w:name="O_924396"/>
      <w:bookmarkEnd w:id="2"/>
      <w:r w:rsidRPr="00B671A1">
        <w:t>Application</w:t>
      </w:r>
    </w:p>
    <w:p w:rsidR="00000000" w:rsidRPr="00B671A1" w:rsidP="00F55DD4">
      <w:pPr>
        <w:pStyle w:val="BodyText"/>
      </w:pPr>
      <w:r w:rsidRPr="00B671A1">
        <w:t>This unit of competency covers the skills and knowledge required to perform demoulding and preparation</w:t>
      </w:r>
      <w:r w:rsidRPr="00B671A1">
        <w:t xml:space="preserve"> of composite moulds. </w:t>
      </w:r>
    </w:p>
    <w:p w:rsidR="00000000" w:rsidRPr="00B671A1" w:rsidP="00F55DD4">
      <w:pPr>
        <w:pStyle w:val="BodyText"/>
      </w:pPr>
      <w:r w:rsidRPr="00B671A1">
        <w:t>This unit of competency applies to production support, operators or those in similar roles who are required to check moulds for conformity to requirements, prepare mould surfaces gel coating or thermoforming, check materials are cor</w:t>
      </w:r>
      <w:r w:rsidRPr="00B671A1">
        <w:t>rect, recognise and resolve routine problems to procedure and complete logs and reports.</w:t>
      </w:r>
    </w:p>
    <w:p w:rsidR="00000000" w:rsidRPr="00B671A1" w:rsidP="00F55DD4">
      <w:pPr>
        <w:pStyle w:val="BodyText"/>
      </w:pPr>
      <w:r w:rsidRPr="00B671A1">
        <w:t>This unit of competency applies to an individual working alone or as part of a team or group and working in liaison with other shift team members, team leader and sup</w:t>
      </w:r>
      <w:r w:rsidRPr="00B671A1">
        <w:t>ervisor, as appropriate.</w:t>
      </w:r>
    </w:p>
    <w:p w:rsidR="00000000" w:rsidRPr="00B671A1" w:rsidP="00F55DD4">
      <w:pPr>
        <w:pStyle w:val="BodyText"/>
      </w:pPr>
      <w:r w:rsidRPr="00B671A1">
        <w:t>No licensing, legislative or certification requirements apply to this unit at the time of publication.</w:t>
      </w:r>
    </w:p>
    <w:p w:rsidR="00000000" w:rsidRPr="00B671A1" w:rsidP="00B671A1">
      <w:pPr>
        <w:pStyle w:val="Heading1"/>
      </w:pPr>
      <w:bookmarkStart w:id="3" w:name="O_924395"/>
      <w:bookmarkEnd w:id="3"/>
      <w:r w:rsidRPr="00B671A1">
        <w:t>Pre-requisite Unit</w:t>
      </w:r>
    </w:p>
    <w:p w:rsidR="00000000" w:rsidRPr="00B671A1" w:rsidP="00F55DD4">
      <w:pPr>
        <w:pStyle w:val="BodyText"/>
      </w:pPr>
      <w:r w:rsidRPr="00B671A1">
        <w:t>Nil</w:t>
      </w:r>
    </w:p>
    <w:p w:rsidR="00000000" w:rsidRPr="00B671A1" w:rsidP="00B671A1">
      <w:pPr>
        <w:pStyle w:val="Heading1"/>
      </w:pPr>
      <w:bookmarkStart w:id="4" w:name="O_924394"/>
      <w:bookmarkEnd w:id="4"/>
      <w:r w:rsidRPr="00B671A1">
        <w:t>Competency Field</w:t>
      </w:r>
    </w:p>
    <w:p w:rsidR="00000000" w:rsidRPr="00B671A1" w:rsidP="00F55DD4">
      <w:pPr>
        <w:pStyle w:val="BodyText"/>
      </w:pPr>
      <w:r w:rsidRPr="00B671A1">
        <w:t>Preparation</w:t>
      </w:r>
    </w:p>
    <w:p w:rsidR="00000000" w:rsidRPr="00B671A1" w:rsidP="00B671A1">
      <w:pPr>
        <w:pStyle w:val="Heading1"/>
      </w:pPr>
      <w:bookmarkStart w:id="5" w:name="O_924393"/>
      <w:bookmarkEnd w:id="5"/>
      <w:r w:rsidRPr="00B671A1">
        <w:t>Unit Sector</w:t>
      </w:r>
    </w:p>
    <w:p w:rsidR="00000000" w:rsidRPr="00B671A1" w:rsidP="00F55DD4">
      <w:pPr>
        <w:pStyle w:val="BodyText"/>
      </w:pPr>
      <w:r w:rsidRPr="00B671A1">
        <w:t>Not applicab</w:t>
      </w:r>
      <w:r w:rsidRPr="00B671A1">
        <w:t>le</w:t>
      </w:r>
    </w:p>
    <w:p w:rsidR="00000000" w:rsidRPr="00B671A1" w:rsidP="00B671A1">
      <w:pPr>
        <w:pStyle w:val="Heading1"/>
      </w:pPr>
      <w:bookmarkStart w:id="6" w:name="O_924392"/>
      <w:bookmarkEnd w:id="6"/>
      <w:r w:rsidRPr="00B671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671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Performance criteria describe the performance needed to demonstrate achievement of the element.</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1</w:t>
            </w:r>
          </w:p>
        </w:tc>
        <w:tc>
          <w:tcPr>
            <w:tcW w:w="1962" w:type="dxa"/>
            <w:vMerge w:val="restart"/>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1.1</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Identify work requirements from production plan or request</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1.2</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Check mould, materials and equipment meet requirements for job</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1.3</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Recognise requirements which may not be in accordance with usual practice</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1.4</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Ask questions of appropriate person to confirm unusual practice</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1.5</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Identify hazards associated with the job and take appropriate action</w:t>
            </w:r>
          </w:p>
        </w:tc>
      </w:tr>
      <w:tr w:rsidTr="00B67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71A1">
            <w:pPr>
              <w:pStyle w:val="BodyText"/>
              <w:rPr>
                <w:lang w:val="en-NZ"/>
              </w:rPr>
            </w:pP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2</w:t>
            </w:r>
          </w:p>
        </w:tc>
        <w:tc>
          <w:tcPr>
            <w:tcW w:w="1962" w:type="dxa"/>
            <w:vMerge w:val="restart"/>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rPr>
                <w:rStyle w:val="SpecialBold"/>
              </w:rPr>
              <w:t>Prepare mould surfaces</w:t>
            </w: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2.1</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Prepare surfaces to procedures</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2.2</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Make temporary repairs of minor mould surface defects as needed</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2.3</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Clean up equipment and work area when surface preparation is completed</w:t>
            </w:r>
          </w:p>
        </w:tc>
      </w:tr>
      <w:tr w:rsidTr="00B67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71A1">
            <w:pPr>
              <w:pStyle w:val="BodyText"/>
              <w:rPr>
                <w:lang w:val="en-NZ"/>
              </w:rPr>
            </w:pP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3</w:t>
            </w:r>
          </w:p>
        </w:tc>
        <w:tc>
          <w:tcPr>
            <w:tcW w:w="1962" w:type="dxa"/>
            <w:vMerge w:val="restart"/>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rPr>
                <w:rStyle w:val="SpecialBold"/>
              </w:rPr>
              <w:t>Apply mould release system, as required</w:t>
            </w: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3.1</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Select the correct system for the job</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3.2</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Apply to mould surfaces in accordance with manufacturer specifications</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3.3</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Tape-test the surface release system</w:t>
            </w:r>
          </w:p>
        </w:tc>
      </w:tr>
      <w:tr w:rsidTr="00B67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71A1">
            <w:pPr>
              <w:pStyle w:val="BodyText"/>
              <w:rPr>
                <w:lang w:val="en-NZ"/>
              </w:rPr>
            </w:pP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4</w:t>
            </w:r>
          </w:p>
        </w:tc>
        <w:tc>
          <w:tcPr>
            <w:tcW w:w="1962" w:type="dxa"/>
            <w:vMerge w:val="restart"/>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rPr>
                <w:rStyle w:val="SpecialBold"/>
              </w:rPr>
              <w:t>Mask-up mould</w:t>
            </w: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4.1</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Select suitable masking tape</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4.2</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Apply masking tape and other materials</w:t>
            </w:r>
          </w:p>
        </w:tc>
      </w:tr>
      <w:tr w:rsidTr="00B671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71A1">
            <w:pPr>
              <w:pStyle w:val="BodyText"/>
              <w:rPr>
                <w:lang w:val="en-NZ"/>
              </w:rPr>
            </w:pP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5</w:t>
            </w:r>
          </w:p>
        </w:tc>
        <w:tc>
          <w:tcPr>
            <w:tcW w:w="1962" w:type="dxa"/>
            <w:vMerge w:val="restart"/>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5.1</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Recognise known faults that occur during the operation</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5.2</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Identify and take action on causes of routine faults</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5.3</w:t>
            </w:r>
          </w:p>
        </w:tc>
        <w:tc>
          <w:tcPr>
            <w:tcW w:w="561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Log problems as required</w:t>
            </w:r>
          </w:p>
        </w:tc>
      </w:tr>
      <w:tr w:rsidTr="00B671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5.4</w:t>
            </w:r>
          </w:p>
        </w:tc>
        <w:tc>
          <w:tcPr>
            <w:tcW w:w="5610" w:type="dxa"/>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Identify non-routine process and quality problems and take appropriate action</w:t>
            </w:r>
          </w:p>
        </w:tc>
      </w:tr>
    </w:tbl>
    <w:p w:rsidR="00000000" w:rsidRPr="00B671A1" w:rsidP="00B671A1">
      <w:pPr>
        <w:pStyle w:val="BodyText"/>
      </w:pPr>
    </w:p>
    <w:p w:rsidR="00000000" w:rsidRPr="00B671A1" w:rsidP="00B671A1">
      <w:pPr>
        <w:pStyle w:val="AllowPageBreak"/>
      </w:pPr>
    </w:p>
    <w:p w:rsidR="00000000" w:rsidRPr="00B671A1" w:rsidP="00B671A1">
      <w:pPr>
        <w:pStyle w:val="Heading1"/>
      </w:pPr>
      <w:bookmarkStart w:id="7" w:name="O_924391"/>
      <w:bookmarkEnd w:id="7"/>
      <w:r w:rsidRPr="00B671A1">
        <w:t>Foundation Skills</w:t>
      </w:r>
    </w:p>
    <w:p w:rsidR="00000000" w:rsidRPr="00B671A1" w:rsidP="00F55DD4">
      <w:pPr>
        <w:pStyle w:val="BodyText"/>
      </w:pPr>
      <w:r w:rsidRPr="00B671A1">
        <w:t>This section describes those required skills (language, literacy and numeracy) that are essential to performance.</w:t>
      </w:r>
    </w:p>
    <w:p w:rsidR="00000000" w:rsidRPr="00B671A1" w:rsidP="00F55DD4">
      <w:pPr>
        <w:pStyle w:val="BodyText"/>
      </w:pPr>
      <w:r w:rsidRPr="00B671A1">
        <w:t>Foundation skills essential to performance are explicit in the performance criteria of this unit of competency.</w:t>
      </w:r>
    </w:p>
    <w:p w:rsidR="00000000" w:rsidRPr="00B671A1" w:rsidP="00B671A1">
      <w:pPr>
        <w:pStyle w:val="Heading1"/>
      </w:pPr>
      <w:bookmarkStart w:id="8" w:name="O_924390"/>
      <w:bookmarkEnd w:id="8"/>
      <w:r w:rsidRPr="00B671A1">
        <w:t>Range of Conditions</w:t>
      </w:r>
    </w:p>
    <w:tbl>
      <w:tblPr>
        <w:tblW w:w="0" w:type="auto"/>
        <w:tblCellMar>
          <w:left w:w="62" w:type="dxa"/>
          <w:right w:w="62" w:type="dxa"/>
        </w:tblCellMar>
        <w:tblLook w:val="0000"/>
      </w:tblPr>
      <w:tblGrid>
        <w:gridCol w:w="2163"/>
        <w:gridCol w:w="7033"/>
      </w:tblGrid>
      <w:tr w:rsidTr="00F55D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t>This field allows for different work environments and conditions that may affect performance. Essential ope</w:t>
            </w:r>
            <w:r w:rsidRPr="00B671A1">
              <w:t>rating conditions that may be present (depending on the work situation, needs of the candidate, accessibility of the item, and local industry and regional contexts) are included.</w:t>
            </w:r>
          </w:p>
        </w:tc>
      </w:tr>
      <w:tr w:rsidTr="00F55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rPr>
                <w:rStyle w:val="SpecialBold"/>
              </w:rPr>
              <w:t>Regulatory framework</w:t>
            </w:r>
            <w:r w:rsidRPr="00B671A1">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 xml:space="preserve">The latest version of all legislation, regulations, </w:t>
            </w:r>
            <w:r w:rsidRPr="00B671A1">
              <w:t>industry codes of practice and Australian/international standards, or the version specified by the local regulatory authority, must be used.</w:t>
            </w:r>
          </w:p>
          <w:p w:rsidR="00000000" w:rsidRPr="00B671A1" w:rsidP="00B671A1">
            <w:pPr>
              <w:pStyle w:val="BodyText"/>
            </w:pPr>
          </w:p>
          <w:p w:rsidR="00000000" w:rsidRPr="00B671A1" w:rsidP="00B671A1">
            <w:pPr>
              <w:pStyle w:val="BodyText"/>
            </w:pPr>
            <w:r w:rsidRPr="00B671A1">
              <w:t>Applicable legislation, regulations, standards and codes of practice include:</w:t>
            </w:r>
          </w:p>
          <w:p w:rsidR="00000000" w:rsidRPr="00B671A1" w:rsidP="00B671A1">
            <w:pPr>
              <w:pStyle w:val="ListBullet"/>
            </w:pPr>
            <w:r w:rsidRPr="00B671A1">
              <w:t xml:space="preserve">health, safety and environmental (HSE) legislation, regulations and codes of practice relevant to the workplace, manual handling and hazardous materials </w:t>
            </w:r>
          </w:p>
          <w:p w:rsidR="00000000" w:rsidRPr="00B671A1" w:rsidP="00B671A1">
            <w:pPr>
              <w:pStyle w:val="ListBullet"/>
            </w:pPr>
            <w:r w:rsidRPr="00B671A1">
              <w:t xml:space="preserve">Australian/international standards relevant to the materials being used and products being made </w:t>
            </w:r>
          </w:p>
          <w:p w:rsidR="00000000" w:rsidRPr="00B671A1" w:rsidP="00B671A1">
            <w:pPr>
              <w:pStyle w:val="ListBullet"/>
            </w:pPr>
            <w:r w:rsidRPr="00B671A1">
              <w:t>any r</w:t>
            </w:r>
            <w:r w:rsidRPr="00B671A1">
              <w:t>elevant licence and certification requirements</w:t>
            </w:r>
          </w:p>
          <w:p w:rsidR="00000000" w:rsidRPr="00B671A1" w:rsidP="00B671A1">
            <w:pPr>
              <w:pStyle w:val="BodyText"/>
            </w:pPr>
          </w:p>
          <w:p w:rsidR="00000000" w:rsidRPr="00B671A1" w:rsidP="00B671A1">
            <w:pPr>
              <w:pStyle w:val="BodyText"/>
            </w:pPr>
            <w:r w:rsidRPr="00B671A1">
              <w:t>All operations to which this unit applies are subject to stringent HSE requirements, which may be imposed through state/territory or federal legislation, and these must not be compromised at any time. Where t</w:t>
            </w:r>
            <w:r w:rsidRPr="00B671A1">
              <w:t>here is an apparent conflict between performance criteria and such requirements the legislative requirements take precedence.</w:t>
            </w:r>
          </w:p>
          <w:p w:rsidR="00000000" w:rsidP="00B671A1">
            <w:pPr>
              <w:pStyle w:val="BodyText"/>
              <w:rPr>
                <w:lang w:val="en-NZ"/>
              </w:rPr>
            </w:pPr>
          </w:p>
        </w:tc>
      </w:tr>
      <w:tr w:rsidTr="00F55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All operations must be performed in accordance with relevant procedures.</w:t>
            </w:r>
          </w:p>
          <w:p w:rsidR="00000000" w:rsidRPr="00B671A1" w:rsidP="00B671A1">
            <w:pPr>
              <w:pStyle w:val="BodyText"/>
            </w:pPr>
          </w:p>
          <w:p w:rsidR="00000000" w:rsidRPr="00B671A1" w:rsidP="00B671A1">
            <w:pPr>
              <w:pStyle w:val="BodyText"/>
            </w:pPr>
            <w:r w:rsidRPr="00B671A1">
              <w:t>Procedures are written, verbal, visual, com</w:t>
            </w:r>
            <w:r w:rsidRPr="00B671A1">
              <w:t>puter-based or in some other form, and include one or any combination of:</w:t>
            </w:r>
          </w:p>
          <w:p w:rsidR="00000000" w:rsidRPr="00B671A1" w:rsidP="00B671A1">
            <w:pPr>
              <w:pStyle w:val="ListBullet"/>
            </w:pPr>
            <w:r w:rsidRPr="00B671A1">
              <w:t>emergency procedures</w:t>
            </w:r>
          </w:p>
          <w:p w:rsidR="00000000" w:rsidRPr="00B671A1" w:rsidP="00B671A1">
            <w:pPr>
              <w:pStyle w:val="ListBullet"/>
            </w:pPr>
            <w:r w:rsidRPr="00B671A1">
              <w:t>work instructions</w:t>
            </w:r>
          </w:p>
          <w:p w:rsidR="00000000" w:rsidRPr="00B671A1" w:rsidP="00B671A1">
            <w:pPr>
              <w:pStyle w:val="ListBullet"/>
            </w:pPr>
            <w:r w:rsidRPr="00B671A1">
              <w:t>standard operating procedures (SOPs)</w:t>
            </w:r>
          </w:p>
          <w:p w:rsidR="00000000" w:rsidRPr="00B671A1" w:rsidP="00B671A1">
            <w:pPr>
              <w:pStyle w:val="ListBullet"/>
            </w:pPr>
            <w:r w:rsidRPr="00B671A1">
              <w:t>safe work method statements (SWMS)</w:t>
            </w:r>
          </w:p>
          <w:p w:rsidR="00000000" w:rsidRPr="00B671A1" w:rsidP="00B671A1">
            <w:pPr>
              <w:pStyle w:val="ListBullet"/>
            </w:pPr>
            <w:r w:rsidRPr="00B671A1">
              <w:t>formulas/recipes</w:t>
            </w:r>
          </w:p>
          <w:p w:rsidR="00000000" w:rsidRPr="00B671A1" w:rsidP="00B671A1">
            <w:pPr>
              <w:pStyle w:val="ListBullet"/>
            </w:pPr>
            <w:r w:rsidRPr="00B671A1">
              <w:t>batch sheets</w:t>
            </w:r>
          </w:p>
          <w:p w:rsidR="00000000" w:rsidRPr="00B671A1" w:rsidP="00B671A1">
            <w:pPr>
              <w:pStyle w:val="ListBullet"/>
            </w:pPr>
            <w:r w:rsidRPr="00B671A1">
              <w:t>temporary instructions</w:t>
            </w:r>
          </w:p>
          <w:p w:rsidR="00000000" w:rsidRPr="00B671A1" w:rsidP="00B671A1">
            <w:pPr>
              <w:pStyle w:val="ListBullet"/>
            </w:pPr>
            <w:r w:rsidRPr="00B671A1">
              <w:t>any similar instructions provided for the smooth running of the plant.</w:t>
            </w:r>
          </w:p>
          <w:p w:rsidR="00000000" w:rsidP="00B671A1">
            <w:pPr>
              <w:pStyle w:val="BodyText"/>
              <w:rPr>
                <w:lang w:val="en-NZ"/>
              </w:rPr>
            </w:pPr>
          </w:p>
        </w:tc>
      </w:tr>
      <w:tr w:rsidTr="00F55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Tools and equipment include one or more of:</w:t>
            </w:r>
          </w:p>
          <w:p w:rsidR="00000000" w:rsidRPr="00B671A1" w:rsidP="00B671A1">
            <w:pPr>
              <w:pStyle w:val="ListBullet"/>
            </w:pPr>
            <w:r w:rsidRPr="00B671A1">
              <w:t>applicators (such as brushes and spray gun)</w:t>
            </w:r>
          </w:p>
          <w:p w:rsidR="00000000" w:rsidRPr="00B671A1" w:rsidP="00B671A1">
            <w:pPr>
              <w:pStyle w:val="ListBullet"/>
            </w:pPr>
            <w:r w:rsidRPr="00B671A1">
              <w:t xml:space="preserve">cleaning tools (such as plastic scrapers, buffs and polishers) </w:t>
            </w:r>
          </w:p>
          <w:p w:rsidR="00000000" w:rsidRPr="00B671A1" w:rsidP="00B671A1">
            <w:pPr>
              <w:pStyle w:val="ListBullet"/>
            </w:pPr>
            <w:r w:rsidRPr="00B671A1">
              <w:t>cutters</w:t>
            </w:r>
          </w:p>
          <w:p w:rsidR="00000000" w:rsidRPr="00B671A1" w:rsidP="00B671A1">
            <w:pPr>
              <w:pStyle w:val="ListBullet"/>
            </w:pPr>
            <w:r w:rsidRPr="00B671A1">
              <w:t>me</w:t>
            </w:r>
            <w:r w:rsidRPr="00B671A1">
              <w:t>asuring devices</w:t>
            </w:r>
          </w:p>
          <w:p w:rsidR="00000000" w:rsidRPr="00B671A1" w:rsidP="00B671A1">
            <w:pPr>
              <w:pStyle w:val="ListBullet"/>
            </w:pPr>
            <w:r w:rsidRPr="00B671A1">
              <w:t>relevant personal protective equipment (PPE).</w:t>
            </w:r>
          </w:p>
          <w:p w:rsidR="00000000" w:rsidP="00B671A1">
            <w:pPr>
              <w:pStyle w:val="BodyText"/>
              <w:rPr>
                <w:lang w:val="en-NZ"/>
              </w:rPr>
            </w:pPr>
          </w:p>
        </w:tc>
      </w:tr>
      <w:tr w:rsidTr="00F55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 xml:space="preserve">Routine problems must be resolved by applying known solutions. </w:t>
            </w:r>
          </w:p>
          <w:p w:rsidR="00000000" w:rsidRPr="00B671A1" w:rsidP="00B671A1">
            <w:pPr>
              <w:pStyle w:val="BodyText"/>
            </w:pPr>
          </w:p>
          <w:p w:rsidR="00000000" w:rsidRPr="00B671A1" w:rsidP="00B671A1">
            <w:pPr>
              <w:pStyle w:val="BodyText"/>
            </w:pPr>
            <w:r w:rsidRPr="00B671A1">
              <w:t>Routine problems are predictable and include one or more of:</w:t>
            </w:r>
          </w:p>
          <w:p w:rsidR="00000000" w:rsidRPr="00B671A1" w:rsidP="00B671A1">
            <w:pPr>
              <w:pStyle w:val="ListBullet"/>
            </w:pPr>
            <w:r w:rsidRPr="00B671A1">
              <w:t>mould damage/cracks on the mould</w:t>
            </w:r>
          </w:p>
          <w:p w:rsidR="00000000" w:rsidRPr="00B671A1" w:rsidP="00B671A1">
            <w:pPr>
              <w:pStyle w:val="ListBullet"/>
            </w:pPr>
            <w:r w:rsidRPr="00B671A1">
              <w:t xml:space="preserve">equipment wear and breakage </w:t>
            </w:r>
          </w:p>
          <w:p w:rsidR="00000000" w:rsidRPr="00B671A1" w:rsidP="00B671A1">
            <w:pPr>
              <w:pStyle w:val="ListBullet"/>
            </w:pPr>
            <w:r w:rsidRPr="00B671A1">
              <w:t>overuse of tools, requiring rework</w:t>
            </w:r>
          </w:p>
          <w:p w:rsidR="00000000" w:rsidRPr="00B671A1" w:rsidP="00B671A1">
            <w:pPr>
              <w:pStyle w:val="ListBullet"/>
            </w:pPr>
            <w:r w:rsidRPr="00B671A1">
              <w:t>build up on mould surface</w:t>
            </w:r>
          </w:p>
          <w:p w:rsidR="00000000" w:rsidRPr="00B671A1" w:rsidP="00B671A1">
            <w:pPr>
              <w:pStyle w:val="ListBullet"/>
            </w:pPr>
            <w:r w:rsidRPr="00B671A1">
              <w:t>variations in materials or contamination of materials.</w:t>
            </w:r>
          </w:p>
          <w:p w:rsidR="00000000" w:rsidRPr="00B671A1" w:rsidP="00B671A1">
            <w:pPr>
              <w:pStyle w:val="BodyText"/>
            </w:pPr>
          </w:p>
          <w:p w:rsidR="00000000" w:rsidRPr="00B671A1" w:rsidP="00B671A1">
            <w:pPr>
              <w:pStyle w:val="BodyText"/>
            </w:pPr>
            <w:r w:rsidRPr="00B671A1">
              <w:t>Known solutions are drawn from one or more of:</w:t>
            </w:r>
          </w:p>
          <w:p w:rsidR="00000000" w:rsidRPr="00B671A1" w:rsidP="00B671A1">
            <w:pPr>
              <w:pStyle w:val="ListBullet"/>
            </w:pPr>
            <w:r w:rsidRPr="00B671A1">
              <w:t>procedures</w:t>
            </w:r>
          </w:p>
          <w:p w:rsidR="00000000" w:rsidRPr="00B671A1" w:rsidP="00B671A1">
            <w:pPr>
              <w:pStyle w:val="ListBullet"/>
            </w:pPr>
            <w:r w:rsidRPr="00B671A1">
              <w:t>training</w:t>
            </w:r>
          </w:p>
          <w:p w:rsidR="00000000" w:rsidRPr="00B671A1" w:rsidP="00B671A1">
            <w:pPr>
              <w:pStyle w:val="ListBullet"/>
            </w:pPr>
            <w:r w:rsidRPr="00B671A1">
              <w:t>remembered experience.</w:t>
            </w:r>
          </w:p>
          <w:p w:rsidR="00000000" w:rsidRPr="00B671A1" w:rsidP="00B671A1">
            <w:pPr>
              <w:pStyle w:val="BodyText"/>
            </w:pPr>
          </w:p>
          <w:p w:rsidR="00000000" w:rsidRPr="00B671A1" w:rsidP="00B671A1">
            <w:pPr>
              <w:pStyle w:val="BodyText"/>
            </w:pPr>
            <w:r w:rsidRPr="00B671A1">
              <w:t>Non-routine problems must be reported according to according to relevant procedures.</w:t>
            </w:r>
          </w:p>
          <w:p w:rsidR="00000000" w:rsidP="00B671A1">
            <w:pPr>
              <w:pStyle w:val="BodyText"/>
              <w:rPr>
                <w:lang w:val="en-NZ"/>
              </w:rPr>
            </w:pPr>
          </w:p>
        </w:tc>
      </w:tr>
      <w:tr w:rsidTr="00F55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1A1">
            <w:pPr>
              <w:pStyle w:val="BodyText"/>
              <w:rPr>
                <w:lang w:val="en-NZ"/>
              </w:rPr>
            </w:pPr>
            <w:r w:rsidRPr="00B671A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671A1" w:rsidP="00B671A1">
            <w:pPr>
              <w:pStyle w:val="BodyText"/>
            </w:pPr>
            <w:r w:rsidRPr="00B671A1">
              <w:t>Hazards must be identified and controlled. Identifying hazards requires consideration of:</w:t>
            </w:r>
          </w:p>
          <w:p w:rsidR="00000000" w:rsidRPr="00B671A1" w:rsidP="00B671A1">
            <w:pPr>
              <w:pStyle w:val="ListBullet"/>
            </w:pPr>
            <w:r w:rsidRPr="00B671A1">
              <w:t>heat, smoke, dust, vapours or other atmospheric hazards</w:t>
            </w:r>
          </w:p>
          <w:p w:rsidR="00000000" w:rsidRPr="00B671A1" w:rsidP="00B671A1">
            <w:pPr>
              <w:pStyle w:val="ListBullet"/>
            </w:pPr>
            <w:r w:rsidRPr="00B671A1">
              <w:t>hazardous prod</w:t>
            </w:r>
            <w:r w:rsidRPr="00B671A1">
              <w:t>ucts and materials</w:t>
            </w:r>
          </w:p>
          <w:p w:rsidR="00000000" w:rsidRPr="00B671A1" w:rsidP="00B671A1">
            <w:pPr>
              <w:pStyle w:val="ListBullet"/>
            </w:pPr>
            <w:r w:rsidRPr="00B671A1">
              <w:t>sharp edges, protrusions or obstructions</w:t>
            </w:r>
          </w:p>
          <w:p w:rsidR="00000000" w:rsidRPr="00B671A1" w:rsidP="00B671A1">
            <w:pPr>
              <w:pStyle w:val="ListBullet"/>
            </w:pPr>
            <w:r w:rsidRPr="00B671A1">
              <w:t>slippery surfaces, spills or leaks</w:t>
            </w:r>
          </w:p>
          <w:p w:rsidR="00000000" w:rsidRPr="00B671A1" w:rsidP="00B671A1">
            <w:pPr>
              <w:pStyle w:val="ListBullet"/>
            </w:pPr>
            <w:r w:rsidRPr="00B671A1">
              <w:t>electricity</w:t>
            </w:r>
          </w:p>
          <w:p w:rsidR="00000000" w:rsidRPr="00B671A1" w:rsidP="00B671A1">
            <w:pPr>
              <w:pStyle w:val="ListBullet"/>
            </w:pPr>
            <w:r w:rsidRPr="00B671A1">
              <w:t>gas</w:t>
            </w:r>
          </w:p>
          <w:p w:rsidR="00000000" w:rsidRPr="00B671A1" w:rsidP="00B671A1">
            <w:pPr>
              <w:pStyle w:val="ListBullet"/>
            </w:pPr>
            <w:r w:rsidRPr="00B671A1">
              <w:t xml:space="preserve">gases and liquids under pressure </w:t>
            </w:r>
          </w:p>
          <w:p w:rsidR="00000000" w:rsidRPr="00B671A1" w:rsidP="00B671A1">
            <w:pPr>
              <w:pStyle w:val="ListBullet"/>
            </w:pPr>
            <w:r w:rsidRPr="00B671A1">
              <w:t>structural hazards</w:t>
            </w:r>
          </w:p>
          <w:p w:rsidR="00000000" w:rsidRPr="00B671A1" w:rsidP="00B671A1">
            <w:pPr>
              <w:pStyle w:val="ListBullet"/>
            </w:pPr>
            <w:r w:rsidRPr="00B671A1">
              <w:t>equipment failures</w:t>
            </w:r>
          </w:p>
          <w:p w:rsidR="00000000" w:rsidRPr="00B671A1" w:rsidP="00B671A1">
            <w:pPr>
              <w:pStyle w:val="ListBullet"/>
            </w:pPr>
            <w:r w:rsidRPr="00B671A1">
              <w:t>machinery, equipment and product mass</w:t>
            </w:r>
          </w:p>
          <w:p w:rsidR="00000000" w:rsidRPr="00B671A1" w:rsidP="00B671A1">
            <w:pPr>
              <w:pStyle w:val="ListBullet"/>
            </w:pPr>
            <w:r w:rsidRPr="00B671A1">
              <w:t xml:space="preserve">limited head spaces or overhangs </w:t>
            </w:r>
          </w:p>
          <w:p w:rsidR="00000000" w:rsidRPr="00B671A1" w:rsidP="00B671A1">
            <w:pPr>
              <w:pStyle w:val="ListBullet"/>
            </w:pPr>
            <w:r w:rsidRPr="00B671A1">
              <w:t>working at heights</w:t>
            </w:r>
          </w:p>
          <w:p w:rsidR="00000000" w:rsidRPr="00B671A1" w:rsidP="00B671A1">
            <w:pPr>
              <w:pStyle w:val="ListBullet"/>
            </w:pPr>
            <w:r w:rsidRPr="00B671A1">
              <w:t>working in restricted or confined spaces</w:t>
            </w:r>
          </w:p>
          <w:p w:rsidR="00000000" w:rsidRPr="00B671A1" w:rsidP="00B671A1">
            <w:pPr>
              <w:pStyle w:val="ListBullet"/>
            </w:pPr>
            <w:r w:rsidRPr="00B671A1">
              <w:t>other hazards that might arise.</w:t>
            </w:r>
          </w:p>
        </w:tc>
      </w:tr>
    </w:tbl>
    <w:p w:rsidR="00000000" w:rsidRPr="00B671A1" w:rsidP="00B671A1">
      <w:pPr>
        <w:pStyle w:val="BodyText"/>
      </w:pPr>
    </w:p>
    <w:p w:rsidR="00000000" w:rsidRPr="00B671A1" w:rsidP="00B671A1">
      <w:pPr>
        <w:pStyle w:val="AllowPageBreak"/>
      </w:pPr>
    </w:p>
    <w:p w:rsidR="00000000" w:rsidRPr="00B671A1" w:rsidP="00B671A1">
      <w:pPr>
        <w:pStyle w:val="Heading1"/>
      </w:pPr>
      <w:bookmarkStart w:id="9" w:name="O_924389"/>
      <w:bookmarkEnd w:id="9"/>
      <w:r w:rsidRPr="00B671A1">
        <w:t>Unit Mapping Information</w:t>
      </w:r>
    </w:p>
    <w:p w:rsidR="00000000" w:rsidRPr="00B671A1" w:rsidP="00F55DD4">
      <w:pPr>
        <w:pStyle w:val="BodyText"/>
      </w:pPr>
      <w:r w:rsidRPr="00B671A1">
        <w:t>Release 1. Supersedes and is equivalent to PMBPREP201B Prepare moulds for composites production</w:t>
      </w:r>
    </w:p>
    <w:p w:rsidR="00000000" w:rsidRPr="00B671A1" w:rsidP="00B671A1">
      <w:pPr>
        <w:pStyle w:val="Heading1"/>
      </w:pPr>
      <w:bookmarkStart w:id="10" w:name="O_924382"/>
      <w:bookmarkEnd w:id="10"/>
      <w:r w:rsidRPr="00B671A1">
        <w:t>Links</w:t>
      </w:r>
    </w:p>
    <w:p w:rsidR="00000000" w:rsidRPr="00B671A1" w:rsidP="00F55DD4">
      <w:pPr>
        <w:pStyle w:val="BodyText"/>
      </w:pPr>
      <w:r w:rsidRPr="00B671A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61198">
        <w:rPr>
          <w:rStyle w:val="Hyperlink"/>
        </w:rPr>
        <w:t>https://vetnet.gov.au/Pages/TrainingDocs.aspx?q=932aacef-7947-4c80-acc6-593719fe4090</w:t>
      </w:r>
      <w:r>
        <w:fldChar w:fldCharType="end"/>
      </w:r>
    </w:p>
    <w:p w:rsidR="00000000" w:rsidRPr="00B671A1" w:rsidP="00F55DD4">
      <w:pPr>
        <w:pStyle w:val="BodyText"/>
        <w:sectPr w:rsidSect="00B671A1">
          <w:headerReference w:type="default" r:id="rId10"/>
          <w:footerReference w:type="default" r:id="rId11"/>
          <w:pgSz w:w="11908" w:h="16833"/>
          <w:pgMar w:top="1702" w:right="1418" w:bottom="1702" w:left="1418" w:header="992" w:footer="992" w:gutter="0"/>
          <w:cols w:space="720"/>
          <w:noEndnote/>
          <w:docGrid w:linePitch="299"/>
        </w:sectPr>
      </w:pPr>
    </w:p>
    <w:p w:rsidR="00000000" w:rsidRPr="00B671A1" w:rsidP="00B671A1">
      <w:pPr>
        <w:pStyle w:val="SuperHeading"/>
      </w:pPr>
      <w:r w:rsidRPr="00B671A1">
        <w:t xml:space="preserve">Assessment </w:t>
      </w:r>
      <w:r w:rsidRPr="00B671A1">
        <w:t>Requirements for PMBPREP201 Prepare moulds for composites production</w:t>
      </w:r>
    </w:p>
    <w:p w:rsidR="00000000" w:rsidRPr="00B671A1" w:rsidP="00B671A1">
      <w:pPr>
        <w:pStyle w:val="Heading1"/>
      </w:pPr>
      <w:bookmarkStart w:id="11" w:name="O_924384"/>
      <w:bookmarkEnd w:id="11"/>
      <w:r w:rsidRPr="00B671A1">
        <w:t>Modification History</w:t>
      </w:r>
    </w:p>
    <w:p w:rsidR="00000000" w:rsidRPr="00B671A1" w:rsidP="00F55DD4">
      <w:pPr>
        <w:pStyle w:val="BodyText"/>
      </w:pPr>
      <w:r w:rsidRPr="00B671A1">
        <w:t>Release 1. Supersedes and is equivalent to PMBPREP201B Prepare moulds for composites production</w:t>
      </w:r>
    </w:p>
    <w:p w:rsidR="00000000" w:rsidRPr="00B671A1" w:rsidP="00B671A1">
      <w:pPr>
        <w:pStyle w:val="Heading1"/>
      </w:pPr>
      <w:bookmarkStart w:id="12" w:name="O_924387"/>
      <w:bookmarkEnd w:id="12"/>
      <w:r w:rsidRPr="00B671A1">
        <w:t>Performance Evidence</w:t>
      </w:r>
    </w:p>
    <w:p w:rsidR="00000000" w:rsidRPr="00B671A1" w:rsidP="00F55DD4">
      <w:pPr>
        <w:pStyle w:val="BodyText"/>
      </w:pPr>
      <w:r w:rsidRPr="00B671A1">
        <w:t>Evidence require</w:t>
      </w:r>
      <w:r w:rsidRPr="00B671A1">
        <w:t>d to demonstrate competence in this unit must be relevant to and satisfy the requirements of the elements and performance criteria and demonstrate the ability to:</w:t>
      </w:r>
    </w:p>
    <w:p w:rsidR="00000000" w:rsidRPr="00B671A1" w:rsidP="00B671A1">
      <w:pPr>
        <w:pStyle w:val="ListBullet"/>
      </w:pPr>
      <w:r w:rsidRPr="00B671A1">
        <w:t>select, set up and use the equipment according to procedures</w:t>
      </w:r>
    </w:p>
    <w:p w:rsidR="00000000" w:rsidRPr="00B671A1" w:rsidP="00B671A1">
      <w:pPr>
        <w:pStyle w:val="ListBullet"/>
      </w:pPr>
      <w:r w:rsidRPr="00B671A1">
        <w:t>select and prepare materials an</w:t>
      </w:r>
      <w:r w:rsidRPr="00B671A1">
        <w:t>d prepare mould surfaces to meet job specifications</w:t>
      </w:r>
    </w:p>
    <w:p w:rsidR="00000000" w:rsidRPr="00B671A1" w:rsidP="00B671A1">
      <w:pPr>
        <w:pStyle w:val="ListBullet"/>
      </w:pPr>
      <w:r w:rsidRPr="00B671A1">
        <w:t>select and use tools and equipment to meet job specifications</w:t>
      </w:r>
    </w:p>
    <w:p w:rsidR="00000000" w:rsidRPr="00B671A1" w:rsidP="00B671A1">
      <w:pPr>
        <w:pStyle w:val="ListBullet"/>
      </w:pPr>
      <w:r w:rsidRPr="00B671A1">
        <w:t>identify hazards and apply relevant hazard controls</w:t>
      </w:r>
    </w:p>
    <w:p w:rsidR="00000000" w:rsidRPr="00B671A1" w:rsidP="00B671A1">
      <w:pPr>
        <w:pStyle w:val="ListBullet"/>
      </w:pPr>
      <w:r w:rsidRPr="00B671A1">
        <w:t>apply safety procedures</w:t>
      </w:r>
    </w:p>
    <w:p w:rsidR="00000000" w:rsidRPr="00B671A1" w:rsidP="00B671A1">
      <w:pPr>
        <w:pStyle w:val="ListBullet"/>
      </w:pPr>
      <w:r w:rsidRPr="00B671A1">
        <w:t>apply housekeeping procedures</w:t>
      </w:r>
    </w:p>
    <w:p w:rsidR="00000000" w:rsidRPr="00B671A1" w:rsidP="00B671A1">
      <w:pPr>
        <w:pStyle w:val="ListBullet"/>
      </w:pPr>
      <w:r w:rsidRPr="00B671A1">
        <w:t>apply waste management procedures</w:t>
      </w:r>
    </w:p>
    <w:p w:rsidR="00000000" w:rsidRPr="00B671A1" w:rsidP="00B671A1">
      <w:pPr>
        <w:pStyle w:val="ListBullet"/>
      </w:pPr>
      <w:r w:rsidRPr="00B671A1">
        <w:t>recognise out of specification products, process problems and materials faults</w:t>
      </w:r>
    </w:p>
    <w:p w:rsidR="00000000" w:rsidRPr="00B671A1" w:rsidP="00B671A1">
      <w:pPr>
        <w:pStyle w:val="ListBullet"/>
      </w:pPr>
      <w:r w:rsidRPr="00B671A1">
        <w:t>identify when the operator is able to rectify faults, when assistance is required and who is the appropriate source for assistance</w:t>
      </w:r>
    </w:p>
    <w:p w:rsidR="00000000" w:rsidRPr="00B671A1" w:rsidP="00B671A1">
      <w:pPr>
        <w:pStyle w:val="ListBullet"/>
      </w:pPr>
      <w:r w:rsidRPr="00B671A1">
        <w:t>take action to resolve faults or report faults</w:t>
      </w:r>
      <w:r w:rsidRPr="00B671A1">
        <w:t xml:space="preserve"> to appropriate personnel</w:t>
      </w:r>
    </w:p>
    <w:p w:rsidR="00000000" w:rsidRPr="00B671A1" w:rsidP="00B671A1">
      <w:pPr>
        <w:pStyle w:val="ListBullet"/>
      </w:pPr>
      <w:r w:rsidRPr="00B671A1">
        <w:t>distinguish between possible causes of routine faults, including:</w:t>
      </w:r>
    </w:p>
    <w:p w:rsidR="00000000" w:rsidRPr="00B671A1" w:rsidP="00B671A1">
      <w:pPr>
        <w:pStyle w:val="ListBullet2"/>
      </w:pPr>
      <w:r w:rsidRPr="00B671A1">
        <w:t xml:space="preserve">raw material variations </w:t>
      </w:r>
    </w:p>
    <w:p w:rsidR="00000000" w:rsidRPr="00B671A1" w:rsidP="00B671A1">
      <w:pPr>
        <w:pStyle w:val="ListBullet2"/>
      </w:pPr>
      <w:r w:rsidRPr="00B671A1">
        <w:t xml:space="preserve">contamination of raw material </w:t>
      </w:r>
    </w:p>
    <w:p w:rsidR="00000000" w:rsidRPr="00B671A1" w:rsidP="00B671A1">
      <w:pPr>
        <w:pStyle w:val="ListBullet2"/>
      </w:pPr>
      <w:r w:rsidRPr="00B671A1">
        <w:t xml:space="preserve">process problems </w:t>
      </w:r>
    </w:p>
    <w:p w:rsidR="00000000" w:rsidRPr="00B671A1" w:rsidP="00B671A1">
      <w:pPr>
        <w:pStyle w:val="ListBullet2"/>
      </w:pPr>
      <w:r w:rsidRPr="00B671A1">
        <w:t>mechanical abnormalities</w:t>
      </w:r>
    </w:p>
    <w:p w:rsidR="00000000" w:rsidRPr="00B671A1" w:rsidP="00B671A1">
      <w:pPr>
        <w:pStyle w:val="ListBullet2"/>
      </w:pPr>
      <w:r w:rsidRPr="00B671A1">
        <w:t xml:space="preserve">instrument failure/wrong reading </w:t>
      </w:r>
    </w:p>
    <w:p w:rsidR="00000000" w:rsidRPr="00B671A1" w:rsidP="00B671A1">
      <w:pPr>
        <w:pStyle w:val="ListBullet"/>
      </w:pPr>
      <w:r w:rsidRPr="00B671A1">
        <w:t xml:space="preserve">communicate effectively with </w:t>
      </w:r>
      <w:r w:rsidRPr="00B671A1">
        <w:t>team/work group and supervisors.</w:t>
      </w:r>
    </w:p>
    <w:p w:rsidR="00000000" w:rsidRPr="00B671A1" w:rsidP="00B671A1">
      <w:pPr>
        <w:pStyle w:val="AllowPageBreak"/>
      </w:pPr>
    </w:p>
    <w:p w:rsidR="00000000" w:rsidRPr="00B671A1" w:rsidP="00B671A1">
      <w:pPr>
        <w:pStyle w:val="Heading1"/>
      </w:pPr>
      <w:bookmarkStart w:id="13" w:name="O_924386"/>
      <w:bookmarkEnd w:id="13"/>
      <w:r w:rsidRPr="00B671A1">
        <w:t>Knowledge Evidence</w:t>
      </w:r>
    </w:p>
    <w:p w:rsidR="00000000" w:rsidRPr="00B671A1" w:rsidP="00F55DD4">
      <w:pPr>
        <w:pStyle w:val="BodyText"/>
      </w:pPr>
      <w:r w:rsidRPr="00B671A1">
        <w:t>Must provide evidence that demonstrates knowledge relevant to their job sufficient to operate under routine only supervision and to solve routine problems, including knowledge of:</w:t>
      </w:r>
    </w:p>
    <w:p w:rsidR="00000000" w:rsidRPr="00B671A1" w:rsidP="00B671A1">
      <w:pPr>
        <w:pStyle w:val="ListBullet"/>
      </w:pPr>
      <w:r w:rsidRPr="00B671A1">
        <w:t>types of mould release systems and appropriate application techniques for each</w:t>
      </w:r>
    </w:p>
    <w:p w:rsidR="00000000" w:rsidRPr="00B671A1" w:rsidP="00B671A1">
      <w:pPr>
        <w:pStyle w:val="ListBullet"/>
      </w:pPr>
      <w:r w:rsidRPr="00B671A1">
        <w:t>waste management and the importance of re-using non-conforming products wherever possible</w:t>
      </w:r>
    </w:p>
    <w:p w:rsidR="00000000" w:rsidRPr="00B671A1" w:rsidP="00B671A1">
      <w:pPr>
        <w:pStyle w:val="ListBullet"/>
      </w:pPr>
      <w:r w:rsidRPr="00B671A1">
        <w:t xml:space="preserve">factors which may affect product quality or production output and appropriate remedies </w:t>
      </w:r>
    </w:p>
    <w:p w:rsidR="00000000" w:rsidRPr="00B671A1" w:rsidP="00B671A1">
      <w:pPr>
        <w:pStyle w:val="ListBullet"/>
      </w:pPr>
      <w:r w:rsidRPr="00B671A1">
        <w:t>routine and non-routine problems that may arise, the range of possible causes and processes to develop solutions</w:t>
      </w:r>
    </w:p>
    <w:p w:rsidR="00000000" w:rsidRPr="00B671A1" w:rsidP="00B671A1">
      <w:pPr>
        <w:pStyle w:val="ListBullet"/>
      </w:pPr>
      <w:r w:rsidRPr="00B671A1">
        <w:t>organisation procedures relevant to the work environment/job role</w:t>
      </w:r>
    </w:p>
    <w:p w:rsidR="00000000" w:rsidRPr="00B671A1" w:rsidP="00B671A1">
      <w:pPr>
        <w:pStyle w:val="ListBullet"/>
      </w:pPr>
      <w:r w:rsidRPr="00B671A1">
        <w:t>hierarchy of control</w:t>
      </w:r>
    </w:p>
    <w:p w:rsidR="00000000" w:rsidRPr="00B671A1" w:rsidP="00B671A1">
      <w:pPr>
        <w:pStyle w:val="ListBullet"/>
      </w:pPr>
      <w:r w:rsidRPr="00B671A1">
        <w:t>hazards that may arise in the job/work environment and:</w:t>
      </w:r>
    </w:p>
    <w:p w:rsidR="00000000" w:rsidRPr="00B671A1" w:rsidP="00B671A1">
      <w:pPr>
        <w:pStyle w:val="ListBullet2"/>
      </w:pPr>
      <w:r w:rsidRPr="00B671A1">
        <w:t xml:space="preserve">their possible causes </w:t>
      </w:r>
    </w:p>
    <w:p w:rsidR="00000000" w:rsidRPr="00B671A1" w:rsidP="00B671A1">
      <w:pPr>
        <w:pStyle w:val="ListBullet2"/>
      </w:pPr>
      <w:r w:rsidRPr="00B671A1">
        <w:t>potential consequences</w:t>
      </w:r>
    </w:p>
    <w:p w:rsidR="00000000" w:rsidRPr="00B671A1" w:rsidP="00B671A1">
      <w:pPr>
        <w:pStyle w:val="ListBullet2"/>
      </w:pPr>
      <w:r w:rsidRPr="00B671A1">
        <w:t>appropriate risk controls.</w:t>
      </w:r>
    </w:p>
    <w:p w:rsidR="00000000" w:rsidRPr="00B671A1" w:rsidP="00B671A1">
      <w:pPr>
        <w:pStyle w:val="AllowPageBreak"/>
      </w:pPr>
    </w:p>
    <w:p w:rsidR="00000000" w:rsidRPr="00B671A1" w:rsidP="00B671A1">
      <w:pPr>
        <w:pStyle w:val="Heading1"/>
      </w:pPr>
      <w:bookmarkStart w:id="14" w:name="O_924385"/>
      <w:bookmarkEnd w:id="14"/>
      <w:r w:rsidRPr="00B671A1">
        <w:t>Assessment Conditions</w:t>
      </w:r>
    </w:p>
    <w:p w:rsidR="00000000" w:rsidRPr="00B671A1" w:rsidP="00B671A1">
      <w:pPr>
        <w:pStyle w:val="ListBullet"/>
      </w:pPr>
      <w:r w:rsidRPr="00B671A1">
        <w:t xml:space="preserve">The unit should be assessed holistically and the judgement of competence shall be based on a holistic assessment of the evidence. </w:t>
      </w:r>
    </w:p>
    <w:p w:rsidR="00000000" w:rsidRPr="00B671A1" w:rsidP="00B671A1">
      <w:pPr>
        <w:pStyle w:val="ListBullet"/>
      </w:pPr>
      <w:r w:rsidRPr="00B671A1">
        <w:t>In all plants it may be appropriate to assess this unit concurrently with units such as:</w:t>
      </w:r>
    </w:p>
    <w:p w:rsidR="00000000" w:rsidRPr="00B671A1" w:rsidP="00B671A1">
      <w:pPr>
        <w:pStyle w:val="ListBullet2"/>
      </w:pPr>
      <w:r w:rsidRPr="00B671A1">
        <w:t>teamwork</w:t>
      </w:r>
    </w:p>
    <w:p w:rsidR="00000000" w:rsidRPr="00B671A1" w:rsidP="00B671A1">
      <w:pPr>
        <w:pStyle w:val="ListBullet2"/>
      </w:pPr>
      <w:r w:rsidRPr="00B671A1">
        <w:t>communication.</w:t>
      </w:r>
    </w:p>
    <w:p w:rsidR="00000000" w:rsidRPr="00B671A1" w:rsidP="00B671A1">
      <w:pPr>
        <w:pStyle w:val="ListBullet"/>
      </w:pPr>
      <w:r w:rsidRPr="00B671A1">
        <w:t>The collection of performance evidence:</w:t>
      </w:r>
    </w:p>
    <w:p w:rsidR="00000000" w:rsidRPr="00B671A1" w:rsidP="00B671A1">
      <w:pPr>
        <w:pStyle w:val="ListBullet2"/>
      </w:pPr>
      <w:r w:rsidRPr="00B671A1">
        <w:t>should occur over a range of situations which include typical disruptions to normal, smooth operatio</w:t>
      </w:r>
      <w:r w:rsidRPr="00B671A1">
        <w:t>ns and provide for demonstration of responding to problems</w:t>
      </w:r>
    </w:p>
    <w:p w:rsidR="00000000" w:rsidRPr="00B671A1" w:rsidP="00B671A1">
      <w:pPr>
        <w:pStyle w:val="ListBullet2"/>
      </w:pPr>
      <w:r w:rsidRPr="00B671A1">
        <w:t>will typically include a supervisor/third-party report or other evidence, focusing on consistent performance and problem recognition and solving. A supervisor/third-party report must be prepared by</w:t>
      </w:r>
      <w:r w:rsidRPr="00B671A1">
        <w:t xml:space="preserve"> someone who has a direct, relevant, current relationship with the person being assessed and who is in a position to form a judgement on workplace performance relevant to the unit of competency </w:t>
      </w:r>
    </w:p>
    <w:p w:rsidR="00000000" w:rsidRPr="00B671A1" w:rsidP="00B671A1">
      <w:pPr>
        <w:pStyle w:val="ListBullet2"/>
      </w:pPr>
      <w:r w:rsidRPr="00B671A1">
        <w:t>must include the use of industry appropriate tools, equipment</w:t>
      </w:r>
      <w:r w:rsidRPr="00B671A1">
        <w:t xml:space="preserve">, data and documentation </w:t>
      </w:r>
    </w:p>
    <w:p w:rsidR="00000000" w:rsidRPr="00B671A1" w:rsidP="00B671A1">
      <w:pPr>
        <w:pStyle w:val="ListBullet2"/>
      </w:pPr>
      <w:r w:rsidRPr="00B671A1">
        <w:t>may use industry-based simulation for all or part of the unit particularly where safety, lack of opportunity or significant cost is an issue.</w:t>
      </w:r>
    </w:p>
    <w:p w:rsidR="00000000" w:rsidRPr="00B671A1" w:rsidP="00B671A1">
      <w:pPr>
        <w:pStyle w:val="ListBullet"/>
      </w:pPr>
      <w:r w:rsidRPr="00B671A1">
        <w:t>Assessment should occur in operational workplace situations. Where this is not possible</w:t>
      </w:r>
      <w:r w:rsidRPr="00B671A1">
        <w:t xml:space="preserve"> or where personal safety or environmental damage are limiting factors assessment must occur in a sufficiently rigorous simulated environment that reflects realistic operational workplace conditions. This must cover all aspects of workplace performance, in</w:t>
      </w:r>
      <w:r w:rsidRPr="00B671A1">
        <w:t>cluding environment, task skills, task management skills, contingency management skills and job role environment skills.</w:t>
      </w:r>
    </w:p>
    <w:p w:rsidR="00000000" w:rsidRPr="00B671A1" w:rsidP="00B671A1">
      <w:pPr>
        <w:pStyle w:val="ListBullet"/>
      </w:pPr>
      <w:r w:rsidRPr="00B671A1">
        <w:t xml:space="preserve">Assessment in a simulated environment should use evidence collected from demonstration of skills and one or more of: </w:t>
      </w:r>
    </w:p>
    <w:p w:rsidR="00000000" w:rsidRPr="00B671A1" w:rsidP="00B671A1">
      <w:pPr>
        <w:pStyle w:val="ListBullet2"/>
      </w:pPr>
      <w:r w:rsidRPr="00B671A1">
        <w:t>walk-throughs</w:t>
      </w:r>
    </w:p>
    <w:p w:rsidR="00000000" w:rsidRPr="00B671A1" w:rsidP="00B671A1">
      <w:pPr>
        <w:pStyle w:val="ListBullet2"/>
      </w:pPr>
      <w:r w:rsidRPr="00B671A1">
        <w:t>pi</w:t>
      </w:r>
      <w:r w:rsidRPr="00B671A1">
        <w:t>lot plant operation</w:t>
      </w:r>
    </w:p>
    <w:p w:rsidR="00000000" w:rsidRPr="00B671A1" w:rsidP="00B671A1">
      <w:pPr>
        <w:pStyle w:val="ListBullet2"/>
      </w:pPr>
      <w:r w:rsidRPr="00B671A1">
        <w:t xml:space="preserve">industry-based case studies/scenarios </w:t>
      </w:r>
    </w:p>
    <w:p w:rsidR="00000000" w:rsidRPr="00B671A1" w:rsidP="00B671A1">
      <w:pPr>
        <w:pStyle w:val="ListBullet2"/>
      </w:pPr>
      <w:r w:rsidRPr="00B671A1">
        <w:t>‘what ifs’.</w:t>
      </w:r>
    </w:p>
    <w:p w:rsidR="00000000" w:rsidRPr="00B671A1" w:rsidP="00B671A1">
      <w:pPr>
        <w:pStyle w:val="ListBullet"/>
      </w:pPr>
      <w:r w:rsidRPr="00B671A1">
        <w:t>Knowledge evidence may be collected concurrently with performance evidence or through an independent process, such as workbooks, written assessments or interviews.</w:t>
      </w:r>
    </w:p>
    <w:p w:rsidR="00000000" w:rsidRPr="00B671A1" w:rsidP="00B671A1">
      <w:pPr>
        <w:pStyle w:val="ListBullet"/>
      </w:pPr>
      <w:r w:rsidRPr="00B671A1">
        <w:t>Assessment processes and techniques must be appropriate to the language, literacy and numeracy requirements of the work being performed and the needs of the candidate.</w:t>
      </w:r>
    </w:p>
    <w:p w:rsidR="00000000" w:rsidRPr="00B671A1" w:rsidP="00B671A1">
      <w:pPr>
        <w:pStyle w:val="ListBullet"/>
      </w:pPr>
      <w:r w:rsidRPr="00B671A1">
        <w:t>Conditions for assessment must include access to all tools, equipment, materials and doc</w:t>
      </w:r>
      <w:r w:rsidRPr="00B671A1">
        <w:t>umentation required, including relevant workplace procedures, product and manufacturing specifications associated with this unit.</w:t>
      </w:r>
    </w:p>
    <w:p w:rsidR="00000000" w:rsidRPr="00B671A1" w:rsidP="00B671A1">
      <w:pPr>
        <w:pStyle w:val="ListBullet"/>
      </w:pPr>
      <w:r w:rsidRPr="00B671A1">
        <w:t>The regulatory framework will be reflected in workplace policies and procedures and is not required to be independently assess</w:t>
      </w:r>
      <w:r w:rsidRPr="00B671A1">
        <w:t>ed.</w:t>
      </w:r>
    </w:p>
    <w:p w:rsidR="00000000" w:rsidRPr="00B671A1" w:rsidP="00B671A1">
      <w:pPr>
        <w:pStyle w:val="ListBullet"/>
      </w:pPr>
      <w:r w:rsidRPr="00B671A1">
        <w:t>Foundation skills are integral to competent performance of the unit and should not be assessed separately.</w:t>
      </w:r>
    </w:p>
    <w:p w:rsidR="00000000" w:rsidRPr="00B671A1" w:rsidP="00B671A1">
      <w:pPr>
        <w:pStyle w:val="ListBullet"/>
      </w:pPr>
      <w:r w:rsidRPr="00B671A1">
        <w:t>Assessors must satisfy the assessor competency requirements that are in place at the time of the assessment as set by the VET regulator.</w:t>
      </w:r>
    </w:p>
    <w:p w:rsidR="00000000" w:rsidRPr="00B671A1" w:rsidP="00B671A1">
      <w:pPr>
        <w:pStyle w:val="ListBullet"/>
      </w:pPr>
      <w:r w:rsidRPr="00B671A1">
        <w:t>In addit</w:t>
      </w:r>
      <w:r w:rsidRPr="00B671A1">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B671A1">
        <w:t xml:space="preserve">does meet these requirements. </w:t>
      </w:r>
    </w:p>
    <w:p w:rsidR="00000000" w:rsidRPr="00B671A1" w:rsidP="00B671A1">
      <w:pPr>
        <w:pStyle w:val="ListBullet"/>
      </w:pPr>
      <w:r w:rsidRPr="00B671A1">
        <w:t>Technical competence can be demonstrated through one or more of:</w:t>
      </w:r>
    </w:p>
    <w:p w:rsidR="00000000" w:rsidRPr="00B671A1" w:rsidP="00B671A1">
      <w:pPr>
        <w:pStyle w:val="ListBullet2"/>
      </w:pPr>
      <w:r w:rsidRPr="00B671A1">
        <w:t xml:space="preserve">relevant VET or other qualification/Statement of Attainment </w:t>
      </w:r>
    </w:p>
    <w:p w:rsidR="00000000" w:rsidRPr="00B671A1" w:rsidP="00B671A1">
      <w:pPr>
        <w:pStyle w:val="ListBullet2"/>
      </w:pPr>
      <w:r w:rsidRPr="00B671A1">
        <w:t>appropriate workplace experience undertaking the type of work being assessed under routine and non</w:t>
      </w:r>
      <w:r w:rsidRPr="00B671A1">
        <w:t xml:space="preserve">-routine conditions </w:t>
      </w:r>
    </w:p>
    <w:p w:rsidR="00000000" w:rsidRPr="00B671A1" w:rsidP="00B671A1">
      <w:pPr>
        <w:pStyle w:val="ListBullet2"/>
      </w:pPr>
      <w:r w:rsidRPr="00B671A1">
        <w:t>appropriate workplace experience supervising/evaluating the type of work being assessed under routine and non-routine conditions</w:t>
      </w:r>
    </w:p>
    <w:p w:rsidR="00000000" w:rsidRPr="00B671A1" w:rsidP="00B671A1">
      <w:pPr>
        <w:pStyle w:val="ListBullet"/>
      </w:pPr>
      <w:r w:rsidRPr="00B671A1">
        <w:t>Currency can be demonstrated through one or more of:</w:t>
      </w:r>
    </w:p>
    <w:p w:rsidR="00000000" w:rsidRPr="00B671A1" w:rsidP="00B671A1">
      <w:pPr>
        <w:pStyle w:val="ListBullet2"/>
      </w:pPr>
      <w:r w:rsidRPr="00B671A1">
        <w:t xml:space="preserve">being currently employed undertaking the type of work being assessed </w:t>
      </w:r>
    </w:p>
    <w:p w:rsidR="00000000" w:rsidRPr="00B671A1" w:rsidP="00B671A1">
      <w:pPr>
        <w:pStyle w:val="ListBullet2"/>
      </w:pPr>
      <w:r w:rsidRPr="00B671A1">
        <w:t xml:space="preserve">being employed by the organisation undertaking the type of work being assessed and having maintained currency in accordance with that organisation’s policies and procedures </w:t>
      </w:r>
    </w:p>
    <w:p w:rsidR="00000000" w:rsidRPr="00B671A1" w:rsidP="00B671A1">
      <w:pPr>
        <w:pStyle w:val="ListBullet2"/>
      </w:pPr>
      <w:r w:rsidRPr="00B671A1">
        <w:t>having consu</w:t>
      </w:r>
      <w:r w:rsidRPr="00B671A1">
        <w:t xml:space="preserve">lted/had contact with an organisation undertaking the type of work being assessed within the last twelve months, the consultation/contact being related to assessment </w:t>
      </w:r>
    </w:p>
    <w:p w:rsidR="00000000" w:rsidRPr="00B671A1" w:rsidP="00B671A1">
      <w:pPr>
        <w:pStyle w:val="ListBullet2"/>
      </w:pPr>
      <w:r w:rsidRPr="00B671A1">
        <w:t xml:space="preserve">conducting on the job training/assessments of the type of work being assessed </w:t>
      </w:r>
    </w:p>
    <w:p w:rsidR="00000000" w:rsidRPr="00B671A1" w:rsidP="00B671A1">
      <w:pPr>
        <w:pStyle w:val="ListBullet2"/>
      </w:pPr>
      <w:r w:rsidRPr="00B671A1">
        <w:t>being an a</w:t>
      </w:r>
      <w:r w:rsidRPr="00B671A1">
        <w:t>ctive member of a relevant professional body and participating in activities relevant to the assessment of this type of work.</w:t>
      </w:r>
    </w:p>
    <w:p w:rsidR="00000000" w:rsidRPr="00B671A1" w:rsidP="00B671A1">
      <w:pPr>
        <w:pStyle w:val="AllowPageBreak"/>
      </w:pPr>
    </w:p>
    <w:p w:rsidR="00000000" w:rsidRPr="00B671A1" w:rsidP="00B671A1">
      <w:pPr>
        <w:pStyle w:val="Heading1"/>
      </w:pPr>
      <w:bookmarkStart w:id="15" w:name="O_924383"/>
      <w:bookmarkEnd w:id="15"/>
      <w:r w:rsidRPr="00B671A1">
        <w:t>Links</w:t>
      </w:r>
    </w:p>
    <w:p w:rsidR="00000000" w:rsidRPr="00B671A1" w:rsidP="00F55DD4">
      <w:pPr>
        <w:pStyle w:val="BodyText"/>
      </w:pPr>
      <w:r w:rsidRPr="00B671A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61198">
        <w:rPr>
          <w:rStyle w:val="Hyperlink"/>
        </w:rPr>
        <w:t>https://vetnet.gov.au/Pages/TrainingDocs.aspx?q=932aacef-7947-4c80-acc6-593719fe4090</w:t>
      </w:r>
      <w:r>
        <w:fldChar w:fldCharType="end"/>
      </w:r>
    </w:p>
    <w:p w:rsidR="00000000" w:rsidRPr="00B671A1" w:rsidP="00B671A1"/>
    <w:sectPr w:rsidSect="00B671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A1" w:rsidRPr="00F55DD4" w:rsidP="00F55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D4" w:rsidP="00B67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55DD4" w:rsidP="00B671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55DD4" w:rsidP="00B671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A1" w:rsidP="00B671A1">
    <w:pPr>
      <w:pStyle w:val="Footer"/>
      <w:framePr w:wrap="around"/>
    </w:pPr>
    <w:r>
      <w:fldChar w:fldCharType="begin"/>
    </w:r>
    <w:r>
      <w:instrText xml:space="preserve"> DOCPROPERTY  Subject  \* MERGEFORMAT </w:instrText>
    </w:r>
    <w:r>
      <w:fldChar w:fldCharType="separate"/>
    </w:r>
    <w:r w:rsidR="00F55DD4">
      <w:t>Approved</w:t>
    </w:r>
    <w:r w:rsidR="00F55DD4">
      <w:fldChar w:fldCharType="end"/>
    </w:r>
    <w:r>
      <w:tab/>
      <w:t xml:space="preserve">Page </w:t>
    </w:r>
    <w:r>
      <w:fldChar w:fldCharType="begin"/>
    </w:r>
    <w:r>
      <w:instrText xml:space="preserve"> PAGE  \* Arabic  \* MERGEFORMAT </w:instrText>
    </w:r>
    <w:r>
      <w:fldChar w:fldCharType="separate"/>
    </w:r>
    <w:r w:rsidR="00F55DD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DD4">
      <w:rPr>
        <w:noProof/>
      </w:rPr>
      <w:t>7</w:t>
    </w:r>
    <w:r>
      <w:rPr>
        <w:noProof/>
      </w:rPr>
      <w:fldChar w:fldCharType="end"/>
    </w:r>
  </w:p>
  <w:p w:rsidR="00B671A1" w:rsidP="00B671A1">
    <w:pPr>
      <w:pStyle w:val="Footer"/>
      <w:framePr w:wrap="around"/>
    </w:pPr>
    <w:r>
      <w:t xml:space="preserve">© Commonwealth of Australia, </w:t>
    </w:r>
    <w:r>
      <w:fldChar w:fldCharType="begin"/>
    </w:r>
    <w:r>
      <w:instrText xml:space="preserve"> DATE  \@ "yyyy"  \* MERGEFORMAT </w:instrText>
    </w:r>
    <w:r>
      <w:fldChar w:fldCharType="separate"/>
    </w:r>
    <w:r w:rsidR="00F55DD4">
      <w:rPr>
        <w:noProof/>
      </w:rPr>
      <w:t>2025</w:t>
    </w:r>
    <w:r>
      <w:fldChar w:fldCharType="end"/>
    </w:r>
    <w:r>
      <w:tab/>
    </w:r>
    <w:r>
      <w:fldChar w:fldCharType="begin"/>
    </w:r>
    <w:r>
      <w:instrText xml:space="preserve"> DOCPROPERTY  Author  \* MERGEFORMAT </w:instrText>
    </w:r>
    <w:r>
      <w:fldChar w:fldCharType="separate"/>
    </w:r>
    <w:r w:rsidR="00F55DD4">
      <w:t>Manufacturing Industry Skills Alliance</w:t>
    </w:r>
    <w:r w:rsidR="00F55DD4">
      <w:fldChar w:fldCharType="end"/>
    </w:r>
  </w:p>
  <w:p w:rsidR="00B671A1" w:rsidP="00B671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1A1" w:rsidRPr="00F55DD4" w:rsidP="00F55D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D4" w:rsidRPr="002D2AF8" w:rsidP="00B671A1">
    <w:pPr>
      <w:pStyle w:val="Header"/>
      <w:framePr w:wrap="around"/>
    </w:pPr>
    <w:r>
      <w:fldChar w:fldCharType="begin"/>
    </w:r>
    <w:r>
      <w:instrText xml:space="preserve"> TITLE   \* MERGEFORMAT </w:instrText>
    </w:r>
    <w:r>
      <w:fldChar w:fldCharType="separate"/>
    </w:r>
    <w:r>
      <w:t>PMBPREP201 Prepare moulds for composites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5DD4" w:rsidP="00B671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A1" w:rsidRPr="002D2AF8" w:rsidP="00B671A1">
    <w:pPr>
      <w:pStyle w:val="Header"/>
      <w:framePr w:wrap="around"/>
    </w:pPr>
    <w:r>
      <w:fldChar w:fldCharType="begin"/>
    </w:r>
    <w:r>
      <w:instrText xml:space="preserve"> TITLE   \* MERGEFORMAT </w:instrText>
    </w:r>
    <w:r>
      <w:fldChar w:fldCharType="separate"/>
    </w:r>
    <w:r w:rsidR="00F55DD4">
      <w:t>PMBPREP201 Prepare moulds for composites production</w:t>
    </w:r>
    <w:r w:rsidR="00F55DD4">
      <w:fldChar w:fldCharType="end"/>
    </w:r>
    <w:r>
      <w:tab/>
      <w:t xml:space="preserve">Date this document was generated: </w:t>
    </w:r>
    <w:r>
      <w:fldChar w:fldCharType="begin"/>
    </w:r>
    <w:r>
      <w:instrText xml:space="preserve"> CREATEDATE  \@ "d MMMM yyyy"  \* MERGEFORMAT </w:instrText>
    </w:r>
    <w:r>
      <w:fldChar w:fldCharType="separate"/>
    </w:r>
    <w:r w:rsidR="00F55DD4">
      <w:rPr>
        <w:noProof/>
      </w:rPr>
      <w:t>2 March 2025</w:t>
    </w:r>
    <w:r>
      <w:fldChar w:fldCharType="end"/>
    </w:r>
  </w:p>
  <w:p w:rsidR="00B671A1" w:rsidP="00B67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82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CC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04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1A1"/>
    <w:pPr>
      <w:spacing w:before="360" w:after="60"/>
      <w:outlineLvl w:val="0"/>
    </w:pPr>
    <w:rPr>
      <w:sz w:val="32"/>
    </w:rPr>
  </w:style>
  <w:style w:type="paragraph" w:styleId="Heading2">
    <w:name w:val="heading 2"/>
    <w:basedOn w:val="HeadingBase"/>
    <w:next w:val="BodyText"/>
    <w:link w:val="Heading2Char"/>
    <w:qFormat/>
    <w:rsid w:val="00B671A1"/>
    <w:pPr>
      <w:keepLines/>
      <w:spacing w:before="240" w:after="120"/>
      <w:outlineLvl w:val="1"/>
    </w:pPr>
    <w:rPr>
      <w:sz w:val="28"/>
      <w:szCs w:val="40"/>
    </w:rPr>
  </w:style>
  <w:style w:type="paragraph" w:styleId="Heading3">
    <w:name w:val="heading 3"/>
    <w:basedOn w:val="HeadingBase"/>
    <w:next w:val="BodyText"/>
    <w:link w:val="Heading3Char"/>
    <w:qFormat/>
    <w:rsid w:val="00B671A1"/>
    <w:pPr>
      <w:spacing w:before="180" w:after="120"/>
      <w:outlineLvl w:val="2"/>
    </w:pPr>
    <w:rPr>
      <w:spacing w:val="-10"/>
      <w:kern w:val="32"/>
    </w:rPr>
  </w:style>
  <w:style w:type="paragraph" w:styleId="Heading4">
    <w:name w:val="heading 4"/>
    <w:basedOn w:val="HeadingBase"/>
    <w:next w:val="BodyText"/>
    <w:link w:val="Heading4Char"/>
    <w:qFormat/>
    <w:rsid w:val="00B671A1"/>
    <w:pPr>
      <w:spacing w:before="160" w:after="120"/>
      <w:outlineLvl w:val="3"/>
    </w:pPr>
    <w:rPr>
      <w:sz w:val="22"/>
    </w:rPr>
  </w:style>
  <w:style w:type="paragraph" w:styleId="Heading5">
    <w:name w:val="heading 5"/>
    <w:basedOn w:val="HeadingBase"/>
    <w:next w:val="Normal"/>
    <w:link w:val="Heading5Char"/>
    <w:qFormat/>
    <w:rsid w:val="00B671A1"/>
    <w:pPr>
      <w:spacing w:before="80"/>
      <w:outlineLvl w:val="4"/>
    </w:pPr>
    <w:rPr>
      <w:color w:val="918585"/>
      <w:sz w:val="20"/>
    </w:rPr>
  </w:style>
  <w:style w:type="paragraph" w:styleId="Heading6">
    <w:name w:val="heading 6"/>
    <w:basedOn w:val="HeadingBase"/>
    <w:next w:val="Normal"/>
    <w:link w:val="Heading6Char"/>
    <w:qFormat/>
    <w:rsid w:val="00B671A1"/>
    <w:pPr>
      <w:spacing w:before="60"/>
      <w:outlineLvl w:val="5"/>
    </w:pPr>
    <w:rPr>
      <w:color w:val="918585"/>
      <w:sz w:val="20"/>
    </w:rPr>
  </w:style>
  <w:style w:type="paragraph" w:styleId="Heading7">
    <w:name w:val="heading 7"/>
    <w:basedOn w:val="Normal"/>
    <w:next w:val="Normal"/>
    <w:link w:val="Heading7Char"/>
    <w:qFormat/>
    <w:rsid w:val="00B671A1"/>
    <w:pPr>
      <w:ind w:left="720"/>
      <w:outlineLvl w:val="6"/>
    </w:pPr>
    <w:rPr>
      <w:i/>
    </w:rPr>
  </w:style>
  <w:style w:type="paragraph" w:styleId="Heading8">
    <w:name w:val="heading 8"/>
    <w:basedOn w:val="Normal"/>
    <w:next w:val="Normal"/>
    <w:link w:val="Heading8Char"/>
    <w:qFormat/>
    <w:rsid w:val="00B671A1"/>
    <w:pPr>
      <w:ind w:left="720"/>
      <w:outlineLvl w:val="7"/>
    </w:pPr>
    <w:rPr>
      <w:i/>
    </w:rPr>
  </w:style>
  <w:style w:type="paragraph" w:styleId="Heading9">
    <w:name w:val="heading 9"/>
    <w:basedOn w:val="Normal"/>
    <w:next w:val="Normal"/>
    <w:link w:val="Heading9Char"/>
    <w:qFormat/>
    <w:rsid w:val="00B671A1"/>
    <w:pPr>
      <w:ind w:left="720"/>
      <w:outlineLvl w:val="8"/>
    </w:pPr>
    <w:rPr>
      <w:i/>
    </w:rPr>
  </w:style>
  <w:style w:type="character" w:default="1" w:styleId="DefaultParagraphFont">
    <w:name w:val="Default Paragraph Font"/>
    <w:uiPriority w:val="1"/>
    <w:unhideWhenUsed/>
    <w:rsid w:val="00B67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1A1"/>
  </w:style>
  <w:style w:type="character" w:customStyle="1" w:styleId="Heading1Char">
    <w:name w:val="Heading 1 Char"/>
    <w:basedOn w:val="DefaultParagraphFont"/>
    <w:link w:val="Heading1"/>
    <w:rsid w:val="00B671A1"/>
    <w:rPr>
      <w:rFonts w:ascii="Times New Roman" w:eastAsia="Times New Roman" w:hAnsi="Times New Roman" w:cs="Times New Roman"/>
      <w:b/>
      <w:sz w:val="32"/>
      <w:szCs w:val="20"/>
      <w:lang w:eastAsia="en-US"/>
    </w:rPr>
  </w:style>
  <w:style w:type="paragraph" w:styleId="BodyText">
    <w:name w:val="Body Text"/>
    <w:basedOn w:val="Normal"/>
    <w:link w:val="BodyTextChar"/>
    <w:rsid w:val="00B671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1A1"/>
    <w:rPr>
      <w:rFonts w:ascii="Times New Roman" w:eastAsia="Times New Roman" w:hAnsi="Times New Roman" w:cs="Times New Roman"/>
      <w:sz w:val="24"/>
      <w:lang w:eastAsia="en-US"/>
    </w:rPr>
  </w:style>
  <w:style w:type="paragraph" w:styleId="ListBullet">
    <w:name w:val="List Bullet"/>
    <w:basedOn w:val="List"/>
    <w:rsid w:val="00B671A1"/>
    <w:pPr>
      <w:numPr>
        <w:numId w:val="12"/>
      </w:numPr>
      <w:tabs>
        <w:tab w:val="clear" w:pos="340"/>
      </w:tabs>
      <w:spacing w:before="40" w:after="40"/>
    </w:pPr>
  </w:style>
  <w:style w:type="character" w:customStyle="1" w:styleId="SpecialBold">
    <w:name w:val="Special Bold"/>
    <w:basedOn w:val="DefaultParagraphFont"/>
    <w:rsid w:val="00B671A1"/>
    <w:rPr>
      <w:b/>
      <w:spacing w:val="0"/>
    </w:rPr>
  </w:style>
  <w:style w:type="paragraph" w:styleId="ListBullet2">
    <w:name w:val="List Bullet 2"/>
    <w:basedOn w:val="List2"/>
    <w:rsid w:val="00B671A1"/>
    <w:pPr>
      <w:numPr>
        <w:numId w:val="13"/>
      </w:numPr>
      <w:tabs>
        <w:tab w:val="clear" w:pos="680"/>
      </w:tabs>
    </w:pPr>
  </w:style>
  <w:style w:type="paragraph" w:customStyle="1" w:styleId="SuperHeading">
    <w:name w:val="SuperHeading"/>
    <w:basedOn w:val="Normal"/>
    <w:rsid w:val="00B671A1"/>
    <w:pPr>
      <w:spacing w:before="240" w:after="120"/>
      <w:outlineLvl w:val="0"/>
    </w:pPr>
    <w:rPr>
      <w:rFonts w:ascii="Times New Roman" w:hAnsi="Times New Roman"/>
      <w:b/>
      <w:sz w:val="32"/>
    </w:rPr>
  </w:style>
  <w:style w:type="paragraph" w:customStyle="1" w:styleId="AllowPageBreak">
    <w:name w:val="AllowPageBreak"/>
    <w:rsid w:val="00B67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1A1"/>
    <w:rPr>
      <w:rFonts w:ascii="Courier New" w:eastAsia="Times New Roman" w:hAnsi="Courier New" w:cs="Times New Roman"/>
      <w:i/>
      <w:szCs w:val="20"/>
      <w:lang w:eastAsia="en-US"/>
    </w:rPr>
  </w:style>
  <w:style w:type="paragraph" w:customStyle="1" w:styleId="HeadingBase">
    <w:name w:val="Heading Base"/>
    <w:rsid w:val="00B67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1A1"/>
    <w:pPr>
      <w:tabs>
        <w:tab w:val="right" w:leader="dot" w:pos="9072"/>
      </w:tabs>
      <w:ind w:left="567"/>
    </w:pPr>
    <w:rPr>
      <w:szCs w:val="22"/>
    </w:rPr>
  </w:style>
  <w:style w:type="paragraph" w:customStyle="1" w:styleId="TOCBase">
    <w:name w:val="TOC Base"/>
    <w:rsid w:val="00B67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1A1"/>
    <w:pPr>
      <w:tabs>
        <w:tab w:val="right" w:leader="dot" w:pos="9072"/>
      </w:tabs>
      <w:spacing w:before="40" w:after="40"/>
      <w:ind w:left="284"/>
    </w:pPr>
    <w:rPr>
      <w:rFonts w:ascii="Times New Roman" w:hAnsi="Times New Roman"/>
    </w:rPr>
  </w:style>
  <w:style w:type="paragraph" w:styleId="TOC1">
    <w:name w:val="toc 1"/>
    <w:basedOn w:val="TOCBase"/>
    <w:next w:val="Normal"/>
    <w:rsid w:val="00B671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1A1"/>
    <w:rPr>
      <w:rFonts w:ascii="Times New Roman" w:eastAsia="Times New Roman" w:hAnsi="Times New Roman" w:cs="Times New Roman"/>
      <w:sz w:val="16"/>
      <w:lang w:eastAsia="en-US"/>
    </w:rPr>
  </w:style>
  <w:style w:type="paragraph" w:styleId="Title">
    <w:name w:val="Title"/>
    <w:basedOn w:val="HeadingBase"/>
    <w:link w:val="TitleChar"/>
    <w:qFormat/>
    <w:rsid w:val="00B671A1"/>
    <w:pPr>
      <w:spacing w:before="5040"/>
      <w:jc w:val="center"/>
    </w:pPr>
    <w:rPr>
      <w:sz w:val="48"/>
      <w:szCs w:val="72"/>
      <w:lang w:val="en-US"/>
    </w:rPr>
  </w:style>
  <w:style w:type="character" w:customStyle="1" w:styleId="TitleChar">
    <w:name w:val="Title Char"/>
    <w:basedOn w:val="DefaultParagraphFont"/>
    <w:link w:val="Title"/>
    <w:rsid w:val="00B67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1A1"/>
    <w:pPr>
      <w:tabs>
        <w:tab w:val="left" w:pos="3600"/>
        <w:tab w:val="left" w:pos="3958"/>
      </w:tabs>
    </w:pPr>
  </w:style>
  <w:style w:type="paragraph" w:styleId="List">
    <w:name w:val="List"/>
    <w:basedOn w:val="BodyText"/>
    <w:next w:val="BodyText"/>
    <w:rsid w:val="00B671A1"/>
    <w:pPr>
      <w:tabs>
        <w:tab w:val="left" w:pos="340"/>
      </w:tabs>
      <w:spacing w:before="60" w:after="60"/>
      <w:ind w:left="340" w:hanging="340"/>
    </w:pPr>
  </w:style>
  <w:style w:type="paragraph" w:customStyle="1" w:styleId="Note">
    <w:name w:val="Note"/>
    <w:basedOn w:val="BodyText"/>
    <w:rsid w:val="00B67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1A1"/>
    <w:pPr>
      <w:framePr w:wrap="auto" w:hAnchor="text" w:y="6049"/>
    </w:pPr>
    <w:rPr>
      <w:color w:val="000000"/>
      <w:sz w:val="40"/>
    </w:rPr>
  </w:style>
  <w:style w:type="paragraph" w:customStyle="1" w:styleId="TOCTitle">
    <w:name w:val="TOCTitle"/>
    <w:basedOn w:val="Heading1"/>
    <w:rsid w:val="00B671A1"/>
    <w:pPr>
      <w:spacing w:after="240"/>
      <w:jc w:val="center"/>
      <w:outlineLvl w:val="9"/>
    </w:pPr>
    <w:rPr>
      <w:caps/>
    </w:rPr>
  </w:style>
  <w:style w:type="paragraph" w:customStyle="1" w:styleId="Version">
    <w:name w:val="Version"/>
    <w:rsid w:val="00B671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1A1"/>
    <w:pPr>
      <w:keepNext w:val="0"/>
      <w:tabs>
        <w:tab w:val="right" w:pos="4176"/>
      </w:tabs>
      <w:ind w:left="198" w:hanging="198"/>
    </w:pPr>
    <w:rPr>
      <w:rFonts w:ascii="Garamond" w:hAnsi="Garamond"/>
    </w:rPr>
  </w:style>
  <w:style w:type="paragraph" w:styleId="IndexHeading">
    <w:name w:val="index heading"/>
    <w:basedOn w:val="Normal"/>
    <w:next w:val="Index1"/>
    <w:semiHidden/>
    <w:rsid w:val="00B671A1"/>
    <w:pPr>
      <w:spacing w:before="120" w:after="120"/>
    </w:pPr>
    <w:rPr>
      <w:rFonts w:ascii="Arial" w:hAnsi="Arial"/>
      <w:b/>
      <w:color w:val="918585"/>
      <w:sz w:val="24"/>
    </w:rPr>
  </w:style>
  <w:style w:type="paragraph" w:styleId="Header">
    <w:name w:val="header"/>
    <w:basedOn w:val="Normal"/>
    <w:link w:val="HeaderChar"/>
    <w:rsid w:val="00B67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1A1"/>
    <w:rPr>
      <w:rFonts w:ascii="Times New Roman" w:eastAsia="Times New Roman" w:hAnsi="Times New Roman" w:cs="Times New Roman"/>
      <w:sz w:val="16"/>
      <w:szCs w:val="20"/>
      <w:lang w:val="en-GB" w:eastAsia="en-US"/>
    </w:rPr>
  </w:style>
  <w:style w:type="paragraph" w:customStyle="1" w:styleId="Chapter">
    <w:name w:val="Chapter"/>
    <w:basedOn w:val="Normal"/>
    <w:rsid w:val="00B671A1"/>
    <w:pPr>
      <w:spacing w:before="240"/>
    </w:pPr>
    <w:rPr>
      <w:rFonts w:ascii="Times New Roman" w:hAnsi="Times New Roman"/>
      <w:smallCaps/>
      <w:spacing w:val="80"/>
      <w:sz w:val="28"/>
    </w:rPr>
  </w:style>
  <w:style w:type="paragraph" w:customStyle="1" w:styleId="InChapter">
    <w:name w:val="InChapter"/>
    <w:basedOn w:val="Heading3"/>
    <w:rsid w:val="00B671A1"/>
    <w:pPr>
      <w:spacing w:after="240"/>
      <w:outlineLvl w:val="9"/>
    </w:pPr>
    <w:rPr>
      <w:noProof/>
    </w:rPr>
  </w:style>
  <w:style w:type="paragraph" w:styleId="Index2">
    <w:name w:val="index 2"/>
    <w:basedOn w:val="Normal"/>
    <w:next w:val="Normal"/>
    <w:semiHidden/>
    <w:rsid w:val="00B671A1"/>
    <w:pPr>
      <w:tabs>
        <w:tab w:val="right" w:pos="4176"/>
      </w:tabs>
      <w:ind w:left="568" w:hanging="284"/>
    </w:pPr>
    <w:rPr>
      <w:rFonts w:ascii="Garamond" w:hAnsi="Garamond"/>
    </w:rPr>
  </w:style>
  <w:style w:type="paragraph" w:customStyle="1" w:styleId="Byline">
    <w:name w:val="Byline"/>
    <w:rsid w:val="00B67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1A1"/>
    <w:pPr>
      <w:tabs>
        <w:tab w:val="clear" w:pos="3600"/>
        <w:tab w:val="clear" w:pos="3958"/>
      </w:tabs>
      <w:jc w:val="right"/>
    </w:pPr>
  </w:style>
  <w:style w:type="character" w:styleId="Emphasis">
    <w:name w:val="Emphasis"/>
    <w:basedOn w:val="DefaultParagraphFont"/>
    <w:qFormat/>
    <w:rsid w:val="00B671A1"/>
    <w:rPr>
      <w:i/>
    </w:rPr>
  </w:style>
  <w:style w:type="paragraph" w:styleId="Caption">
    <w:name w:val="caption"/>
    <w:basedOn w:val="BodyText"/>
    <w:next w:val="Normal"/>
    <w:qFormat/>
    <w:rsid w:val="00B671A1"/>
    <w:pPr>
      <w:framePr w:w="2268" w:hSpace="181" w:vSpace="181" w:wrap="around" w:vAnchor="text" w:hAnchor="page" w:x="1135" w:y="285" w:anchorLock="1"/>
    </w:pPr>
    <w:rPr>
      <w:i/>
    </w:rPr>
  </w:style>
  <w:style w:type="paragraph" w:customStyle="1" w:styleId="MiniTOCTitle">
    <w:name w:val="MiniTOCTitle"/>
    <w:basedOn w:val="Heading4"/>
    <w:rsid w:val="00B671A1"/>
    <w:pPr>
      <w:spacing w:before="240"/>
      <w:outlineLvl w:val="9"/>
    </w:pPr>
    <w:rPr>
      <w:noProof/>
      <w:sz w:val="24"/>
    </w:rPr>
  </w:style>
  <w:style w:type="paragraph" w:customStyle="1" w:styleId="MiniTOCItem">
    <w:name w:val="MiniTOCItem"/>
    <w:basedOn w:val="ListBullet"/>
    <w:rsid w:val="00B671A1"/>
    <w:pPr>
      <w:numPr>
        <w:numId w:val="0"/>
      </w:numPr>
      <w:tabs>
        <w:tab w:val="right" w:leader="dot" w:pos="6521"/>
      </w:tabs>
      <w:spacing w:before="0" w:after="0"/>
    </w:pPr>
  </w:style>
  <w:style w:type="paragraph" w:customStyle="1" w:styleId="TOFTitle">
    <w:name w:val="TOFTitle"/>
    <w:basedOn w:val="TOCTitle"/>
    <w:rsid w:val="00B671A1"/>
  </w:style>
  <w:style w:type="paragraph" w:styleId="TableofFigures">
    <w:name w:val="table of figures"/>
    <w:basedOn w:val="Normal"/>
    <w:next w:val="Normal"/>
    <w:semiHidden/>
    <w:rsid w:val="00B671A1"/>
    <w:pPr>
      <w:tabs>
        <w:tab w:val="right" w:leader="dot" w:pos="9072"/>
      </w:tabs>
      <w:ind w:left="970" w:hanging="403"/>
    </w:pPr>
    <w:rPr>
      <w:rFonts w:ascii="Times New Roman" w:hAnsi="Times New Roman"/>
      <w:b/>
    </w:rPr>
  </w:style>
  <w:style w:type="paragraph" w:styleId="ListNumber">
    <w:name w:val="List Number"/>
    <w:basedOn w:val="List"/>
    <w:rsid w:val="00B671A1"/>
    <w:pPr>
      <w:numPr>
        <w:numId w:val="15"/>
      </w:numPr>
      <w:tabs>
        <w:tab w:val="clear" w:pos="340"/>
      </w:tabs>
    </w:pPr>
  </w:style>
  <w:style w:type="character" w:customStyle="1" w:styleId="WingdingSymbols">
    <w:name w:val="Wingding Symbols"/>
    <w:rsid w:val="00B671A1"/>
    <w:rPr>
      <w:rFonts w:ascii="Wingdings" w:hAnsi="Wingdings"/>
    </w:rPr>
  </w:style>
  <w:style w:type="paragraph" w:customStyle="1" w:styleId="TableHeading">
    <w:name w:val="Table Heading"/>
    <w:basedOn w:val="HeadingBase"/>
    <w:rsid w:val="00B671A1"/>
    <w:pPr>
      <w:keepLines/>
      <w:pBdr>
        <w:bottom w:val="single" w:sz="6" w:space="1" w:color="918585"/>
      </w:pBdr>
      <w:spacing w:before="240"/>
    </w:pPr>
  </w:style>
  <w:style w:type="character" w:customStyle="1" w:styleId="HotSpot">
    <w:name w:val="HotSpot"/>
    <w:rsid w:val="00B671A1"/>
    <w:rPr>
      <w:color w:val="0033CC"/>
      <w:u w:val="none"/>
    </w:rPr>
  </w:style>
  <w:style w:type="paragraph" w:customStyle="1" w:styleId="BodyTextRight">
    <w:name w:val="Body Text Right"/>
    <w:basedOn w:val="BodyText"/>
    <w:rsid w:val="00B671A1"/>
    <w:pPr>
      <w:spacing w:before="0" w:after="0"/>
      <w:jc w:val="right"/>
    </w:pPr>
  </w:style>
  <w:style w:type="paragraph" w:styleId="Index3">
    <w:name w:val="index 3"/>
    <w:basedOn w:val="ListNumber2"/>
    <w:next w:val="Normal"/>
    <w:semiHidden/>
    <w:rsid w:val="00B671A1"/>
    <w:pPr>
      <w:numPr>
        <w:numId w:val="0"/>
      </w:numPr>
      <w:tabs>
        <w:tab w:val="right" w:leader="dot" w:pos="4176"/>
      </w:tabs>
    </w:pPr>
  </w:style>
  <w:style w:type="paragraph" w:styleId="ListNumber2">
    <w:name w:val="List Number 2"/>
    <w:basedOn w:val="List2"/>
    <w:rsid w:val="00B671A1"/>
    <w:pPr>
      <w:numPr>
        <w:numId w:val="10"/>
      </w:numPr>
      <w:tabs>
        <w:tab w:val="clear" w:pos="1060"/>
      </w:tabs>
    </w:pPr>
  </w:style>
  <w:style w:type="paragraph" w:customStyle="1" w:styleId="MarginNote">
    <w:name w:val="Margin Note"/>
    <w:basedOn w:val="BodyText"/>
    <w:rsid w:val="00B67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1A1"/>
    <w:rPr>
      <w:sz w:val="32"/>
    </w:rPr>
  </w:style>
  <w:style w:type="paragraph" w:customStyle="1" w:styleId="HeadingProcedure">
    <w:name w:val="Heading Procedure"/>
    <w:basedOn w:val="HeadingBase"/>
    <w:next w:val="Normal"/>
    <w:rsid w:val="00B671A1"/>
    <w:pPr>
      <w:tabs>
        <w:tab w:val="left" w:pos="0"/>
      </w:tabs>
      <w:spacing w:before="120" w:after="60"/>
    </w:pPr>
    <w:rPr>
      <w:i/>
      <w:color w:val="918585"/>
      <w:sz w:val="22"/>
    </w:rPr>
  </w:style>
  <w:style w:type="paragraph" w:customStyle="1" w:styleId="TableBodyText">
    <w:name w:val="Table Body Text"/>
    <w:basedOn w:val="BodyText"/>
    <w:rsid w:val="00B671A1"/>
    <w:pPr>
      <w:spacing w:before="60" w:after="60"/>
    </w:pPr>
  </w:style>
  <w:style w:type="paragraph" w:styleId="ListContinue">
    <w:name w:val="List Continue"/>
    <w:basedOn w:val="List"/>
    <w:rsid w:val="00B671A1"/>
    <w:pPr>
      <w:ind w:firstLine="0"/>
    </w:pPr>
  </w:style>
  <w:style w:type="paragraph" w:customStyle="1" w:styleId="ListNote">
    <w:name w:val="List Note"/>
    <w:basedOn w:val="List"/>
    <w:rsid w:val="00B671A1"/>
    <w:pPr>
      <w:pBdr>
        <w:top w:val="single" w:sz="6" w:space="2" w:color="918585"/>
        <w:bottom w:val="single" w:sz="6" w:space="2" w:color="918585"/>
      </w:pBdr>
      <w:tabs>
        <w:tab w:val="left" w:pos="1021"/>
      </w:tabs>
      <w:ind w:firstLine="0"/>
    </w:pPr>
  </w:style>
  <w:style w:type="paragraph" w:customStyle="1" w:styleId="Warning">
    <w:name w:val="Warning"/>
    <w:basedOn w:val="BodyText"/>
    <w:rsid w:val="00B671A1"/>
    <w:pPr>
      <w:shd w:val="clear" w:color="auto" w:fill="D9D9D9"/>
      <w:tabs>
        <w:tab w:val="left" w:pos="992"/>
      </w:tabs>
      <w:ind w:left="119" w:right="119"/>
    </w:pPr>
    <w:rPr>
      <w:sz w:val="20"/>
    </w:rPr>
  </w:style>
  <w:style w:type="paragraph" w:customStyle="1" w:styleId="MarginIcons">
    <w:name w:val="Margin Icons"/>
    <w:basedOn w:val="BodyText"/>
    <w:rsid w:val="00B67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1A1"/>
    <w:rPr>
      <w:rFonts w:ascii="Courier New" w:hAnsi="Courier New"/>
    </w:rPr>
  </w:style>
  <w:style w:type="paragraph" w:customStyle="1" w:styleId="NoteBullet">
    <w:name w:val="Note Bullet"/>
    <w:basedOn w:val="Note"/>
    <w:rsid w:val="00B671A1"/>
    <w:pPr>
      <w:tabs>
        <w:tab w:val="clear" w:pos="680"/>
      </w:tabs>
      <w:spacing w:before="60" w:after="60"/>
    </w:pPr>
  </w:style>
  <w:style w:type="paragraph" w:customStyle="1" w:styleId="SubHeading2">
    <w:name w:val="SubHeading2"/>
    <w:basedOn w:val="HeadingBase"/>
    <w:rsid w:val="00B671A1"/>
    <w:pPr>
      <w:spacing w:before="240" w:after="60"/>
    </w:pPr>
    <w:rPr>
      <w:sz w:val="20"/>
    </w:rPr>
  </w:style>
  <w:style w:type="paragraph" w:customStyle="1" w:styleId="SubHeading1">
    <w:name w:val="SubHeading1"/>
    <w:basedOn w:val="HeadingBase"/>
    <w:rsid w:val="00B671A1"/>
    <w:pPr>
      <w:spacing w:before="240" w:after="60"/>
    </w:pPr>
    <w:rPr>
      <w:color w:val="918585"/>
      <w:sz w:val="22"/>
    </w:rPr>
  </w:style>
  <w:style w:type="paragraph" w:customStyle="1" w:styleId="SideHeading">
    <w:name w:val="Side Heading"/>
    <w:basedOn w:val="HeadingBase"/>
    <w:rsid w:val="00B67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1A1"/>
    <w:pPr>
      <w:tabs>
        <w:tab w:val="num" w:pos="360"/>
      </w:tabs>
    </w:pPr>
  </w:style>
  <w:style w:type="paragraph" w:styleId="PlainText">
    <w:name w:val="Plain Text"/>
    <w:basedOn w:val="Normal"/>
    <w:link w:val="PlainTextChar"/>
    <w:rsid w:val="00B671A1"/>
    <w:rPr>
      <w:sz w:val="20"/>
    </w:rPr>
  </w:style>
  <w:style w:type="character" w:customStyle="1" w:styleId="PlainTextChar">
    <w:name w:val="Plain Text Char"/>
    <w:basedOn w:val="DefaultParagraphFont"/>
    <w:link w:val="PlainText"/>
    <w:rsid w:val="00B671A1"/>
    <w:rPr>
      <w:rFonts w:ascii="Courier New" w:eastAsia="Times New Roman" w:hAnsi="Courier New" w:cs="Times New Roman"/>
      <w:sz w:val="20"/>
      <w:szCs w:val="20"/>
      <w:lang w:eastAsia="en-US"/>
    </w:rPr>
  </w:style>
  <w:style w:type="character" w:customStyle="1" w:styleId="MenuOption">
    <w:name w:val="Menu Option"/>
    <w:basedOn w:val="DefaultParagraphFont"/>
    <w:rsid w:val="00B671A1"/>
    <w:rPr>
      <w:b/>
      <w:smallCaps/>
    </w:rPr>
  </w:style>
  <w:style w:type="paragraph" w:customStyle="1" w:styleId="TableListNumber">
    <w:name w:val="Table List Number"/>
    <w:basedOn w:val="ListNumber"/>
    <w:rsid w:val="00B671A1"/>
    <w:pPr>
      <w:numPr>
        <w:numId w:val="0"/>
      </w:numPr>
    </w:pPr>
  </w:style>
  <w:style w:type="paragraph" w:styleId="TOC4">
    <w:name w:val="toc 4"/>
    <w:basedOn w:val="TOCBase"/>
    <w:next w:val="Normal"/>
    <w:semiHidden/>
    <w:rsid w:val="00B671A1"/>
    <w:pPr>
      <w:tabs>
        <w:tab w:val="right" w:leader="dot" w:pos="9071"/>
      </w:tabs>
      <w:ind w:left="1701"/>
    </w:pPr>
  </w:style>
  <w:style w:type="paragraph" w:customStyle="1" w:styleId="ListAlpha">
    <w:name w:val="List Alpha"/>
    <w:basedOn w:val="List"/>
    <w:rsid w:val="00B671A1"/>
    <w:pPr>
      <w:numPr>
        <w:numId w:val="9"/>
      </w:numPr>
    </w:pPr>
  </w:style>
  <w:style w:type="paragraph" w:customStyle="1" w:styleId="ListAlpha2">
    <w:name w:val="List Alpha 2"/>
    <w:basedOn w:val="List2"/>
    <w:rsid w:val="00B671A1"/>
    <w:pPr>
      <w:numPr>
        <w:numId w:val="8"/>
      </w:numPr>
    </w:pPr>
  </w:style>
  <w:style w:type="paragraph" w:styleId="List2">
    <w:name w:val="List 2"/>
    <w:basedOn w:val="BodyText"/>
    <w:rsid w:val="00B671A1"/>
    <w:pPr>
      <w:tabs>
        <w:tab w:val="left" w:pos="680"/>
      </w:tabs>
      <w:spacing w:before="60" w:after="60"/>
      <w:ind w:left="680" w:hanging="340"/>
    </w:pPr>
  </w:style>
  <w:style w:type="paragraph" w:styleId="List3">
    <w:name w:val="List 3"/>
    <w:basedOn w:val="BodyText"/>
    <w:rsid w:val="00B671A1"/>
    <w:pPr>
      <w:tabs>
        <w:tab w:val="left" w:pos="1021"/>
      </w:tabs>
      <w:spacing w:before="60" w:after="60"/>
      <w:ind w:left="1020" w:hanging="340"/>
    </w:pPr>
  </w:style>
  <w:style w:type="paragraph" w:styleId="List4">
    <w:name w:val="List 4"/>
    <w:basedOn w:val="BodyText"/>
    <w:rsid w:val="00B671A1"/>
    <w:pPr>
      <w:tabs>
        <w:tab w:val="left" w:pos="1361"/>
      </w:tabs>
      <w:spacing w:before="60" w:after="60"/>
      <w:ind w:left="1361" w:hanging="340"/>
    </w:pPr>
  </w:style>
  <w:style w:type="paragraph" w:styleId="List5">
    <w:name w:val="List 5"/>
    <w:basedOn w:val="BodyText"/>
    <w:rsid w:val="00B671A1"/>
    <w:pPr>
      <w:tabs>
        <w:tab w:val="left" w:pos="1701"/>
      </w:tabs>
      <w:spacing w:before="60" w:after="60"/>
      <w:ind w:left="1701" w:hanging="340"/>
    </w:pPr>
  </w:style>
  <w:style w:type="paragraph" w:styleId="ListBullet3">
    <w:name w:val="List Bullet 3"/>
    <w:basedOn w:val="List3"/>
    <w:rsid w:val="00B671A1"/>
    <w:pPr>
      <w:numPr>
        <w:numId w:val="14"/>
      </w:numPr>
      <w:tabs>
        <w:tab w:val="clear" w:pos="1021"/>
      </w:tabs>
      <w:ind w:left="1037" w:hanging="357"/>
    </w:pPr>
  </w:style>
  <w:style w:type="paragraph" w:styleId="ListBullet4">
    <w:name w:val="List Bullet 4"/>
    <w:basedOn w:val="List4"/>
    <w:rsid w:val="00B671A1"/>
    <w:pPr>
      <w:numPr>
        <w:numId w:val="3"/>
      </w:numPr>
      <w:tabs>
        <w:tab w:val="clear" w:pos="1361"/>
      </w:tabs>
    </w:pPr>
  </w:style>
  <w:style w:type="paragraph" w:styleId="ListBullet5">
    <w:name w:val="List Bullet 5"/>
    <w:basedOn w:val="List5"/>
    <w:rsid w:val="00B671A1"/>
    <w:pPr>
      <w:numPr>
        <w:numId w:val="4"/>
      </w:numPr>
    </w:pPr>
  </w:style>
  <w:style w:type="paragraph" w:styleId="ListContinue2">
    <w:name w:val="List Continue 2"/>
    <w:basedOn w:val="List2"/>
    <w:rsid w:val="00B671A1"/>
    <w:pPr>
      <w:ind w:firstLine="0"/>
    </w:pPr>
  </w:style>
  <w:style w:type="paragraph" w:styleId="ListContinue3">
    <w:name w:val="List Continue 3"/>
    <w:basedOn w:val="List3"/>
    <w:rsid w:val="00B671A1"/>
    <w:pPr>
      <w:ind w:left="1021" w:firstLine="0"/>
    </w:pPr>
  </w:style>
  <w:style w:type="paragraph" w:styleId="ListContinue4">
    <w:name w:val="List Continue 4"/>
    <w:basedOn w:val="List4"/>
    <w:rsid w:val="00B671A1"/>
    <w:pPr>
      <w:ind w:firstLine="0"/>
    </w:pPr>
  </w:style>
  <w:style w:type="paragraph" w:styleId="ListContinue5">
    <w:name w:val="List Continue 5"/>
    <w:basedOn w:val="List5"/>
    <w:rsid w:val="00B671A1"/>
    <w:pPr>
      <w:ind w:firstLine="0"/>
    </w:pPr>
  </w:style>
  <w:style w:type="paragraph" w:styleId="ListNumber3">
    <w:name w:val="List Number 3"/>
    <w:basedOn w:val="List3"/>
    <w:rsid w:val="00B671A1"/>
    <w:pPr>
      <w:numPr>
        <w:numId w:val="5"/>
      </w:numPr>
    </w:pPr>
  </w:style>
  <w:style w:type="paragraph" w:styleId="ListNumber4">
    <w:name w:val="List Number 4"/>
    <w:basedOn w:val="List4"/>
    <w:rsid w:val="00B671A1"/>
    <w:pPr>
      <w:numPr>
        <w:numId w:val="6"/>
      </w:numPr>
    </w:pPr>
  </w:style>
  <w:style w:type="paragraph" w:styleId="ListNumber5">
    <w:name w:val="List Number 5"/>
    <w:basedOn w:val="List5"/>
    <w:rsid w:val="00B671A1"/>
    <w:pPr>
      <w:numPr>
        <w:numId w:val="7"/>
      </w:numPr>
    </w:pPr>
  </w:style>
  <w:style w:type="paragraph" w:styleId="BlockText">
    <w:name w:val="Block Text"/>
    <w:basedOn w:val="Normal"/>
    <w:rsid w:val="00B671A1"/>
    <w:pPr>
      <w:spacing w:after="120"/>
      <w:ind w:left="1440" w:right="1440"/>
    </w:pPr>
  </w:style>
  <w:style w:type="character" w:customStyle="1" w:styleId="Subscript">
    <w:name w:val="Subscript"/>
    <w:basedOn w:val="DefaultParagraphFont"/>
    <w:rsid w:val="00B671A1"/>
    <w:rPr>
      <w:sz w:val="16"/>
      <w:vertAlign w:val="subscript"/>
    </w:rPr>
  </w:style>
  <w:style w:type="character" w:customStyle="1" w:styleId="Superscript">
    <w:name w:val="Superscript"/>
    <w:basedOn w:val="DefaultParagraphFont"/>
    <w:rsid w:val="00B671A1"/>
    <w:rPr>
      <w:sz w:val="16"/>
      <w:vertAlign w:val="superscript"/>
    </w:rPr>
  </w:style>
  <w:style w:type="character" w:customStyle="1" w:styleId="Symbols">
    <w:name w:val="Symbols"/>
    <w:basedOn w:val="DefaultParagraphFont"/>
    <w:rsid w:val="00B671A1"/>
    <w:rPr>
      <w:rFonts w:ascii="Symbol" w:hAnsi="Symbol"/>
    </w:rPr>
  </w:style>
  <w:style w:type="character" w:customStyle="1" w:styleId="MenuOptions">
    <w:name w:val="Menu Options"/>
    <w:basedOn w:val="DefaultParagraphFont"/>
    <w:rsid w:val="00B671A1"/>
    <w:rPr>
      <w:rFonts w:ascii="Arial Narrow" w:hAnsi="Arial Narrow"/>
      <w:smallCaps/>
    </w:rPr>
  </w:style>
  <w:style w:type="character" w:customStyle="1" w:styleId="Buttons">
    <w:name w:val="Buttons"/>
    <w:basedOn w:val="DefaultParagraphFont"/>
    <w:rsid w:val="00B671A1"/>
    <w:rPr>
      <w:b/>
    </w:rPr>
  </w:style>
  <w:style w:type="character" w:customStyle="1" w:styleId="Underlined">
    <w:name w:val="Underlined"/>
    <w:basedOn w:val="DefaultParagraphFont"/>
    <w:rsid w:val="00B671A1"/>
    <w:rPr>
      <w:u w:val="single"/>
    </w:rPr>
  </w:style>
  <w:style w:type="paragraph" w:customStyle="1" w:styleId="TableBodyTextRight">
    <w:name w:val="Table Body Text Right"/>
    <w:basedOn w:val="TableBodyText"/>
    <w:rsid w:val="00B671A1"/>
    <w:pPr>
      <w:widowControl w:val="0"/>
      <w:autoSpaceDE w:val="0"/>
      <w:autoSpaceDN w:val="0"/>
      <w:adjustRightInd w:val="0"/>
      <w:jc w:val="right"/>
    </w:pPr>
    <w:rPr>
      <w:rFonts w:cs="Arial"/>
      <w:szCs w:val="18"/>
    </w:rPr>
  </w:style>
  <w:style w:type="paragraph" w:customStyle="1" w:styleId="CopyrightText">
    <w:name w:val="Copyright Text"/>
    <w:basedOn w:val="BodyText"/>
    <w:rsid w:val="00B671A1"/>
    <w:rPr>
      <w:sz w:val="18"/>
    </w:rPr>
  </w:style>
  <w:style w:type="paragraph" w:customStyle="1" w:styleId="BodySmallRight">
    <w:name w:val="Body Small Right"/>
    <w:basedOn w:val="BodyTextRight"/>
    <w:rsid w:val="00B671A1"/>
    <w:rPr>
      <w:sz w:val="18"/>
      <w:szCs w:val="18"/>
    </w:rPr>
  </w:style>
  <w:style w:type="paragraph" w:customStyle="1" w:styleId="MarginEdition">
    <w:name w:val="Margin Edition"/>
    <w:basedOn w:val="MarginNote"/>
    <w:rsid w:val="00B671A1"/>
    <w:pPr>
      <w:spacing w:before="0" w:after="0"/>
    </w:pPr>
    <w:rPr>
      <w:rFonts w:ascii="Times New Roman" w:hAnsi="Times New Roman"/>
      <w:color w:val="999999"/>
    </w:rPr>
  </w:style>
  <w:style w:type="paragraph" w:customStyle="1" w:styleId="Spacer">
    <w:name w:val="Spacer"/>
    <w:basedOn w:val="Normal"/>
    <w:rsid w:val="00B671A1"/>
    <w:rPr>
      <w:sz w:val="2"/>
      <w:szCs w:val="2"/>
    </w:rPr>
  </w:style>
  <w:style w:type="character" w:customStyle="1" w:styleId="Small">
    <w:name w:val="Small"/>
    <w:basedOn w:val="DefaultParagraphFont"/>
    <w:rsid w:val="00B671A1"/>
    <w:rPr>
      <w:sz w:val="16"/>
    </w:rPr>
  </w:style>
  <w:style w:type="paragraph" w:customStyle="1" w:styleId="WideTable">
    <w:name w:val="Wide Table"/>
    <w:basedOn w:val="Normal"/>
    <w:rsid w:val="00B671A1"/>
    <w:pPr>
      <w:ind w:left="-1418"/>
    </w:pPr>
    <w:rPr>
      <w:sz w:val="2"/>
      <w:szCs w:val="2"/>
    </w:rPr>
  </w:style>
  <w:style w:type="character" w:styleId="PageNumber">
    <w:name w:val="page number"/>
    <w:basedOn w:val="DefaultParagraphFont"/>
    <w:rsid w:val="00B671A1"/>
  </w:style>
  <w:style w:type="paragraph" w:styleId="Quote">
    <w:name w:val="Quote"/>
    <w:basedOn w:val="Heading1"/>
    <w:link w:val="QuoteChar"/>
    <w:qFormat/>
    <w:rsid w:val="00B671A1"/>
    <w:rPr>
      <w:b w:val="0"/>
      <w:sz w:val="72"/>
      <w:szCs w:val="72"/>
      <w:lang w:val="en-NZ"/>
    </w:rPr>
  </w:style>
  <w:style w:type="character" w:customStyle="1" w:styleId="QuoteChar">
    <w:name w:val="Quote Char"/>
    <w:basedOn w:val="DefaultParagraphFont"/>
    <w:link w:val="Quote"/>
    <w:rsid w:val="00B67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1A1"/>
    <w:pPr>
      <w:pageBreakBefore/>
    </w:pPr>
  </w:style>
  <w:style w:type="paragraph" w:customStyle="1" w:styleId="Border">
    <w:name w:val="Border"/>
    <w:basedOn w:val="Normal"/>
    <w:qFormat/>
    <w:rsid w:val="00B67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1A1"/>
    <w:rPr>
      <w:b/>
      <w:bCs/>
      <w:i/>
      <w:iCs/>
      <w:color w:val="auto"/>
    </w:rPr>
  </w:style>
  <w:style w:type="paragraph" w:styleId="IntenseQuote">
    <w:name w:val="Intense Quote"/>
    <w:basedOn w:val="Normal"/>
    <w:next w:val="Normal"/>
    <w:link w:val="IntenseQuoteChar"/>
    <w:uiPriority w:val="30"/>
    <w:qFormat/>
    <w:rsid w:val="00B67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1A1"/>
    <w:rPr>
      <w:smallCaps/>
      <w:color w:val="auto"/>
      <w:u w:val="single"/>
    </w:rPr>
  </w:style>
  <w:style w:type="character" w:styleId="IntenseReference">
    <w:name w:val="Intense Reference"/>
    <w:basedOn w:val="DefaultParagraphFont"/>
    <w:uiPriority w:val="32"/>
    <w:qFormat/>
    <w:rsid w:val="00B671A1"/>
    <w:rPr>
      <w:b/>
      <w:bCs/>
      <w:smallCaps/>
      <w:color w:val="auto"/>
      <w:spacing w:val="5"/>
      <w:u w:val="single"/>
    </w:rPr>
  </w:style>
  <w:style w:type="paragraph" w:customStyle="1" w:styleId="2ColumnHeading">
    <w:name w:val="2Column Heading"/>
    <w:basedOn w:val="BodyText"/>
    <w:qFormat/>
    <w:rsid w:val="00B671A1"/>
    <w:pPr>
      <w:spacing w:after="60"/>
      <w:ind w:left="-2268"/>
    </w:pPr>
    <w:rPr>
      <w:b/>
    </w:rPr>
  </w:style>
  <w:style w:type="paragraph" w:customStyle="1" w:styleId="Heading1TOC">
    <w:name w:val="Heading1 TOC"/>
    <w:basedOn w:val="Normal"/>
    <w:qFormat/>
    <w:rsid w:val="00B671A1"/>
    <w:pPr>
      <w:spacing w:before="240" w:after="120"/>
    </w:pPr>
    <w:rPr>
      <w:rFonts w:ascii="Times New Roman" w:hAnsi="Times New Roman"/>
      <w:b/>
      <w:sz w:val="32"/>
    </w:rPr>
  </w:style>
  <w:style w:type="paragraph" w:customStyle="1" w:styleId="Heading2TOC">
    <w:name w:val="Heading2 TOC"/>
    <w:basedOn w:val="Normal"/>
    <w:qFormat/>
    <w:rsid w:val="00B671A1"/>
    <w:pPr>
      <w:spacing w:before="240" w:after="60"/>
    </w:pPr>
    <w:rPr>
      <w:rFonts w:ascii="Times New Roman" w:hAnsi="Times New Roman"/>
      <w:b/>
      <w:sz w:val="28"/>
    </w:rPr>
  </w:style>
  <w:style w:type="character" w:customStyle="1" w:styleId="Underline">
    <w:name w:val="Underline"/>
    <w:basedOn w:val="DefaultParagraphFont"/>
    <w:qFormat/>
    <w:rsid w:val="00B671A1"/>
    <w:rPr>
      <w:u w:val="single"/>
    </w:rPr>
  </w:style>
  <w:style w:type="character" w:customStyle="1" w:styleId="BoldandItalics">
    <w:name w:val="Bold and Italics"/>
    <w:qFormat/>
    <w:rsid w:val="00B671A1"/>
    <w:rPr>
      <w:b/>
      <w:i/>
      <w:u w:val="none"/>
    </w:rPr>
  </w:style>
  <w:style w:type="paragraph" w:styleId="BalloonText">
    <w:name w:val="Balloon Text"/>
    <w:basedOn w:val="Normal"/>
    <w:link w:val="BalloonTextChar"/>
    <w:rsid w:val="00B671A1"/>
    <w:rPr>
      <w:rFonts w:ascii="Tahoma" w:hAnsi="Tahoma" w:cs="Tahoma"/>
      <w:sz w:val="16"/>
      <w:szCs w:val="16"/>
    </w:rPr>
  </w:style>
  <w:style w:type="character" w:customStyle="1" w:styleId="BalloonTextChar">
    <w:name w:val="Balloon Text Char"/>
    <w:basedOn w:val="DefaultParagraphFont"/>
    <w:link w:val="BalloonText"/>
    <w:rsid w:val="00B67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1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1A1"/>
    <w:rPr>
      <w:b/>
      <w:color w:val="660033"/>
      <w:spacing w:val="0"/>
    </w:rPr>
  </w:style>
  <w:style w:type="paragraph" w:customStyle="1" w:styleId="Nameditemlist">
    <w:name w:val="Named item list"/>
    <w:basedOn w:val="BodyText"/>
    <w:qFormat/>
    <w:rsid w:val="00B671A1"/>
    <w:pPr>
      <w:tabs>
        <w:tab w:val="left" w:pos="2835"/>
      </w:tabs>
      <w:ind w:left="2835" w:hanging="2835"/>
    </w:pPr>
  </w:style>
  <w:style w:type="paragraph" w:customStyle="1" w:styleId="BodyTextnopadding">
    <w:name w:val="Body Text no padding"/>
    <w:basedOn w:val="BodyText"/>
    <w:qFormat/>
    <w:rsid w:val="00B671A1"/>
    <w:pPr>
      <w:spacing w:before="0" w:after="0"/>
    </w:pPr>
  </w:style>
  <w:style w:type="paragraph" w:customStyle="1" w:styleId="BodyTextBold">
    <w:name w:val="Body Text Bold"/>
    <w:basedOn w:val="BodyText"/>
    <w:qFormat/>
    <w:rsid w:val="00B671A1"/>
    <w:rPr>
      <w:b/>
    </w:rPr>
  </w:style>
  <w:style w:type="character" w:styleId="Hyperlink">
    <w:name w:val="Hyperlink"/>
    <w:basedOn w:val="DefaultParagraphFont"/>
    <w:uiPriority w:val="99"/>
    <w:unhideWhenUsed/>
    <w:rsid w:val="00F55D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1708</Words>
  <Characters>10712</Characters>
  <Application>Microsoft Office Word</Application>
  <DocSecurity>0</DocSecurity>
  <Lines>357</Lines>
  <Paragraphs>229</Paragraphs>
  <ScaleCrop>false</ScaleCrop>
  <Company>Author-it Software Corporation Ltd.</Company>
  <LinksUpToDate>false</LinksUpToDate>
  <CharactersWithSpaces>12191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PMBPREP201 Prepare moulds for composites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2025-03-01T15:46:00Z</dcterms:created>
  <dcterms:modified xsi:type="dcterms:W3CDTF">2025-03-01T15:47:00Z</dcterms:modified>
</cp:coreProperties>
</file>