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BCD" w:rsidP="00F10BCD">
      <w:pPr>
        <w:pStyle w:val="Title"/>
      </w:pPr>
      <w:r>
        <w:fldChar w:fldCharType="begin"/>
      </w:r>
      <w:r>
        <w:instrText xml:space="preserve"> TITLE   \* MERGEFORMAT </w:instrText>
      </w:r>
      <w:r>
        <w:fldChar w:fldCharType="separate"/>
      </w:r>
      <w:r>
        <w:t>PMBHAN208 Store products</w:t>
      </w:r>
      <w:r>
        <w:fldChar w:fldCharType="end"/>
      </w:r>
    </w:p>
    <w:p w:rsidR="00F10BCD" w:rsidP="00F10BCD">
      <w:pPr>
        <w:pStyle w:val="Version"/>
        <w:sectPr w:rsidSect="002360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05D" w:rsidP="0023605D">
      <w:pPr>
        <w:pStyle w:val="SuperHeading"/>
      </w:pPr>
      <w:r w:rsidRPr="0023605D">
        <w:t>PMBHAN208 Store products</w:t>
      </w:r>
    </w:p>
    <w:p w:rsidR="00000000" w:rsidRPr="0023605D" w:rsidP="0023605D">
      <w:pPr>
        <w:pStyle w:val="Heading1"/>
      </w:pPr>
      <w:bookmarkStart w:id="1" w:name="O_924369"/>
      <w:bookmarkEnd w:id="1"/>
      <w:r w:rsidRPr="0023605D">
        <w:t>Modification History</w:t>
      </w:r>
    </w:p>
    <w:p w:rsidR="00000000" w:rsidRPr="0023605D" w:rsidP="0023605D">
      <w:pPr>
        <w:pStyle w:val="BodyText"/>
      </w:pPr>
      <w:r w:rsidRPr="0023605D">
        <w:t>Release 1. Supersedes and is equivalent to PMBHAN208C Store products</w:t>
      </w:r>
    </w:p>
    <w:p w:rsidR="00000000" w:rsidRPr="0023605D" w:rsidP="0023605D">
      <w:pPr>
        <w:pStyle w:val="AllowPageBreak"/>
      </w:pPr>
    </w:p>
    <w:p w:rsidR="00000000" w:rsidRPr="0023605D" w:rsidP="0023605D">
      <w:pPr>
        <w:pStyle w:val="Heading1"/>
      </w:pPr>
      <w:bookmarkStart w:id="2" w:name="O_924377"/>
      <w:bookmarkEnd w:id="2"/>
      <w:r w:rsidRPr="0023605D">
        <w:t>Application</w:t>
      </w:r>
    </w:p>
    <w:p w:rsidR="00000000" w:rsidRPr="0023605D" w:rsidP="0023605D">
      <w:pPr>
        <w:pStyle w:val="ListBullet"/>
      </w:pPr>
      <w:r w:rsidRPr="0023605D">
        <w:t>This unit of competency covers the skills and knowledge required to store products. It applies to ‘products’ such as finished products, components and raw m</w:t>
      </w:r>
      <w:r w:rsidRPr="0023605D">
        <w:t>aterials that are stored and retrieved ready for production, post-production and/or despatch.</w:t>
      </w:r>
    </w:p>
    <w:p w:rsidR="00000000" w:rsidRPr="0023605D" w:rsidP="0023605D">
      <w:pPr>
        <w:pStyle w:val="ListBullet"/>
      </w:pPr>
    </w:p>
    <w:p w:rsidR="00000000" w:rsidRPr="0023605D" w:rsidP="0023605D">
      <w:pPr>
        <w:pStyle w:val="ListBullet"/>
      </w:pPr>
      <w:r w:rsidRPr="0023605D">
        <w:t>This unit of competency applies to production support operators or those in similar roles who are required to determine storage requirements, organise, store and</w:t>
      </w:r>
      <w:r w:rsidRPr="0023605D">
        <w:t xml:space="preserve"> retrieve products, monitor product quantities and maintain records and documentation for reordering.</w:t>
      </w:r>
    </w:p>
    <w:p w:rsidR="00000000" w:rsidRPr="0023605D" w:rsidP="0023605D">
      <w:pPr>
        <w:pStyle w:val="ListBullet"/>
      </w:pPr>
    </w:p>
    <w:p w:rsidR="00000000" w:rsidRPr="0023605D" w:rsidP="0023605D">
      <w:pPr>
        <w:pStyle w:val="ListBullet"/>
      </w:pPr>
      <w:r w:rsidRPr="0023605D">
        <w:t>This unit of competency applies to an individual working alone or as part of a team or group and working in liaison with other shift team members, team l</w:t>
      </w:r>
      <w:r w:rsidRPr="0023605D">
        <w:t>eader and supervisor, as appropriate.</w:t>
      </w:r>
    </w:p>
    <w:p w:rsidR="00000000" w:rsidRPr="0023605D" w:rsidP="0023605D">
      <w:pPr>
        <w:pStyle w:val="ListBullet"/>
      </w:pPr>
    </w:p>
    <w:p w:rsidR="00000000" w:rsidRPr="0023605D" w:rsidP="0023605D">
      <w:pPr>
        <w:pStyle w:val="ListBullet"/>
      </w:pPr>
      <w:r w:rsidRPr="0023605D">
        <w:t>It applies to all sectors of the industry.</w:t>
      </w:r>
    </w:p>
    <w:p w:rsidR="00000000" w:rsidRPr="0023605D" w:rsidP="0023605D">
      <w:pPr>
        <w:pStyle w:val="ListBullet"/>
      </w:pPr>
    </w:p>
    <w:p w:rsidR="00000000" w:rsidRPr="0023605D" w:rsidP="0023605D">
      <w:pPr>
        <w:pStyle w:val="ListBullet"/>
      </w:pPr>
      <w:r w:rsidRPr="0023605D">
        <w:t>No licensing, legislative or certification requirements apply to this unit at the time of publication.</w:t>
      </w:r>
    </w:p>
    <w:p w:rsidR="00000000" w:rsidRPr="0023605D" w:rsidP="0023605D">
      <w:pPr>
        <w:pStyle w:val="AllowPageBreak"/>
      </w:pPr>
    </w:p>
    <w:p w:rsidR="00000000" w:rsidRPr="0023605D" w:rsidP="0023605D">
      <w:pPr>
        <w:pStyle w:val="Heading1"/>
      </w:pPr>
      <w:bookmarkStart w:id="3" w:name="O_924376"/>
      <w:bookmarkEnd w:id="3"/>
      <w:r w:rsidRPr="0023605D">
        <w:t>Pre-requisite Unit</w:t>
      </w:r>
    </w:p>
    <w:p w:rsidR="00000000" w:rsidRPr="0023605D" w:rsidP="0023605D">
      <w:pPr>
        <w:pStyle w:val="BodyText"/>
      </w:pPr>
      <w:r w:rsidRPr="0023605D">
        <w:t>Nil</w:t>
      </w:r>
    </w:p>
    <w:p w:rsidR="00000000" w:rsidRPr="0023605D" w:rsidP="0023605D">
      <w:pPr>
        <w:pStyle w:val="AllowPageBreak"/>
      </w:pPr>
    </w:p>
    <w:p w:rsidR="00000000" w:rsidRPr="0023605D" w:rsidP="0023605D">
      <w:pPr>
        <w:pStyle w:val="Heading1"/>
      </w:pPr>
      <w:bookmarkStart w:id="4" w:name="O_924375"/>
      <w:bookmarkEnd w:id="4"/>
      <w:r w:rsidRPr="0023605D">
        <w:t>Competency Fi</w:t>
      </w:r>
      <w:r w:rsidRPr="0023605D">
        <w:t>eld</w:t>
      </w:r>
    </w:p>
    <w:p w:rsidR="00000000" w:rsidRPr="0023605D" w:rsidP="0023605D">
      <w:pPr>
        <w:pStyle w:val="BodyText"/>
      </w:pPr>
      <w:r w:rsidRPr="0023605D">
        <w:t>Handling</w:t>
      </w:r>
    </w:p>
    <w:p w:rsidR="00000000" w:rsidRPr="0023605D" w:rsidP="0023605D">
      <w:pPr>
        <w:pStyle w:val="AllowPageBreak"/>
      </w:pPr>
    </w:p>
    <w:p w:rsidR="00000000" w:rsidRPr="0023605D" w:rsidP="0023605D">
      <w:pPr>
        <w:pStyle w:val="Heading1"/>
      </w:pPr>
      <w:bookmarkStart w:id="5" w:name="O_924374"/>
      <w:bookmarkEnd w:id="5"/>
      <w:r w:rsidRPr="0023605D">
        <w:t>Unit Sector</w:t>
      </w:r>
    </w:p>
    <w:p w:rsidR="00000000" w:rsidRPr="0023605D" w:rsidP="0023605D">
      <w:pPr>
        <w:pStyle w:val="BodyText"/>
      </w:pPr>
      <w:r w:rsidRPr="0023605D">
        <w:t>Not applicable</w:t>
      </w:r>
    </w:p>
    <w:p w:rsidR="00000000" w:rsidRPr="0023605D" w:rsidP="0023605D">
      <w:pPr>
        <w:pStyle w:val="AllowPageBreak"/>
      </w:pPr>
    </w:p>
    <w:p w:rsidR="00000000" w:rsidRPr="0023605D" w:rsidP="0023605D">
      <w:pPr>
        <w:pStyle w:val="Heading1"/>
      </w:pPr>
      <w:bookmarkStart w:id="6" w:name="O_924373"/>
      <w:bookmarkEnd w:id="6"/>
      <w:r w:rsidRPr="002360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60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Performance criteria describe the performance needed to demonstrate achievement of the element.</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1</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Identify required products</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1.1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Identify products to be stored for type, potential uses, possible hazards and frequency of use</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1.2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Determine size, shape and special storage requirements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1.3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Identify stock/inventory systems requirements and relevant product information</w:t>
            </w:r>
          </w:p>
        </w:tc>
      </w:tr>
      <w:tr w:rsidTr="002360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05D">
            <w:pPr>
              <w:pStyle w:val="BodyText"/>
              <w:rPr>
                <w:lang w:val="en-NZ"/>
              </w:rPr>
            </w:pP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2</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Establish storage area</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Select storage area to meet regulatory requirements for storing product type and quantity</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Obtain appropriate workplace clearances for use of storage area</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Clear storage area of waste and contaminants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2.4</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Install appropriate safety equipment</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2.5</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Plan storage areas into classes of goods based on hazards, frequency of use, safe hei</w:t>
            </w:r>
            <w:r w:rsidRPr="0023605D">
              <w:t>ght, weight, size and crushability of the products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2.6</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Ensure access and egress for safe use by appropriate manual handling equipment, forklifts or safe lifting by personnel</w:t>
            </w:r>
          </w:p>
        </w:tc>
      </w:tr>
      <w:tr w:rsidTr="002360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05D">
            <w:pPr>
              <w:pStyle w:val="BodyText"/>
              <w:rPr>
                <w:lang w:val="en-NZ"/>
              </w:rPr>
            </w:pP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3</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Store products</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3.1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Observe product condition on delivery</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3.2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Return any product below specifications to appropriate work areas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3.3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Transfer product using appropriate equipment according to enterprise requirements and work health and safety (WHS) procedures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3.4</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Store products observing any requirements for separation of particular classes of goods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3.5</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Locate products to enable appropriate number and ease of access for frequently required items</w:t>
            </w:r>
          </w:p>
        </w:tc>
      </w:tr>
      <w:tr w:rsidTr="002360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05D">
            <w:pPr>
              <w:pStyle w:val="BodyText"/>
              <w:rPr>
                <w:lang w:val="en-NZ"/>
              </w:rPr>
            </w:pP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4</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Monitor products in storage</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4.1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Check and maintain supplies of products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4.2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Check physical and chemical state of stored products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4.3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Check equipment used to keep stored products in required state</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4.4</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Take action required by procedures</w:t>
            </w:r>
          </w:p>
        </w:tc>
      </w:tr>
      <w:tr w:rsidTr="002360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05D">
            <w:pPr>
              <w:pStyle w:val="BodyText"/>
              <w:rPr>
                <w:lang w:val="en-NZ"/>
              </w:rPr>
            </w:pP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5</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Complete stock and inventory records</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5.1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Complete stock and inventory records and forward to appropriate personnel</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5.2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Maintain stock and inventory records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5.3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Raise appropriate reorder documentation as required</w:t>
            </w:r>
          </w:p>
        </w:tc>
      </w:tr>
      <w:tr w:rsidTr="002360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05D">
            <w:pPr>
              <w:pStyle w:val="BodyText"/>
              <w:rPr>
                <w:lang w:val="en-NZ"/>
              </w:rPr>
            </w:pP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6</w:t>
            </w:r>
          </w:p>
        </w:tc>
        <w:tc>
          <w:tcPr>
            <w:tcW w:w="1962" w:type="dxa"/>
            <w:vMerge w:val="restart"/>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6.1</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Recognise known faults that occur during the operation</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6.2</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Identify and take action on causes of routine faults</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6.3</w:t>
            </w:r>
          </w:p>
        </w:tc>
        <w:tc>
          <w:tcPr>
            <w:tcW w:w="561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Log problems as required</w:t>
            </w:r>
          </w:p>
        </w:tc>
      </w:tr>
      <w:tr w:rsidTr="002360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6.4</w:t>
            </w:r>
          </w:p>
        </w:tc>
        <w:tc>
          <w:tcPr>
            <w:tcW w:w="5610" w:type="dxa"/>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Identify non-routine process and quality problems and take appropriate action</w:t>
            </w:r>
          </w:p>
        </w:tc>
      </w:tr>
    </w:tbl>
    <w:p w:rsidR="00000000" w:rsidRPr="0023605D" w:rsidP="0023605D">
      <w:pPr>
        <w:pStyle w:val="BodyText"/>
      </w:pPr>
    </w:p>
    <w:p w:rsidR="00000000" w:rsidRPr="0023605D" w:rsidP="0023605D">
      <w:pPr>
        <w:pStyle w:val="AllowPageBreak"/>
      </w:pPr>
    </w:p>
    <w:p w:rsidR="00000000" w:rsidRPr="0023605D" w:rsidP="0023605D">
      <w:pPr>
        <w:pStyle w:val="Heading1"/>
      </w:pPr>
      <w:bookmarkStart w:id="7" w:name="O_924372"/>
      <w:bookmarkEnd w:id="7"/>
      <w:r w:rsidRPr="0023605D">
        <w:t>Foundation Skills</w:t>
      </w:r>
    </w:p>
    <w:p w:rsidR="00000000" w:rsidRPr="0023605D" w:rsidP="0023605D">
      <w:pPr>
        <w:pStyle w:val="BodyText"/>
      </w:pPr>
      <w:r w:rsidRPr="0023605D">
        <w:t>This section describes those required skills (language, literacy and numeracy) that are essential to performance.</w:t>
      </w:r>
    </w:p>
    <w:p w:rsidR="00000000" w:rsidRPr="0023605D" w:rsidP="0023605D">
      <w:pPr>
        <w:pStyle w:val="BodyText"/>
      </w:pPr>
    </w:p>
    <w:p w:rsidR="00000000" w:rsidRPr="0023605D" w:rsidP="0023605D">
      <w:pPr>
        <w:pStyle w:val="BodyText"/>
      </w:pPr>
      <w:r w:rsidRPr="0023605D">
        <w:t>Foundation skills essential to performance are explicit in the performance criteria of this unit of competency.</w:t>
      </w:r>
    </w:p>
    <w:p w:rsidR="00000000" w:rsidRPr="0023605D" w:rsidP="0023605D">
      <w:pPr>
        <w:pStyle w:val="AllowPageBreak"/>
      </w:pPr>
    </w:p>
    <w:p w:rsidR="00000000" w:rsidRPr="0023605D" w:rsidP="0023605D">
      <w:pPr>
        <w:pStyle w:val="Heading1"/>
      </w:pPr>
      <w:bookmarkStart w:id="8" w:name="O_924371"/>
      <w:bookmarkEnd w:id="8"/>
      <w:r w:rsidRPr="0023605D">
        <w:t>Range of Conditions</w:t>
      </w:r>
    </w:p>
    <w:tbl>
      <w:tblPr>
        <w:tblW w:w="0" w:type="auto"/>
        <w:tblCellMar>
          <w:left w:w="62" w:type="dxa"/>
          <w:right w:w="62" w:type="dxa"/>
        </w:tblCellMar>
        <w:tblLook w:val="0000"/>
      </w:tblPr>
      <w:tblGrid>
        <w:gridCol w:w="2163"/>
        <w:gridCol w:w="7033"/>
      </w:tblGrid>
      <w:tr w:rsidTr="00F10B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t xml:space="preserve">This field allows for different work environments and conditions that may affect performance. Essential operating conditions that may be present (depending on the work situation, needs of the candidate, accessibility of the item, </w:t>
            </w:r>
            <w:r w:rsidRPr="0023605D">
              <w:t>and local industry and regional contexts) are included.</w:t>
            </w:r>
          </w:p>
        </w:tc>
      </w:tr>
      <w:tr w:rsidTr="00F10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 xml:space="preserve">The latest version of all legislation, regulations, industry codes of practice and Australian/international standards, or the version specified </w:t>
            </w:r>
            <w:r w:rsidRPr="0023605D">
              <w:t>by the local regulatory authority, must be used.</w:t>
            </w:r>
          </w:p>
          <w:p w:rsidR="00000000" w:rsidRPr="0023605D" w:rsidP="0023605D">
            <w:pPr>
              <w:pStyle w:val="BodyText"/>
            </w:pPr>
          </w:p>
          <w:p w:rsidR="00000000" w:rsidRPr="0023605D" w:rsidP="0023605D">
            <w:pPr>
              <w:pStyle w:val="BodyText"/>
            </w:pPr>
            <w:r w:rsidRPr="0023605D">
              <w:t>Applicable legislation, regulations, standards and codes of practice include:</w:t>
            </w:r>
          </w:p>
          <w:p w:rsidR="00000000" w:rsidRPr="0023605D" w:rsidP="0023605D">
            <w:pPr>
              <w:pStyle w:val="ListBullet"/>
            </w:pPr>
            <w:r w:rsidRPr="0023605D">
              <w:t>health, safety and environmental (HSE) legislation, regulations and codes of practice relevant to the workplace, manual handlin</w:t>
            </w:r>
            <w:r w:rsidRPr="0023605D">
              <w:t xml:space="preserve">g and hazardous materials </w:t>
            </w:r>
          </w:p>
          <w:p w:rsidR="00000000" w:rsidRPr="0023605D" w:rsidP="0023605D">
            <w:pPr>
              <w:pStyle w:val="ListBullet"/>
            </w:pPr>
            <w:r w:rsidRPr="0023605D">
              <w:t xml:space="preserve">Australian/international standards relevant to the materials being used and products being made </w:t>
            </w:r>
          </w:p>
          <w:p w:rsidR="00000000" w:rsidRPr="0023605D" w:rsidP="0023605D">
            <w:pPr>
              <w:pStyle w:val="ListBullet"/>
            </w:pPr>
            <w:r w:rsidRPr="0023605D">
              <w:t>any relevant licence and certification requirements</w:t>
            </w:r>
          </w:p>
          <w:p w:rsidR="00000000" w:rsidRPr="0023605D" w:rsidP="0023605D">
            <w:pPr>
              <w:pStyle w:val="BodyText"/>
            </w:pPr>
          </w:p>
          <w:p w:rsidR="00000000" w:rsidRPr="0023605D" w:rsidP="0023605D">
            <w:pPr>
              <w:pStyle w:val="BodyText"/>
            </w:pPr>
            <w:r w:rsidRPr="0023605D">
              <w:t>All operations to which this unit applies are subject to stringent HSE requirem</w:t>
            </w:r>
            <w:r w:rsidRPr="0023605D">
              <w:t>ents, which may be imposed through state/territory or federal legislation, and these must not be compromised at any time. Where there is an apparent conflict between performance criteria and such requirements the legislative requirements take precedence.</w:t>
            </w:r>
          </w:p>
          <w:p w:rsidR="00000000" w:rsidP="0023605D">
            <w:pPr>
              <w:pStyle w:val="BodyText"/>
              <w:rPr>
                <w:lang w:val="en-NZ"/>
              </w:rPr>
            </w:pPr>
          </w:p>
        </w:tc>
      </w:tr>
      <w:tr w:rsidTr="00F10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All operations must be performed in accordance with relevant procedures.</w:t>
            </w:r>
          </w:p>
          <w:p w:rsidR="00000000" w:rsidRPr="0023605D" w:rsidP="0023605D">
            <w:pPr>
              <w:pStyle w:val="BodyText"/>
            </w:pPr>
          </w:p>
          <w:p w:rsidR="00000000" w:rsidRPr="0023605D" w:rsidP="0023605D">
            <w:pPr>
              <w:pStyle w:val="BodyText"/>
            </w:pPr>
            <w:r w:rsidRPr="0023605D">
              <w:t>Procedures are written, verbal, visual, computer-based or in some other form, and include one or any combination of:</w:t>
            </w:r>
          </w:p>
          <w:p w:rsidR="00000000" w:rsidRPr="0023605D" w:rsidP="0023605D">
            <w:pPr>
              <w:pStyle w:val="ListBullet"/>
            </w:pPr>
            <w:r w:rsidRPr="0023605D">
              <w:t>emergency procedures</w:t>
            </w:r>
          </w:p>
          <w:p w:rsidR="00000000" w:rsidRPr="0023605D" w:rsidP="0023605D">
            <w:pPr>
              <w:pStyle w:val="ListBullet"/>
            </w:pPr>
            <w:r w:rsidRPr="0023605D">
              <w:t>work instructions</w:t>
            </w:r>
          </w:p>
          <w:p w:rsidR="00000000" w:rsidRPr="0023605D" w:rsidP="0023605D">
            <w:pPr>
              <w:pStyle w:val="ListBullet"/>
            </w:pPr>
            <w:r w:rsidRPr="0023605D">
              <w:t>standard operating procedures (SOPs)</w:t>
            </w:r>
          </w:p>
          <w:p w:rsidR="00000000" w:rsidRPr="0023605D" w:rsidP="0023605D">
            <w:pPr>
              <w:pStyle w:val="ListBullet"/>
            </w:pPr>
            <w:r w:rsidRPr="0023605D">
              <w:t>safe work method statements (SWMS)</w:t>
            </w:r>
          </w:p>
          <w:p w:rsidR="00000000" w:rsidRPr="0023605D" w:rsidP="0023605D">
            <w:pPr>
              <w:pStyle w:val="ListBullet"/>
            </w:pPr>
            <w:r w:rsidRPr="0023605D">
              <w:t>formulas/recipes</w:t>
            </w:r>
          </w:p>
          <w:p w:rsidR="00000000" w:rsidRPr="0023605D" w:rsidP="0023605D">
            <w:pPr>
              <w:pStyle w:val="ListBullet"/>
            </w:pPr>
            <w:r w:rsidRPr="0023605D">
              <w:t>batch sheets</w:t>
            </w:r>
          </w:p>
          <w:p w:rsidR="00000000" w:rsidRPr="0023605D" w:rsidP="0023605D">
            <w:pPr>
              <w:pStyle w:val="ListBullet"/>
            </w:pPr>
            <w:r w:rsidRPr="0023605D">
              <w:t>temporary instructions</w:t>
            </w:r>
          </w:p>
          <w:p w:rsidR="00000000" w:rsidRPr="0023605D" w:rsidP="0023605D">
            <w:pPr>
              <w:pStyle w:val="ListBullet"/>
            </w:pPr>
            <w:r w:rsidRPr="0023605D">
              <w:t>any similar instructions provided for the smooth running of the plant.</w:t>
            </w:r>
          </w:p>
          <w:p w:rsidR="00000000" w:rsidP="0023605D">
            <w:pPr>
              <w:pStyle w:val="BodyText"/>
              <w:rPr>
                <w:lang w:val="en-NZ"/>
              </w:rPr>
            </w:pPr>
          </w:p>
        </w:tc>
      </w:tr>
      <w:tr w:rsidTr="00F10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Tools and equipment include one or more of:</w:t>
            </w:r>
          </w:p>
          <w:p w:rsidR="00000000" w:rsidRPr="0023605D" w:rsidP="0023605D">
            <w:pPr>
              <w:pStyle w:val="ListBullet"/>
            </w:pPr>
            <w:r w:rsidRPr="0023605D">
              <w:t>motorised rail and road vehicles</w:t>
            </w:r>
          </w:p>
          <w:p w:rsidR="00000000" w:rsidRPr="0023605D" w:rsidP="0023605D">
            <w:pPr>
              <w:pStyle w:val="ListBullet"/>
            </w:pPr>
            <w:r w:rsidRPr="0023605D">
              <w:t>mechanical handling equipment</w:t>
            </w:r>
          </w:p>
          <w:p w:rsidR="00000000" w:rsidRPr="0023605D" w:rsidP="0023605D">
            <w:pPr>
              <w:pStyle w:val="ListBullet"/>
            </w:pPr>
            <w:r w:rsidRPr="0023605D">
              <w:t>computers</w:t>
            </w:r>
          </w:p>
          <w:p w:rsidR="00000000" w:rsidRPr="0023605D" w:rsidP="0023605D">
            <w:pPr>
              <w:pStyle w:val="ListBullet"/>
            </w:pPr>
            <w:r w:rsidRPr="0023605D">
              <w:t>hand tools and safety equipment</w:t>
            </w:r>
          </w:p>
          <w:p w:rsidR="00000000" w:rsidRPr="0023605D" w:rsidP="0023605D">
            <w:pPr>
              <w:pStyle w:val="ListBullet"/>
            </w:pPr>
            <w:r w:rsidRPr="0023605D">
              <w:t>mechanical and computerised measuring devices</w:t>
            </w:r>
          </w:p>
          <w:p w:rsidR="00000000" w:rsidRPr="0023605D" w:rsidP="0023605D">
            <w:pPr>
              <w:pStyle w:val="ListBullet"/>
            </w:pPr>
            <w:r w:rsidRPr="0023605D">
              <w:t>bunkers, silos, bins/hoppers, weigh bins, tanks and portable</w:t>
            </w:r>
            <w:r w:rsidRPr="0023605D">
              <w:t xml:space="preserve"> tanks</w:t>
            </w:r>
          </w:p>
          <w:p w:rsidR="00000000" w:rsidRPr="0023605D" w:rsidP="0023605D">
            <w:pPr>
              <w:pStyle w:val="ListBullet"/>
            </w:pPr>
            <w:r w:rsidRPr="0023605D">
              <w:t>flammable stores.</w:t>
            </w:r>
          </w:p>
          <w:p w:rsidR="00000000" w:rsidP="0023605D">
            <w:pPr>
              <w:pStyle w:val="BodyText"/>
              <w:rPr>
                <w:lang w:val="en-NZ"/>
              </w:rPr>
            </w:pPr>
          </w:p>
        </w:tc>
      </w:tr>
      <w:tr w:rsidTr="00F10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Hazards must be identified and controlled. Identifying hazards requires consideration of:</w:t>
            </w:r>
          </w:p>
          <w:p w:rsidR="00000000" w:rsidRPr="0023605D" w:rsidP="0023605D">
            <w:pPr>
              <w:pStyle w:val="ListBullet"/>
            </w:pPr>
            <w:r w:rsidRPr="0023605D">
              <w:t>leaking or broken containers or packaging</w:t>
            </w:r>
          </w:p>
          <w:p w:rsidR="00000000" w:rsidRPr="0023605D" w:rsidP="0023605D">
            <w:pPr>
              <w:pStyle w:val="ListBullet"/>
            </w:pPr>
            <w:r w:rsidRPr="0023605D">
              <w:t>incorrectly stored/positioned items</w:t>
            </w:r>
          </w:p>
          <w:p w:rsidR="00000000" w:rsidRPr="0023605D" w:rsidP="0023605D">
            <w:pPr>
              <w:pStyle w:val="ListBullet"/>
            </w:pPr>
            <w:r w:rsidRPr="0023605D">
              <w:t>mutually exclusive items stored together</w:t>
            </w:r>
          </w:p>
          <w:p w:rsidR="00000000" w:rsidRPr="0023605D" w:rsidP="0023605D">
            <w:pPr>
              <w:pStyle w:val="ListBullet"/>
            </w:pPr>
            <w:r w:rsidRPr="0023605D">
              <w:t>hazardous products and materials</w:t>
            </w:r>
          </w:p>
          <w:p w:rsidR="00000000" w:rsidRPr="0023605D" w:rsidP="0023605D">
            <w:pPr>
              <w:pStyle w:val="ListBullet"/>
            </w:pPr>
            <w:r w:rsidRPr="0023605D">
              <w:t>sharp edges, protrusions or obstructions</w:t>
            </w:r>
          </w:p>
          <w:p w:rsidR="00000000" w:rsidRPr="0023605D" w:rsidP="0023605D">
            <w:pPr>
              <w:pStyle w:val="ListBullet"/>
            </w:pPr>
            <w:r w:rsidRPr="0023605D">
              <w:t>slippery surfaces, spills or leaks</w:t>
            </w:r>
          </w:p>
          <w:p w:rsidR="00000000" w:rsidRPr="0023605D" w:rsidP="0023605D">
            <w:pPr>
              <w:pStyle w:val="ListBullet"/>
            </w:pPr>
            <w:r w:rsidRPr="0023605D">
              <w:t>heat, smoke, dust, vapours or other atmospheric hazards</w:t>
            </w:r>
          </w:p>
          <w:p w:rsidR="00000000" w:rsidRPr="0023605D" w:rsidP="0023605D">
            <w:pPr>
              <w:pStyle w:val="ListBullet"/>
            </w:pPr>
            <w:r w:rsidRPr="0023605D">
              <w:t>electricity</w:t>
            </w:r>
          </w:p>
          <w:p w:rsidR="00000000" w:rsidRPr="0023605D" w:rsidP="0023605D">
            <w:pPr>
              <w:pStyle w:val="ListBullet"/>
            </w:pPr>
            <w:r w:rsidRPr="0023605D">
              <w:t>gas</w:t>
            </w:r>
          </w:p>
          <w:p w:rsidR="00000000" w:rsidRPr="0023605D" w:rsidP="0023605D">
            <w:pPr>
              <w:pStyle w:val="ListBullet"/>
            </w:pPr>
            <w:r w:rsidRPr="0023605D">
              <w:t xml:space="preserve">gases and liquids under pressure </w:t>
            </w:r>
          </w:p>
          <w:p w:rsidR="00000000" w:rsidRPr="0023605D" w:rsidP="0023605D">
            <w:pPr>
              <w:pStyle w:val="ListBullet"/>
            </w:pPr>
            <w:r w:rsidRPr="0023605D">
              <w:t>structural hazards</w:t>
            </w:r>
          </w:p>
          <w:p w:rsidR="00000000" w:rsidRPr="0023605D" w:rsidP="0023605D">
            <w:pPr>
              <w:pStyle w:val="ListBullet"/>
            </w:pPr>
            <w:r w:rsidRPr="0023605D">
              <w:t>equipment failures</w:t>
            </w:r>
          </w:p>
          <w:p w:rsidR="00000000" w:rsidRPr="0023605D" w:rsidP="0023605D">
            <w:pPr>
              <w:pStyle w:val="ListBullet"/>
            </w:pPr>
            <w:r w:rsidRPr="0023605D">
              <w:t>mac</w:t>
            </w:r>
            <w:r w:rsidRPr="0023605D">
              <w:t>hinery, equipment and product mass</w:t>
            </w:r>
          </w:p>
          <w:p w:rsidR="00000000" w:rsidRPr="0023605D" w:rsidP="0023605D">
            <w:pPr>
              <w:pStyle w:val="ListBullet"/>
            </w:pPr>
            <w:r w:rsidRPr="0023605D">
              <w:t xml:space="preserve">limited head spaces or overhangs </w:t>
            </w:r>
          </w:p>
          <w:p w:rsidR="00000000" w:rsidRPr="0023605D" w:rsidP="0023605D">
            <w:pPr>
              <w:pStyle w:val="ListBullet"/>
            </w:pPr>
            <w:r w:rsidRPr="0023605D">
              <w:t>working at heights</w:t>
            </w:r>
          </w:p>
          <w:p w:rsidR="00000000" w:rsidRPr="0023605D" w:rsidP="0023605D">
            <w:pPr>
              <w:pStyle w:val="ListBullet"/>
            </w:pPr>
            <w:r w:rsidRPr="0023605D">
              <w:t>working in restricted or confined spaces</w:t>
            </w:r>
          </w:p>
          <w:p w:rsidR="00000000" w:rsidRPr="0023605D" w:rsidP="0023605D">
            <w:pPr>
              <w:pStyle w:val="ListBullet"/>
            </w:pPr>
            <w:r w:rsidRPr="0023605D">
              <w:t>other hazards that might arise.</w:t>
            </w:r>
          </w:p>
          <w:p w:rsidR="00000000" w:rsidP="0023605D">
            <w:pPr>
              <w:pStyle w:val="BodyText"/>
              <w:rPr>
                <w:lang w:val="en-NZ"/>
              </w:rPr>
            </w:pPr>
          </w:p>
        </w:tc>
      </w:tr>
      <w:tr w:rsidTr="00F10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05D">
            <w:pPr>
              <w:pStyle w:val="BodyText"/>
              <w:rPr>
                <w:lang w:val="en-NZ"/>
              </w:rPr>
            </w:pPr>
            <w:r w:rsidRPr="0023605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3605D" w:rsidP="0023605D">
            <w:pPr>
              <w:pStyle w:val="BodyText"/>
            </w:pPr>
            <w:r w:rsidRPr="0023605D">
              <w:t xml:space="preserve">Routine problems must be resolved by applying known solutions. </w:t>
            </w:r>
          </w:p>
          <w:p w:rsidR="00000000" w:rsidRPr="0023605D" w:rsidP="0023605D">
            <w:pPr>
              <w:pStyle w:val="BodyText"/>
            </w:pPr>
          </w:p>
          <w:p w:rsidR="00000000" w:rsidRPr="0023605D" w:rsidP="0023605D">
            <w:pPr>
              <w:pStyle w:val="BodyText"/>
            </w:pPr>
            <w:r w:rsidRPr="0023605D">
              <w:t>Routine problems are predictable and include one or more of:</w:t>
            </w:r>
          </w:p>
          <w:p w:rsidR="00000000" w:rsidRPr="0023605D" w:rsidP="0023605D">
            <w:pPr>
              <w:pStyle w:val="ListBullet"/>
            </w:pPr>
            <w:r w:rsidRPr="0023605D">
              <w:t>leaking or broken containers or packaging</w:t>
            </w:r>
          </w:p>
          <w:p w:rsidR="00000000" w:rsidRPr="0023605D" w:rsidP="0023605D">
            <w:pPr>
              <w:pStyle w:val="ListBullet"/>
            </w:pPr>
            <w:r w:rsidRPr="0023605D">
              <w:t xml:space="preserve">incorrectly stored items </w:t>
            </w:r>
          </w:p>
          <w:p w:rsidR="00000000" w:rsidRPr="0023605D" w:rsidP="0023605D">
            <w:pPr>
              <w:pStyle w:val="ListBullet"/>
            </w:pPr>
            <w:r w:rsidRPr="0023605D">
              <w:t>incorrectly positioned materials</w:t>
            </w:r>
          </w:p>
          <w:p w:rsidR="00000000" w:rsidRPr="0023605D" w:rsidP="0023605D">
            <w:pPr>
              <w:pStyle w:val="ListBullet"/>
            </w:pPr>
            <w:r w:rsidRPr="0023605D">
              <w:t>mutually exclusive items stored together</w:t>
            </w:r>
          </w:p>
          <w:p w:rsidR="00000000" w:rsidRPr="0023605D" w:rsidP="0023605D">
            <w:pPr>
              <w:pStyle w:val="ListBullet"/>
            </w:pPr>
            <w:r w:rsidRPr="0023605D">
              <w:t>contamination of stored stock</w:t>
            </w:r>
          </w:p>
          <w:p w:rsidR="00000000" w:rsidRPr="0023605D" w:rsidP="0023605D">
            <w:pPr>
              <w:pStyle w:val="ListBullet"/>
            </w:pPr>
            <w:r w:rsidRPr="0023605D">
              <w:t xml:space="preserve">damaged or inoperable </w:t>
            </w:r>
            <w:r w:rsidRPr="0023605D">
              <w:t>equipment</w:t>
            </w:r>
          </w:p>
          <w:p w:rsidR="00000000" w:rsidRPr="0023605D" w:rsidP="0023605D">
            <w:pPr>
              <w:pStyle w:val="ListBullet"/>
            </w:pPr>
            <w:r w:rsidRPr="0023605D">
              <w:t xml:space="preserve">non-supply of materials </w:t>
            </w:r>
          </w:p>
          <w:p w:rsidR="00000000" w:rsidRPr="0023605D" w:rsidP="0023605D">
            <w:pPr>
              <w:pStyle w:val="ListBullet"/>
            </w:pPr>
            <w:r w:rsidRPr="0023605D">
              <w:t>supply of wrong/defective materials.</w:t>
            </w:r>
          </w:p>
          <w:p w:rsidR="00000000" w:rsidRPr="0023605D" w:rsidP="0023605D">
            <w:pPr>
              <w:pStyle w:val="BodyText"/>
            </w:pPr>
          </w:p>
          <w:p w:rsidR="00000000" w:rsidRPr="0023605D" w:rsidP="0023605D">
            <w:pPr>
              <w:pStyle w:val="BodyText"/>
            </w:pPr>
            <w:r w:rsidRPr="0023605D">
              <w:t>Known solutions are drawn from one or more of:</w:t>
            </w:r>
          </w:p>
          <w:p w:rsidR="00000000" w:rsidRPr="0023605D" w:rsidP="0023605D">
            <w:pPr>
              <w:pStyle w:val="ListBullet"/>
            </w:pPr>
            <w:r w:rsidRPr="0023605D">
              <w:t>procedures</w:t>
            </w:r>
          </w:p>
          <w:p w:rsidR="00000000" w:rsidRPr="0023605D" w:rsidP="0023605D">
            <w:pPr>
              <w:pStyle w:val="ListBullet"/>
            </w:pPr>
            <w:r w:rsidRPr="0023605D">
              <w:t>training</w:t>
            </w:r>
          </w:p>
          <w:p w:rsidR="00000000" w:rsidRPr="0023605D" w:rsidP="0023605D">
            <w:pPr>
              <w:pStyle w:val="ListBullet"/>
            </w:pPr>
            <w:r w:rsidRPr="0023605D">
              <w:t>remembered experience.</w:t>
            </w:r>
          </w:p>
          <w:p w:rsidR="00000000" w:rsidRPr="0023605D" w:rsidP="0023605D">
            <w:pPr>
              <w:pStyle w:val="BodyText"/>
            </w:pPr>
          </w:p>
          <w:p w:rsidR="00000000" w:rsidRPr="0023605D" w:rsidP="0023605D">
            <w:pPr>
              <w:pStyle w:val="BodyText"/>
            </w:pPr>
            <w:r w:rsidRPr="0023605D">
              <w:t>Non-routine problems must be reported according to according to relevant procedures.</w:t>
            </w:r>
          </w:p>
        </w:tc>
      </w:tr>
    </w:tbl>
    <w:p w:rsidR="00000000" w:rsidRPr="0023605D" w:rsidP="0023605D">
      <w:pPr>
        <w:pStyle w:val="BodyText"/>
      </w:pPr>
    </w:p>
    <w:p w:rsidR="00000000" w:rsidRPr="0023605D" w:rsidP="0023605D">
      <w:pPr>
        <w:pStyle w:val="AllowPageBreak"/>
      </w:pPr>
    </w:p>
    <w:p w:rsidR="00000000" w:rsidRPr="0023605D" w:rsidP="0023605D">
      <w:pPr>
        <w:pStyle w:val="Heading1"/>
      </w:pPr>
      <w:bookmarkStart w:id="9" w:name="O_924370"/>
      <w:bookmarkEnd w:id="9"/>
      <w:r w:rsidRPr="0023605D">
        <w:t>Unit Mapping Information</w:t>
      </w:r>
    </w:p>
    <w:p w:rsidR="00000000" w:rsidRPr="0023605D" w:rsidP="0023605D">
      <w:pPr>
        <w:pStyle w:val="BodyText"/>
      </w:pPr>
      <w:r w:rsidRPr="0023605D">
        <w:t>Release 1. Supersedes and is equivalent to PMBHAN208C Store products</w:t>
      </w:r>
    </w:p>
    <w:p w:rsidR="00000000" w:rsidRPr="0023605D" w:rsidP="0023605D">
      <w:pPr>
        <w:pStyle w:val="AllowPageBreak"/>
      </w:pPr>
    </w:p>
    <w:p w:rsidR="00000000" w:rsidRPr="0023605D" w:rsidP="0023605D">
      <w:pPr>
        <w:pStyle w:val="Heading1"/>
      </w:pPr>
      <w:bookmarkStart w:id="10" w:name="O_924363"/>
      <w:bookmarkEnd w:id="10"/>
      <w:r w:rsidRPr="0023605D">
        <w:t>Links</w:t>
      </w:r>
    </w:p>
    <w:p w:rsidR="00000000" w:rsidRPr="0023605D" w:rsidP="0023605D">
      <w:pPr>
        <w:pStyle w:val="BodyText"/>
      </w:pPr>
      <w:r w:rsidRPr="0023605D">
        <w:t>MSA Training Package Implementation Guides - http://mskills.org.au/training-packages/info/</w:t>
      </w:r>
    </w:p>
    <w:p w:rsidR="00000000" w:rsidRPr="0023605D" w:rsidP="0023605D"/>
    <w:sectPr w:rsidSect="002360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rsidRPr="00F10BCD" w:rsidP="00F10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CD" w:rsidP="00236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0BCD" w:rsidP="002360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0BCD" w:rsidP="00236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rsidRPr="00F10BCD" w:rsidP="00F10B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CD" w:rsidRPr="002D2AF8" w:rsidP="0023605D">
    <w:pPr>
      <w:pStyle w:val="Header"/>
      <w:framePr w:wrap="around"/>
    </w:pPr>
    <w:r>
      <w:fldChar w:fldCharType="begin"/>
    </w:r>
    <w:r>
      <w:instrText xml:space="preserve"> TITLE   \* MERGEFORMAT </w:instrText>
    </w:r>
    <w:r>
      <w:fldChar w:fldCharType="separate"/>
    </w:r>
    <w:r>
      <w:t>PMBHAN208 Store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10BCD" w:rsidP="00236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05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B08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05D"/>
    <w:pPr>
      <w:spacing w:before="360" w:after="60"/>
      <w:outlineLvl w:val="0"/>
    </w:pPr>
    <w:rPr>
      <w:sz w:val="32"/>
    </w:rPr>
  </w:style>
  <w:style w:type="paragraph" w:styleId="Heading2">
    <w:name w:val="heading 2"/>
    <w:basedOn w:val="HeadingBase"/>
    <w:next w:val="BodyText"/>
    <w:link w:val="Heading2Char"/>
    <w:qFormat/>
    <w:rsid w:val="0023605D"/>
    <w:pPr>
      <w:keepLines/>
      <w:spacing w:before="240" w:after="120"/>
      <w:outlineLvl w:val="1"/>
    </w:pPr>
    <w:rPr>
      <w:sz w:val="28"/>
      <w:szCs w:val="40"/>
    </w:rPr>
  </w:style>
  <w:style w:type="paragraph" w:styleId="Heading3">
    <w:name w:val="heading 3"/>
    <w:basedOn w:val="HeadingBase"/>
    <w:next w:val="BodyText"/>
    <w:link w:val="Heading3Char"/>
    <w:qFormat/>
    <w:rsid w:val="0023605D"/>
    <w:pPr>
      <w:spacing w:before="180" w:after="120"/>
      <w:outlineLvl w:val="2"/>
    </w:pPr>
    <w:rPr>
      <w:spacing w:val="-10"/>
      <w:kern w:val="32"/>
    </w:rPr>
  </w:style>
  <w:style w:type="paragraph" w:styleId="Heading4">
    <w:name w:val="heading 4"/>
    <w:basedOn w:val="HeadingBase"/>
    <w:next w:val="BodyText"/>
    <w:link w:val="Heading4Char"/>
    <w:qFormat/>
    <w:rsid w:val="0023605D"/>
    <w:pPr>
      <w:spacing w:before="160" w:after="120"/>
      <w:outlineLvl w:val="3"/>
    </w:pPr>
    <w:rPr>
      <w:sz w:val="22"/>
    </w:rPr>
  </w:style>
  <w:style w:type="paragraph" w:styleId="Heading5">
    <w:name w:val="heading 5"/>
    <w:basedOn w:val="HeadingBase"/>
    <w:next w:val="Normal"/>
    <w:link w:val="Heading5Char"/>
    <w:qFormat/>
    <w:rsid w:val="0023605D"/>
    <w:pPr>
      <w:spacing w:before="80"/>
      <w:outlineLvl w:val="4"/>
    </w:pPr>
    <w:rPr>
      <w:color w:val="918585"/>
      <w:sz w:val="20"/>
    </w:rPr>
  </w:style>
  <w:style w:type="paragraph" w:styleId="Heading6">
    <w:name w:val="heading 6"/>
    <w:basedOn w:val="HeadingBase"/>
    <w:next w:val="Normal"/>
    <w:link w:val="Heading6Char"/>
    <w:qFormat/>
    <w:rsid w:val="0023605D"/>
    <w:pPr>
      <w:spacing w:before="60"/>
      <w:outlineLvl w:val="5"/>
    </w:pPr>
    <w:rPr>
      <w:color w:val="918585"/>
      <w:sz w:val="20"/>
    </w:rPr>
  </w:style>
  <w:style w:type="paragraph" w:styleId="Heading7">
    <w:name w:val="heading 7"/>
    <w:basedOn w:val="Normal"/>
    <w:next w:val="Normal"/>
    <w:link w:val="Heading7Char"/>
    <w:qFormat/>
    <w:rsid w:val="0023605D"/>
    <w:pPr>
      <w:ind w:left="720"/>
      <w:outlineLvl w:val="6"/>
    </w:pPr>
    <w:rPr>
      <w:i/>
    </w:rPr>
  </w:style>
  <w:style w:type="paragraph" w:styleId="Heading8">
    <w:name w:val="heading 8"/>
    <w:basedOn w:val="Normal"/>
    <w:next w:val="Normal"/>
    <w:link w:val="Heading8Char"/>
    <w:qFormat/>
    <w:rsid w:val="0023605D"/>
    <w:pPr>
      <w:ind w:left="720"/>
      <w:outlineLvl w:val="7"/>
    </w:pPr>
    <w:rPr>
      <w:i/>
    </w:rPr>
  </w:style>
  <w:style w:type="paragraph" w:styleId="Heading9">
    <w:name w:val="heading 9"/>
    <w:basedOn w:val="Normal"/>
    <w:next w:val="Normal"/>
    <w:link w:val="Heading9Char"/>
    <w:qFormat/>
    <w:rsid w:val="0023605D"/>
    <w:pPr>
      <w:ind w:left="720"/>
      <w:outlineLvl w:val="8"/>
    </w:pPr>
    <w:rPr>
      <w:i/>
    </w:rPr>
  </w:style>
  <w:style w:type="character" w:default="1" w:styleId="DefaultParagraphFont">
    <w:name w:val="Default Paragraph Font"/>
    <w:uiPriority w:val="1"/>
    <w:unhideWhenUsed/>
    <w:rsid w:val="00236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05D"/>
  </w:style>
  <w:style w:type="character" w:customStyle="1" w:styleId="Heading1Char">
    <w:name w:val="Heading 1 Char"/>
    <w:basedOn w:val="DefaultParagraphFont"/>
    <w:link w:val="Heading1"/>
    <w:rsid w:val="0023605D"/>
    <w:rPr>
      <w:rFonts w:ascii="Times New Roman" w:eastAsia="Times New Roman" w:hAnsi="Times New Roman" w:cs="Times New Roman"/>
      <w:b/>
      <w:sz w:val="32"/>
      <w:szCs w:val="20"/>
      <w:lang w:eastAsia="en-US"/>
    </w:rPr>
  </w:style>
  <w:style w:type="paragraph" w:styleId="BodyText">
    <w:name w:val="Body Text"/>
    <w:basedOn w:val="Normal"/>
    <w:link w:val="BodyTextChar"/>
    <w:rsid w:val="002360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05D"/>
    <w:rPr>
      <w:rFonts w:ascii="Times New Roman" w:eastAsia="Times New Roman" w:hAnsi="Times New Roman" w:cs="Times New Roman"/>
      <w:sz w:val="24"/>
      <w:lang w:eastAsia="en-US"/>
    </w:rPr>
  </w:style>
  <w:style w:type="paragraph" w:styleId="ListBullet">
    <w:name w:val="List Bullet"/>
    <w:basedOn w:val="List"/>
    <w:rsid w:val="0023605D"/>
    <w:pPr>
      <w:numPr>
        <w:numId w:val="12"/>
      </w:numPr>
      <w:tabs>
        <w:tab w:val="clear" w:pos="340"/>
      </w:tabs>
      <w:spacing w:before="40" w:after="40"/>
    </w:pPr>
  </w:style>
  <w:style w:type="character" w:customStyle="1" w:styleId="SpecialBold">
    <w:name w:val="Special Bold"/>
    <w:basedOn w:val="DefaultParagraphFont"/>
    <w:rsid w:val="0023605D"/>
    <w:rPr>
      <w:b/>
      <w:spacing w:val="0"/>
    </w:rPr>
  </w:style>
  <w:style w:type="paragraph" w:customStyle="1" w:styleId="SuperHeading">
    <w:name w:val="SuperHeading"/>
    <w:basedOn w:val="Normal"/>
    <w:rsid w:val="0023605D"/>
    <w:pPr>
      <w:spacing w:before="240" w:after="120"/>
      <w:outlineLvl w:val="0"/>
    </w:pPr>
    <w:rPr>
      <w:rFonts w:ascii="Times New Roman" w:hAnsi="Times New Roman"/>
      <w:b/>
      <w:sz w:val="32"/>
    </w:rPr>
  </w:style>
  <w:style w:type="paragraph" w:customStyle="1" w:styleId="AllowPageBreak">
    <w:name w:val="AllowPageBreak"/>
    <w:rsid w:val="002360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05D"/>
    <w:rPr>
      <w:rFonts w:ascii="Courier New" w:eastAsia="Times New Roman" w:hAnsi="Courier New" w:cs="Times New Roman"/>
      <w:i/>
      <w:szCs w:val="20"/>
      <w:lang w:eastAsia="en-US"/>
    </w:rPr>
  </w:style>
  <w:style w:type="paragraph" w:customStyle="1" w:styleId="HeadingBase">
    <w:name w:val="Heading Base"/>
    <w:rsid w:val="00236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05D"/>
    <w:pPr>
      <w:tabs>
        <w:tab w:val="right" w:leader="dot" w:pos="9072"/>
      </w:tabs>
      <w:ind w:left="567"/>
    </w:pPr>
    <w:rPr>
      <w:szCs w:val="22"/>
    </w:rPr>
  </w:style>
  <w:style w:type="paragraph" w:customStyle="1" w:styleId="TOCBase">
    <w:name w:val="TOC Base"/>
    <w:rsid w:val="00236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05D"/>
    <w:pPr>
      <w:tabs>
        <w:tab w:val="right" w:leader="dot" w:pos="9072"/>
      </w:tabs>
      <w:spacing w:before="40" w:after="40"/>
      <w:ind w:left="284"/>
    </w:pPr>
    <w:rPr>
      <w:rFonts w:ascii="Times New Roman" w:hAnsi="Times New Roman"/>
    </w:rPr>
  </w:style>
  <w:style w:type="paragraph" w:styleId="TOC1">
    <w:name w:val="toc 1"/>
    <w:basedOn w:val="TOCBase"/>
    <w:next w:val="Normal"/>
    <w:rsid w:val="00236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05D"/>
    <w:rPr>
      <w:rFonts w:ascii="Times New Roman" w:eastAsia="Times New Roman" w:hAnsi="Times New Roman" w:cs="Times New Roman"/>
      <w:sz w:val="16"/>
      <w:lang w:eastAsia="en-US"/>
    </w:rPr>
  </w:style>
  <w:style w:type="paragraph" w:styleId="Title">
    <w:name w:val="Title"/>
    <w:basedOn w:val="HeadingBase"/>
    <w:link w:val="TitleChar"/>
    <w:qFormat/>
    <w:rsid w:val="0023605D"/>
    <w:pPr>
      <w:spacing w:before="5040"/>
      <w:jc w:val="center"/>
    </w:pPr>
    <w:rPr>
      <w:sz w:val="48"/>
      <w:szCs w:val="72"/>
      <w:lang w:val="en-US"/>
    </w:rPr>
  </w:style>
  <w:style w:type="character" w:customStyle="1" w:styleId="TitleChar">
    <w:name w:val="Title Char"/>
    <w:basedOn w:val="DefaultParagraphFont"/>
    <w:link w:val="Title"/>
    <w:rsid w:val="00236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05D"/>
    <w:pPr>
      <w:tabs>
        <w:tab w:val="left" w:pos="3600"/>
        <w:tab w:val="left" w:pos="3958"/>
      </w:tabs>
    </w:pPr>
  </w:style>
  <w:style w:type="paragraph" w:styleId="List">
    <w:name w:val="List"/>
    <w:basedOn w:val="BodyText"/>
    <w:next w:val="BodyText"/>
    <w:rsid w:val="0023605D"/>
    <w:pPr>
      <w:tabs>
        <w:tab w:val="left" w:pos="340"/>
      </w:tabs>
      <w:spacing w:before="60" w:after="60"/>
      <w:ind w:left="340" w:hanging="340"/>
    </w:pPr>
  </w:style>
  <w:style w:type="paragraph" w:customStyle="1" w:styleId="Note">
    <w:name w:val="Note"/>
    <w:basedOn w:val="BodyText"/>
    <w:rsid w:val="00236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05D"/>
    <w:pPr>
      <w:framePr w:wrap="auto" w:hAnchor="text" w:y="6049"/>
    </w:pPr>
    <w:rPr>
      <w:color w:val="000000"/>
      <w:sz w:val="40"/>
    </w:rPr>
  </w:style>
  <w:style w:type="paragraph" w:customStyle="1" w:styleId="TOCTitle">
    <w:name w:val="TOCTitle"/>
    <w:basedOn w:val="Heading1"/>
    <w:rsid w:val="0023605D"/>
    <w:pPr>
      <w:spacing w:after="240"/>
      <w:jc w:val="center"/>
      <w:outlineLvl w:val="9"/>
    </w:pPr>
    <w:rPr>
      <w:caps/>
    </w:rPr>
  </w:style>
  <w:style w:type="paragraph" w:customStyle="1" w:styleId="Version">
    <w:name w:val="Version"/>
    <w:rsid w:val="002360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05D"/>
    <w:pPr>
      <w:numPr>
        <w:numId w:val="13"/>
      </w:numPr>
      <w:tabs>
        <w:tab w:val="clear" w:pos="680"/>
      </w:tabs>
    </w:pPr>
  </w:style>
  <w:style w:type="paragraph" w:styleId="Index1">
    <w:name w:val="index 1"/>
    <w:basedOn w:val="Normal"/>
    <w:next w:val="Normal"/>
    <w:semiHidden/>
    <w:rsid w:val="0023605D"/>
    <w:pPr>
      <w:keepNext w:val="0"/>
      <w:tabs>
        <w:tab w:val="right" w:pos="4176"/>
      </w:tabs>
      <w:ind w:left="198" w:hanging="198"/>
    </w:pPr>
    <w:rPr>
      <w:rFonts w:ascii="Garamond" w:hAnsi="Garamond"/>
    </w:rPr>
  </w:style>
  <w:style w:type="paragraph" w:styleId="IndexHeading">
    <w:name w:val="index heading"/>
    <w:basedOn w:val="Normal"/>
    <w:next w:val="Index1"/>
    <w:semiHidden/>
    <w:rsid w:val="0023605D"/>
    <w:pPr>
      <w:spacing w:before="120" w:after="120"/>
    </w:pPr>
    <w:rPr>
      <w:rFonts w:ascii="Arial" w:hAnsi="Arial"/>
      <w:b/>
      <w:color w:val="918585"/>
      <w:sz w:val="24"/>
    </w:rPr>
  </w:style>
  <w:style w:type="paragraph" w:styleId="Header">
    <w:name w:val="header"/>
    <w:basedOn w:val="Normal"/>
    <w:link w:val="HeaderChar"/>
    <w:rsid w:val="00236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05D"/>
    <w:rPr>
      <w:rFonts w:ascii="Times New Roman" w:eastAsia="Times New Roman" w:hAnsi="Times New Roman" w:cs="Times New Roman"/>
      <w:sz w:val="16"/>
      <w:szCs w:val="20"/>
      <w:lang w:val="en-GB" w:eastAsia="en-US"/>
    </w:rPr>
  </w:style>
  <w:style w:type="paragraph" w:customStyle="1" w:styleId="Chapter">
    <w:name w:val="Chapter"/>
    <w:basedOn w:val="Normal"/>
    <w:rsid w:val="0023605D"/>
    <w:pPr>
      <w:spacing w:before="240"/>
    </w:pPr>
    <w:rPr>
      <w:rFonts w:ascii="Times New Roman" w:hAnsi="Times New Roman"/>
      <w:smallCaps/>
      <w:spacing w:val="80"/>
      <w:sz w:val="28"/>
    </w:rPr>
  </w:style>
  <w:style w:type="paragraph" w:customStyle="1" w:styleId="InChapter">
    <w:name w:val="InChapter"/>
    <w:basedOn w:val="Heading3"/>
    <w:rsid w:val="0023605D"/>
    <w:pPr>
      <w:spacing w:after="240"/>
      <w:outlineLvl w:val="9"/>
    </w:pPr>
    <w:rPr>
      <w:noProof/>
    </w:rPr>
  </w:style>
  <w:style w:type="paragraph" w:styleId="Index2">
    <w:name w:val="index 2"/>
    <w:basedOn w:val="Normal"/>
    <w:next w:val="Normal"/>
    <w:semiHidden/>
    <w:rsid w:val="0023605D"/>
    <w:pPr>
      <w:tabs>
        <w:tab w:val="right" w:pos="4176"/>
      </w:tabs>
      <w:ind w:left="568" w:hanging="284"/>
    </w:pPr>
    <w:rPr>
      <w:rFonts w:ascii="Garamond" w:hAnsi="Garamond"/>
    </w:rPr>
  </w:style>
  <w:style w:type="paragraph" w:customStyle="1" w:styleId="Byline">
    <w:name w:val="Byline"/>
    <w:rsid w:val="00236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05D"/>
    <w:pPr>
      <w:tabs>
        <w:tab w:val="clear" w:pos="3600"/>
        <w:tab w:val="clear" w:pos="3958"/>
      </w:tabs>
      <w:jc w:val="right"/>
    </w:pPr>
  </w:style>
  <w:style w:type="character" w:styleId="Emphasis">
    <w:name w:val="Emphasis"/>
    <w:basedOn w:val="DefaultParagraphFont"/>
    <w:qFormat/>
    <w:rsid w:val="0023605D"/>
    <w:rPr>
      <w:i/>
    </w:rPr>
  </w:style>
  <w:style w:type="paragraph" w:styleId="Caption">
    <w:name w:val="caption"/>
    <w:basedOn w:val="BodyText"/>
    <w:next w:val="Normal"/>
    <w:qFormat/>
    <w:rsid w:val="0023605D"/>
    <w:pPr>
      <w:framePr w:w="2268" w:hSpace="181" w:vSpace="181" w:wrap="around" w:vAnchor="text" w:hAnchor="page" w:x="1135" w:y="285" w:anchorLock="1"/>
    </w:pPr>
    <w:rPr>
      <w:i/>
    </w:rPr>
  </w:style>
  <w:style w:type="paragraph" w:customStyle="1" w:styleId="MiniTOCTitle">
    <w:name w:val="MiniTOCTitle"/>
    <w:basedOn w:val="Heading4"/>
    <w:rsid w:val="0023605D"/>
    <w:pPr>
      <w:spacing w:before="240"/>
      <w:outlineLvl w:val="9"/>
    </w:pPr>
    <w:rPr>
      <w:noProof/>
      <w:sz w:val="24"/>
    </w:rPr>
  </w:style>
  <w:style w:type="paragraph" w:customStyle="1" w:styleId="MiniTOCItem">
    <w:name w:val="MiniTOCItem"/>
    <w:basedOn w:val="ListBullet"/>
    <w:rsid w:val="0023605D"/>
    <w:pPr>
      <w:numPr>
        <w:numId w:val="0"/>
      </w:numPr>
      <w:tabs>
        <w:tab w:val="right" w:leader="dot" w:pos="6521"/>
      </w:tabs>
      <w:spacing w:before="0" w:after="0"/>
    </w:pPr>
  </w:style>
  <w:style w:type="paragraph" w:customStyle="1" w:styleId="TOFTitle">
    <w:name w:val="TOFTitle"/>
    <w:basedOn w:val="TOCTitle"/>
    <w:rsid w:val="0023605D"/>
  </w:style>
  <w:style w:type="paragraph" w:styleId="TableofFigures">
    <w:name w:val="table of figures"/>
    <w:basedOn w:val="Normal"/>
    <w:next w:val="Normal"/>
    <w:semiHidden/>
    <w:rsid w:val="0023605D"/>
    <w:pPr>
      <w:tabs>
        <w:tab w:val="right" w:leader="dot" w:pos="9072"/>
      </w:tabs>
      <w:ind w:left="970" w:hanging="403"/>
    </w:pPr>
    <w:rPr>
      <w:rFonts w:ascii="Times New Roman" w:hAnsi="Times New Roman"/>
      <w:b/>
    </w:rPr>
  </w:style>
  <w:style w:type="paragraph" w:styleId="ListNumber">
    <w:name w:val="List Number"/>
    <w:basedOn w:val="List"/>
    <w:rsid w:val="0023605D"/>
    <w:pPr>
      <w:numPr>
        <w:numId w:val="10"/>
      </w:numPr>
    </w:pPr>
  </w:style>
  <w:style w:type="character" w:customStyle="1" w:styleId="WingdingSymbols">
    <w:name w:val="Wingding Symbols"/>
    <w:rsid w:val="0023605D"/>
    <w:rPr>
      <w:rFonts w:ascii="Wingdings" w:hAnsi="Wingdings"/>
    </w:rPr>
  </w:style>
  <w:style w:type="paragraph" w:customStyle="1" w:styleId="TableHeading">
    <w:name w:val="Table Heading"/>
    <w:basedOn w:val="HeadingBase"/>
    <w:rsid w:val="0023605D"/>
    <w:pPr>
      <w:keepLines/>
      <w:pBdr>
        <w:bottom w:val="single" w:sz="6" w:space="1" w:color="918585"/>
      </w:pBdr>
      <w:spacing w:before="240"/>
    </w:pPr>
  </w:style>
  <w:style w:type="character" w:customStyle="1" w:styleId="HotSpot">
    <w:name w:val="HotSpot"/>
    <w:rsid w:val="0023605D"/>
    <w:rPr>
      <w:color w:val="0033CC"/>
      <w:u w:val="none"/>
    </w:rPr>
  </w:style>
  <w:style w:type="paragraph" w:customStyle="1" w:styleId="BodyTextRight">
    <w:name w:val="Body Text Right"/>
    <w:basedOn w:val="BodyText"/>
    <w:rsid w:val="0023605D"/>
    <w:pPr>
      <w:spacing w:before="0" w:after="0"/>
      <w:jc w:val="right"/>
    </w:pPr>
  </w:style>
  <w:style w:type="paragraph" w:styleId="Index3">
    <w:name w:val="index 3"/>
    <w:basedOn w:val="ListNumber2"/>
    <w:next w:val="Normal"/>
    <w:semiHidden/>
    <w:rsid w:val="0023605D"/>
    <w:pPr>
      <w:numPr>
        <w:numId w:val="0"/>
      </w:numPr>
      <w:tabs>
        <w:tab w:val="right" w:leader="dot" w:pos="4176"/>
      </w:tabs>
    </w:pPr>
  </w:style>
  <w:style w:type="paragraph" w:styleId="ListNumber2">
    <w:name w:val="List Number 2"/>
    <w:basedOn w:val="List2"/>
    <w:rsid w:val="0023605D"/>
    <w:pPr>
      <w:numPr>
        <w:numId w:val="9"/>
      </w:numPr>
      <w:tabs>
        <w:tab w:val="clear" w:pos="1060"/>
      </w:tabs>
    </w:pPr>
  </w:style>
  <w:style w:type="paragraph" w:customStyle="1" w:styleId="MarginNote">
    <w:name w:val="Margin Note"/>
    <w:basedOn w:val="BodyText"/>
    <w:rsid w:val="00236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05D"/>
    <w:rPr>
      <w:sz w:val="32"/>
    </w:rPr>
  </w:style>
  <w:style w:type="paragraph" w:customStyle="1" w:styleId="HeadingProcedure">
    <w:name w:val="Heading Procedure"/>
    <w:basedOn w:val="HeadingBase"/>
    <w:next w:val="Normal"/>
    <w:rsid w:val="0023605D"/>
    <w:pPr>
      <w:tabs>
        <w:tab w:val="left" w:pos="0"/>
      </w:tabs>
      <w:spacing w:before="120" w:after="60"/>
    </w:pPr>
    <w:rPr>
      <w:i/>
      <w:color w:val="918585"/>
      <w:sz w:val="22"/>
    </w:rPr>
  </w:style>
  <w:style w:type="paragraph" w:customStyle="1" w:styleId="TableBodyText">
    <w:name w:val="Table Body Text"/>
    <w:basedOn w:val="BodyText"/>
    <w:rsid w:val="0023605D"/>
    <w:pPr>
      <w:spacing w:before="60" w:after="60"/>
    </w:pPr>
  </w:style>
  <w:style w:type="paragraph" w:styleId="ListContinue">
    <w:name w:val="List Continue"/>
    <w:basedOn w:val="List"/>
    <w:rsid w:val="0023605D"/>
    <w:pPr>
      <w:ind w:firstLine="0"/>
    </w:pPr>
  </w:style>
  <w:style w:type="paragraph" w:customStyle="1" w:styleId="ListNote">
    <w:name w:val="List Note"/>
    <w:basedOn w:val="List"/>
    <w:rsid w:val="0023605D"/>
    <w:pPr>
      <w:pBdr>
        <w:top w:val="single" w:sz="6" w:space="2" w:color="918585"/>
        <w:bottom w:val="single" w:sz="6" w:space="2" w:color="918585"/>
      </w:pBdr>
      <w:tabs>
        <w:tab w:val="left" w:pos="1021"/>
      </w:tabs>
      <w:ind w:firstLine="0"/>
    </w:pPr>
  </w:style>
  <w:style w:type="paragraph" w:customStyle="1" w:styleId="Warning">
    <w:name w:val="Warning"/>
    <w:basedOn w:val="BodyText"/>
    <w:rsid w:val="0023605D"/>
    <w:pPr>
      <w:shd w:val="clear" w:color="auto" w:fill="D9D9D9"/>
      <w:tabs>
        <w:tab w:val="left" w:pos="992"/>
      </w:tabs>
      <w:ind w:left="119" w:right="119"/>
    </w:pPr>
    <w:rPr>
      <w:sz w:val="20"/>
    </w:rPr>
  </w:style>
  <w:style w:type="paragraph" w:customStyle="1" w:styleId="MarginIcons">
    <w:name w:val="Margin Icons"/>
    <w:basedOn w:val="BodyText"/>
    <w:rsid w:val="00236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05D"/>
    <w:rPr>
      <w:rFonts w:ascii="Courier New" w:hAnsi="Courier New"/>
    </w:rPr>
  </w:style>
  <w:style w:type="paragraph" w:customStyle="1" w:styleId="NoteBullet">
    <w:name w:val="Note Bullet"/>
    <w:basedOn w:val="Note"/>
    <w:rsid w:val="0023605D"/>
    <w:pPr>
      <w:tabs>
        <w:tab w:val="clear" w:pos="680"/>
      </w:tabs>
      <w:spacing w:before="60" w:after="60"/>
    </w:pPr>
  </w:style>
  <w:style w:type="paragraph" w:customStyle="1" w:styleId="SubHeading2">
    <w:name w:val="SubHeading2"/>
    <w:basedOn w:val="HeadingBase"/>
    <w:rsid w:val="0023605D"/>
    <w:pPr>
      <w:spacing w:before="240" w:after="60"/>
    </w:pPr>
    <w:rPr>
      <w:sz w:val="20"/>
    </w:rPr>
  </w:style>
  <w:style w:type="paragraph" w:customStyle="1" w:styleId="SubHeading1">
    <w:name w:val="SubHeading1"/>
    <w:basedOn w:val="HeadingBase"/>
    <w:rsid w:val="0023605D"/>
    <w:pPr>
      <w:spacing w:before="240" w:after="60"/>
    </w:pPr>
    <w:rPr>
      <w:color w:val="918585"/>
      <w:sz w:val="22"/>
    </w:rPr>
  </w:style>
  <w:style w:type="paragraph" w:customStyle="1" w:styleId="SideHeading">
    <w:name w:val="Side Heading"/>
    <w:basedOn w:val="HeadingBase"/>
    <w:rsid w:val="00236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05D"/>
    <w:pPr>
      <w:tabs>
        <w:tab w:val="num" w:pos="360"/>
      </w:tabs>
    </w:pPr>
  </w:style>
  <w:style w:type="paragraph" w:styleId="PlainText">
    <w:name w:val="Plain Text"/>
    <w:basedOn w:val="Normal"/>
    <w:link w:val="PlainTextChar"/>
    <w:rsid w:val="0023605D"/>
    <w:rPr>
      <w:sz w:val="20"/>
    </w:rPr>
  </w:style>
  <w:style w:type="character" w:customStyle="1" w:styleId="PlainTextChar">
    <w:name w:val="Plain Text Char"/>
    <w:basedOn w:val="DefaultParagraphFont"/>
    <w:link w:val="PlainText"/>
    <w:rsid w:val="0023605D"/>
    <w:rPr>
      <w:rFonts w:ascii="Courier New" w:eastAsia="Times New Roman" w:hAnsi="Courier New" w:cs="Times New Roman"/>
      <w:sz w:val="20"/>
      <w:szCs w:val="20"/>
      <w:lang w:eastAsia="en-US"/>
    </w:rPr>
  </w:style>
  <w:style w:type="character" w:customStyle="1" w:styleId="MenuOption">
    <w:name w:val="Menu Option"/>
    <w:basedOn w:val="DefaultParagraphFont"/>
    <w:rsid w:val="0023605D"/>
    <w:rPr>
      <w:b/>
      <w:smallCaps/>
    </w:rPr>
  </w:style>
  <w:style w:type="paragraph" w:customStyle="1" w:styleId="TableListNumber">
    <w:name w:val="Table List Number"/>
    <w:basedOn w:val="ListNumber"/>
    <w:rsid w:val="0023605D"/>
    <w:pPr>
      <w:numPr>
        <w:numId w:val="0"/>
      </w:numPr>
    </w:pPr>
  </w:style>
  <w:style w:type="paragraph" w:styleId="TOC4">
    <w:name w:val="toc 4"/>
    <w:basedOn w:val="TOCBase"/>
    <w:next w:val="Normal"/>
    <w:semiHidden/>
    <w:rsid w:val="0023605D"/>
    <w:pPr>
      <w:tabs>
        <w:tab w:val="right" w:leader="dot" w:pos="9071"/>
      </w:tabs>
      <w:ind w:left="1701"/>
    </w:pPr>
  </w:style>
  <w:style w:type="paragraph" w:customStyle="1" w:styleId="ListAlpha">
    <w:name w:val="List Alpha"/>
    <w:basedOn w:val="List"/>
    <w:rsid w:val="0023605D"/>
    <w:pPr>
      <w:numPr>
        <w:numId w:val="8"/>
      </w:numPr>
    </w:pPr>
  </w:style>
  <w:style w:type="paragraph" w:customStyle="1" w:styleId="ListAlpha2">
    <w:name w:val="List Alpha 2"/>
    <w:basedOn w:val="List2"/>
    <w:rsid w:val="0023605D"/>
    <w:pPr>
      <w:numPr>
        <w:numId w:val="7"/>
      </w:numPr>
    </w:pPr>
  </w:style>
  <w:style w:type="paragraph" w:styleId="List2">
    <w:name w:val="List 2"/>
    <w:basedOn w:val="BodyText"/>
    <w:rsid w:val="0023605D"/>
    <w:pPr>
      <w:tabs>
        <w:tab w:val="left" w:pos="680"/>
      </w:tabs>
      <w:spacing w:before="60" w:after="60"/>
      <w:ind w:left="680" w:hanging="340"/>
    </w:pPr>
  </w:style>
  <w:style w:type="paragraph" w:styleId="List3">
    <w:name w:val="List 3"/>
    <w:basedOn w:val="BodyText"/>
    <w:rsid w:val="0023605D"/>
    <w:pPr>
      <w:tabs>
        <w:tab w:val="left" w:pos="1021"/>
      </w:tabs>
      <w:spacing w:before="60" w:after="60"/>
      <w:ind w:left="1020" w:hanging="340"/>
    </w:pPr>
  </w:style>
  <w:style w:type="paragraph" w:styleId="List4">
    <w:name w:val="List 4"/>
    <w:basedOn w:val="BodyText"/>
    <w:rsid w:val="0023605D"/>
    <w:pPr>
      <w:tabs>
        <w:tab w:val="left" w:pos="1361"/>
      </w:tabs>
      <w:spacing w:before="60" w:after="60"/>
      <w:ind w:left="1361" w:hanging="340"/>
    </w:pPr>
  </w:style>
  <w:style w:type="paragraph" w:styleId="List5">
    <w:name w:val="List 5"/>
    <w:basedOn w:val="BodyText"/>
    <w:rsid w:val="0023605D"/>
    <w:pPr>
      <w:tabs>
        <w:tab w:val="left" w:pos="1701"/>
      </w:tabs>
      <w:spacing w:before="60" w:after="60"/>
      <w:ind w:left="1701" w:hanging="340"/>
    </w:pPr>
  </w:style>
  <w:style w:type="paragraph" w:styleId="ListBullet3">
    <w:name w:val="List Bullet 3"/>
    <w:basedOn w:val="List3"/>
    <w:rsid w:val="0023605D"/>
    <w:pPr>
      <w:numPr>
        <w:numId w:val="14"/>
      </w:numPr>
      <w:tabs>
        <w:tab w:val="clear" w:pos="1021"/>
      </w:tabs>
      <w:ind w:left="1037" w:hanging="357"/>
    </w:pPr>
  </w:style>
  <w:style w:type="paragraph" w:styleId="ListBullet4">
    <w:name w:val="List Bullet 4"/>
    <w:basedOn w:val="List4"/>
    <w:rsid w:val="0023605D"/>
    <w:pPr>
      <w:numPr>
        <w:numId w:val="2"/>
      </w:numPr>
      <w:tabs>
        <w:tab w:val="clear" w:pos="1361"/>
      </w:tabs>
    </w:pPr>
  </w:style>
  <w:style w:type="paragraph" w:styleId="ListBullet5">
    <w:name w:val="List Bullet 5"/>
    <w:basedOn w:val="List5"/>
    <w:rsid w:val="0023605D"/>
    <w:pPr>
      <w:numPr>
        <w:numId w:val="3"/>
      </w:numPr>
    </w:pPr>
  </w:style>
  <w:style w:type="paragraph" w:styleId="ListContinue2">
    <w:name w:val="List Continue 2"/>
    <w:basedOn w:val="List2"/>
    <w:rsid w:val="0023605D"/>
    <w:pPr>
      <w:ind w:firstLine="0"/>
    </w:pPr>
  </w:style>
  <w:style w:type="paragraph" w:styleId="ListContinue3">
    <w:name w:val="List Continue 3"/>
    <w:basedOn w:val="List3"/>
    <w:rsid w:val="0023605D"/>
    <w:pPr>
      <w:ind w:left="1021" w:firstLine="0"/>
    </w:pPr>
  </w:style>
  <w:style w:type="paragraph" w:styleId="ListContinue4">
    <w:name w:val="List Continue 4"/>
    <w:basedOn w:val="List4"/>
    <w:rsid w:val="0023605D"/>
    <w:pPr>
      <w:ind w:firstLine="0"/>
    </w:pPr>
  </w:style>
  <w:style w:type="paragraph" w:styleId="ListContinue5">
    <w:name w:val="List Continue 5"/>
    <w:basedOn w:val="List5"/>
    <w:rsid w:val="0023605D"/>
    <w:pPr>
      <w:ind w:firstLine="0"/>
    </w:pPr>
  </w:style>
  <w:style w:type="paragraph" w:styleId="ListNumber3">
    <w:name w:val="List Number 3"/>
    <w:basedOn w:val="List3"/>
    <w:rsid w:val="0023605D"/>
    <w:pPr>
      <w:numPr>
        <w:numId w:val="4"/>
      </w:numPr>
    </w:pPr>
  </w:style>
  <w:style w:type="paragraph" w:styleId="ListNumber4">
    <w:name w:val="List Number 4"/>
    <w:basedOn w:val="List4"/>
    <w:rsid w:val="0023605D"/>
    <w:pPr>
      <w:numPr>
        <w:numId w:val="5"/>
      </w:numPr>
    </w:pPr>
  </w:style>
  <w:style w:type="paragraph" w:styleId="ListNumber5">
    <w:name w:val="List Number 5"/>
    <w:basedOn w:val="List5"/>
    <w:rsid w:val="0023605D"/>
    <w:pPr>
      <w:numPr>
        <w:numId w:val="6"/>
      </w:numPr>
    </w:pPr>
  </w:style>
  <w:style w:type="paragraph" w:styleId="BlockText">
    <w:name w:val="Block Text"/>
    <w:basedOn w:val="Normal"/>
    <w:rsid w:val="0023605D"/>
    <w:pPr>
      <w:spacing w:after="120"/>
      <w:ind w:left="1440" w:right="1440"/>
    </w:pPr>
  </w:style>
  <w:style w:type="character" w:customStyle="1" w:styleId="Subscript">
    <w:name w:val="Subscript"/>
    <w:basedOn w:val="DefaultParagraphFont"/>
    <w:rsid w:val="0023605D"/>
    <w:rPr>
      <w:sz w:val="16"/>
      <w:vertAlign w:val="subscript"/>
    </w:rPr>
  </w:style>
  <w:style w:type="character" w:customStyle="1" w:styleId="Superscript">
    <w:name w:val="Superscript"/>
    <w:basedOn w:val="DefaultParagraphFont"/>
    <w:rsid w:val="0023605D"/>
    <w:rPr>
      <w:sz w:val="16"/>
      <w:vertAlign w:val="superscript"/>
    </w:rPr>
  </w:style>
  <w:style w:type="character" w:customStyle="1" w:styleId="Symbols">
    <w:name w:val="Symbols"/>
    <w:basedOn w:val="DefaultParagraphFont"/>
    <w:rsid w:val="0023605D"/>
    <w:rPr>
      <w:rFonts w:ascii="Symbol" w:hAnsi="Symbol"/>
    </w:rPr>
  </w:style>
  <w:style w:type="character" w:customStyle="1" w:styleId="MenuOptions">
    <w:name w:val="Menu Options"/>
    <w:basedOn w:val="DefaultParagraphFont"/>
    <w:rsid w:val="0023605D"/>
    <w:rPr>
      <w:rFonts w:ascii="Arial Narrow" w:hAnsi="Arial Narrow"/>
      <w:smallCaps/>
    </w:rPr>
  </w:style>
  <w:style w:type="character" w:customStyle="1" w:styleId="Buttons">
    <w:name w:val="Buttons"/>
    <w:basedOn w:val="DefaultParagraphFont"/>
    <w:rsid w:val="0023605D"/>
    <w:rPr>
      <w:b/>
    </w:rPr>
  </w:style>
  <w:style w:type="character" w:customStyle="1" w:styleId="Underlined">
    <w:name w:val="Underlined"/>
    <w:basedOn w:val="DefaultParagraphFont"/>
    <w:rsid w:val="0023605D"/>
    <w:rPr>
      <w:u w:val="single"/>
    </w:rPr>
  </w:style>
  <w:style w:type="paragraph" w:customStyle="1" w:styleId="TableBodyTextRight">
    <w:name w:val="Table Body Text Right"/>
    <w:basedOn w:val="TableBodyText"/>
    <w:rsid w:val="0023605D"/>
    <w:pPr>
      <w:widowControl w:val="0"/>
      <w:autoSpaceDE w:val="0"/>
      <w:autoSpaceDN w:val="0"/>
      <w:adjustRightInd w:val="0"/>
      <w:jc w:val="right"/>
    </w:pPr>
    <w:rPr>
      <w:rFonts w:cs="Arial"/>
      <w:szCs w:val="18"/>
    </w:rPr>
  </w:style>
  <w:style w:type="paragraph" w:customStyle="1" w:styleId="CopyrightText">
    <w:name w:val="Copyright Text"/>
    <w:basedOn w:val="BodyText"/>
    <w:rsid w:val="0023605D"/>
    <w:rPr>
      <w:sz w:val="18"/>
    </w:rPr>
  </w:style>
  <w:style w:type="paragraph" w:customStyle="1" w:styleId="BodySmallRight">
    <w:name w:val="Body Small Right"/>
    <w:basedOn w:val="BodyTextRight"/>
    <w:rsid w:val="0023605D"/>
    <w:rPr>
      <w:sz w:val="18"/>
      <w:szCs w:val="18"/>
    </w:rPr>
  </w:style>
  <w:style w:type="paragraph" w:customStyle="1" w:styleId="MarginEdition">
    <w:name w:val="Margin Edition"/>
    <w:basedOn w:val="MarginNote"/>
    <w:rsid w:val="0023605D"/>
    <w:pPr>
      <w:spacing w:before="0" w:after="0"/>
    </w:pPr>
    <w:rPr>
      <w:rFonts w:ascii="Times New Roman" w:hAnsi="Times New Roman"/>
      <w:color w:val="999999"/>
    </w:rPr>
  </w:style>
  <w:style w:type="paragraph" w:customStyle="1" w:styleId="Spacer">
    <w:name w:val="Spacer"/>
    <w:basedOn w:val="Normal"/>
    <w:rsid w:val="0023605D"/>
    <w:rPr>
      <w:sz w:val="2"/>
      <w:szCs w:val="2"/>
    </w:rPr>
  </w:style>
  <w:style w:type="character" w:customStyle="1" w:styleId="Small">
    <w:name w:val="Small"/>
    <w:basedOn w:val="DefaultParagraphFont"/>
    <w:rsid w:val="0023605D"/>
    <w:rPr>
      <w:sz w:val="16"/>
    </w:rPr>
  </w:style>
  <w:style w:type="paragraph" w:customStyle="1" w:styleId="WideTable">
    <w:name w:val="Wide Table"/>
    <w:basedOn w:val="Normal"/>
    <w:rsid w:val="0023605D"/>
    <w:pPr>
      <w:ind w:left="-1418"/>
    </w:pPr>
    <w:rPr>
      <w:sz w:val="2"/>
      <w:szCs w:val="2"/>
    </w:rPr>
  </w:style>
  <w:style w:type="character" w:styleId="PageNumber">
    <w:name w:val="page number"/>
    <w:basedOn w:val="DefaultParagraphFont"/>
    <w:rsid w:val="0023605D"/>
  </w:style>
  <w:style w:type="paragraph" w:styleId="Quote">
    <w:name w:val="Quote"/>
    <w:basedOn w:val="Heading1"/>
    <w:link w:val="QuoteChar"/>
    <w:qFormat/>
    <w:rsid w:val="0023605D"/>
    <w:rPr>
      <w:b w:val="0"/>
      <w:sz w:val="72"/>
      <w:szCs w:val="72"/>
      <w:lang w:val="en-NZ"/>
    </w:rPr>
  </w:style>
  <w:style w:type="character" w:customStyle="1" w:styleId="QuoteChar">
    <w:name w:val="Quote Char"/>
    <w:basedOn w:val="DefaultParagraphFont"/>
    <w:link w:val="Quote"/>
    <w:rsid w:val="00236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05D"/>
    <w:pPr>
      <w:pageBreakBefore/>
    </w:pPr>
  </w:style>
  <w:style w:type="paragraph" w:customStyle="1" w:styleId="Border">
    <w:name w:val="Border"/>
    <w:basedOn w:val="Normal"/>
    <w:qFormat/>
    <w:rsid w:val="00236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05D"/>
    <w:rPr>
      <w:b/>
      <w:bCs/>
      <w:i/>
      <w:iCs/>
      <w:color w:val="auto"/>
    </w:rPr>
  </w:style>
  <w:style w:type="paragraph" w:styleId="IntenseQuote">
    <w:name w:val="Intense Quote"/>
    <w:basedOn w:val="Normal"/>
    <w:next w:val="Normal"/>
    <w:link w:val="IntenseQuoteChar"/>
    <w:uiPriority w:val="30"/>
    <w:qFormat/>
    <w:rsid w:val="00236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05D"/>
    <w:rPr>
      <w:smallCaps/>
      <w:color w:val="auto"/>
      <w:u w:val="single"/>
    </w:rPr>
  </w:style>
  <w:style w:type="character" w:styleId="IntenseReference">
    <w:name w:val="Intense Reference"/>
    <w:basedOn w:val="DefaultParagraphFont"/>
    <w:uiPriority w:val="32"/>
    <w:qFormat/>
    <w:rsid w:val="0023605D"/>
    <w:rPr>
      <w:b/>
      <w:bCs/>
      <w:smallCaps/>
      <w:color w:val="auto"/>
      <w:spacing w:val="5"/>
      <w:u w:val="single"/>
    </w:rPr>
  </w:style>
  <w:style w:type="paragraph" w:customStyle="1" w:styleId="2ColumnHeading">
    <w:name w:val="2Column Heading"/>
    <w:basedOn w:val="BodyText"/>
    <w:qFormat/>
    <w:rsid w:val="0023605D"/>
    <w:pPr>
      <w:spacing w:after="60"/>
      <w:ind w:left="-2268"/>
    </w:pPr>
    <w:rPr>
      <w:b/>
    </w:rPr>
  </w:style>
  <w:style w:type="paragraph" w:customStyle="1" w:styleId="Heading1TOC">
    <w:name w:val="Heading1 TOC"/>
    <w:basedOn w:val="Normal"/>
    <w:qFormat/>
    <w:rsid w:val="0023605D"/>
    <w:pPr>
      <w:spacing w:before="240" w:after="120"/>
    </w:pPr>
    <w:rPr>
      <w:rFonts w:ascii="Times New Roman" w:hAnsi="Times New Roman"/>
      <w:b/>
      <w:sz w:val="32"/>
    </w:rPr>
  </w:style>
  <w:style w:type="paragraph" w:customStyle="1" w:styleId="Heading2TOC">
    <w:name w:val="Heading2 TOC"/>
    <w:basedOn w:val="Normal"/>
    <w:qFormat/>
    <w:rsid w:val="0023605D"/>
    <w:pPr>
      <w:spacing w:before="240" w:after="60"/>
    </w:pPr>
    <w:rPr>
      <w:rFonts w:ascii="Times New Roman" w:hAnsi="Times New Roman"/>
      <w:b/>
      <w:sz w:val="28"/>
    </w:rPr>
  </w:style>
  <w:style w:type="character" w:customStyle="1" w:styleId="Underline">
    <w:name w:val="Underline"/>
    <w:basedOn w:val="DefaultParagraphFont"/>
    <w:qFormat/>
    <w:rsid w:val="0023605D"/>
    <w:rPr>
      <w:u w:val="single"/>
    </w:rPr>
  </w:style>
  <w:style w:type="character" w:customStyle="1" w:styleId="BoldandItalics">
    <w:name w:val="Bold and Italics"/>
    <w:qFormat/>
    <w:rsid w:val="0023605D"/>
    <w:rPr>
      <w:b/>
      <w:i/>
      <w:u w:val="none"/>
    </w:rPr>
  </w:style>
  <w:style w:type="paragraph" w:styleId="BalloonText">
    <w:name w:val="Balloon Text"/>
    <w:basedOn w:val="Normal"/>
    <w:link w:val="BalloonTextChar"/>
    <w:rsid w:val="0023605D"/>
    <w:rPr>
      <w:rFonts w:ascii="Tahoma" w:hAnsi="Tahoma" w:cs="Tahoma"/>
      <w:sz w:val="16"/>
      <w:szCs w:val="16"/>
    </w:rPr>
  </w:style>
  <w:style w:type="character" w:customStyle="1" w:styleId="BalloonTextChar">
    <w:name w:val="Balloon Text Char"/>
    <w:basedOn w:val="DefaultParagraphFont"/>
    <w:link w:val="BalloonText"/>
    <w:rsid w:val="00236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0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05D"/>
    <w:rPr>
      <w:b/>
      <w:color w:val="660033"/>
      <w:spacing w:val="0"/>
    </w:rPr>
  </w:style>
  <w:style w:type="paragraph" w:customStyle="1" w:styleId="Nameditemlist">
    <w:name w:val="Named item list"/>
    <w:basedOn w:val="BodyText"/>
    <w:qFormat/>
    <w:rsid w:val="002360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5959</Characters>
  <Application>Microsoft Office Word</Application>
  <DocSecurity>0</DocSecurity>
  <Lines>273</Lines>
  <Paragraphs>153</Paragraphs>
  <ScaleCrop>false</ScaleCrop>
  <Company>Author-it Software Corporation Ltd.</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PMBHAN208 Store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2016-06-22T08:13:00Z</dcterms:created>
  <dcterms:modified xsi:type="dcterms:W3CDTF">2016-06-22T08:13:00Z</dcterms:modified>
</cp:coreProperties>
</file>