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72BA" w:rsidP="000B72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PMBFIN202E Fit attachments and assemble components for customised polymer products</w:t>
      </w:r>
      <w:r>
        <w:fldChar w:fldCharType="end"/>
      </w:r>
    </w:p>
    <w:p w:rsidR="000B72BA" w:rsidP="000B72BA">
      <w:pPr>
        <w:pStyle w:val="Version"/>
        <w:sectPr w:rsidSect="00EC0D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C0DDE" w:rsidP="00EC0DDE">
      <w:pPr>
        <w:pStyle w:val="SuperHeading"/>
      </w:pPr>
      <w:r w:rsidRPr="00EC0DDE">
        <w:t>Assessment Requirements for PMBFIN202E Fit attachments and assemble components for customised polymer products</w:t>
      </w:r>
    </w:p>
    <w:p w:rsidR="00000000" w:rsidRPr="00EC0DDE" w:rsidP="00EC0DDE">
      <w:pPr>
        <w:pStyle w:val="Heading1"/>
      </w:pPr>
      <w:bookmarkStart w:id="1" w:name="O_1113880"/>
      <w:bookmarkEnd w:id="1"/>
      <w:r w:rsidRPr="00EC0DDE">
        <w:t>Modification History</w:t>
      </w:r>
    </w:p>
    <w:p w:rsidR="00000000" w:rsidRPr="00EC0DDE" w:rsidP="000B72BA">
      <w:pPr>
        <w:pStyle w:val="BodyText"/>
      </w:pPr>
      <w:r w:rsidRPr="00EC0DDE">
        <w:t>Release 1. Unit code and title cha</w:t>
      </w:r>
      <w:r w:rsidRPr="00EC0DDE">
        <w:t>nged. Application changed. Elements and Performance Criteria changed. Range of Conditions removed. Assessment Requirements changed. Supersedes and is equivalent to PMBFIN202 Fit attachments to products.</w:t>
      </w:r>
    </w:p>
    <w:p w:rsidR="00000000" w:rsidRPr="00EC0DDE" w:rsidP="00EC0DDE">
      <w:pPr>
        <w:pStyle w:val="Heading1"/>
      </w:pPr>
      <w:bookmarkStart w:id="2" w:name="O_1113881"/>
      <w:bookmarkEnd w:id="2"/>
      <w:r w:rsidRPr="00EC0DDE">
        <w:t>Performance Evidence</w:t>
      </w:r>
    </w:p>
    <w:p w:rsidR="00000000" w:rsidRPr="00EC0DDE" w:rsidP="000B72BA">
      <w:pPr>
        <w:pStyle w:val="BodyText"/>
      </w:pPr>
      <w:r w:rsidRPr="00EC0DDE">
        <w:t>There must be</w:t>
      </w:r>
      <w:r w:rsidRPr="00EC0DDE">
        <w:t xml:space="preserve"> evidence the candidate has completed the tasks outlined in the elements and performance criteria of this unit, and demonstrated the ability to:</w:t>
      </w:r>
    </w:p>
    <w:p w:rsidR="00000000" w:rsidRPr="00EC0DDE" w:rsidP="00EC0DDE">
      <w:pPr>
        <w:pStyle w:val="ListBullet"/>
      </w:pPr>
      <w:r w:rsidRPr="00EC0DDE">
        <w:t>fit attachments and assemble components for customised polymer products at least once to meet requirements, us</w:t>
      </w:r>
      <w:r w:rsidRPr="00EC0DDE">
        <w:t>ing one or more of the following techniques:</w:t>
      </w:r>
    </w:p>
    <w:p w:rsidR="00000000" w:rsidRPr="00EC0DDE" w:rsidP="00EC0DDE">
      <w:pPr>
        <w:pStyle w:val="ListBullet2"/>
      </w:pPr>
      <w:r w:rsidRPr="00EC0DDE">
        <w:t>trimming and sewing</w:t>
      </w:r>
    </w:p>
    <w:p w:rsidR="00000000" w:rsidRPr="00EC0DDE" w:rsidP="00EC0DDE">
      <w:pPr>
        <w:pStyle w:val="ListBullet2"/>
      </w:pPr>
      <w:r w:rsidRPr="00EC0DDE">
        <w:t>grinding</w:t>
      </w:r>
    </w:p>
    <w:p w:rsidR="00000000" w:rsidRPr="00EC0DDE" w:rsidP="00EC0DDE">
      <w:pPr>
        <w:pStyle w:val="ListBullet2"/>
      </w:pPr>
      <w:r w:rsidRPr="00EC0DDE">
        <w:t>cleaning</w:t>
      </w:r>
    </w:p>
    <w:p w:rsidR="00000000" w:rsidRPr="00EC0DDE" w:rsidP="00EC0DDE">
      <w:pPr>
        <w:pStyle w:val="ListBullet2"/>
      </w:pPr>
      <w:r w:rsidRPr="00EC0DDE">
        <w:t>assembly for prototype testing</w:t>
      </w:r>
    </w:p>
    <w:p w:rsidR="00000000" w:rsidRPr="00EC0DDE" w:rsidP="00EC0DDE">
      <w:pPr>
        <w:pStyle w:val="ListBullet2"/>
      </w:pPr>
      <w:r w:rsidRPr="00EC0DDE">
        <w:t>application of fasteners or rivets.</w:t>
      </w:r>
    </w:p>
    <w:p w:rsidR="00000000" w:rsidRPr="00EC0DDE" w:rsidP="00EC0DDE">
      <w:pPr>
        <w:pStyle w:val="AllowPageBreak"/>
      </w:pPr>
    </w:p>
    <w:p w:rsidR="00000000" w:rsidRPr="00EC0DDE" w:rsidP="00EC0DDE">
      <w:pPr>
        <w:pStyle w:val="Heading1"/>
      </w:pPr>
      <w:bookmarkStart w:id="3" w:name="O_1113882"/>
      <w:bookmarkEnd w:id="3"/>
      <w:r w:rsidRPr="00EC0DDE">
        <w:t>Knowledge Evidence</w:t>
      </w:r>
    </w:p>
    <w:p w:rsidR="00000000" w:rsidRPr="00EC0DDE" w:rsidP="000B72BA">
      <w:pPr>
        <w:pStyle w:val="BodyText"/>
      </w:pPr>
      <w:r w:rsidRPr="00EC0DDE">
        <w:t>There must be evidence the candidate has knowledge of:</w:t>
      </w:r>
    </w:p>
    <w:p w:rsidR="00000000" w:rsidRPr="00EC0DDE" w:rsidP="00EC0DDE">
      <w:pPr>
        <w:pStyle w:val="ListBullet"/>
      </w:pPr>
      <w:r w:rsidRPr="00EC0DDE">
        <w:t>product or component quality requirements</w:t>
      </w:r>
    </w:p>
    <w:p w:rsidR="00000000" w:rsidRPr="00EC0DDE" w:rsidP="00EC0DDE">
      <w:pPr>
        <w:pStyle w:val="ListBullet"/>
      </w:pPr>
      <w:r w:rsidRPr="00EC0DDE">
        <w:t>regulatory procedures for manufacture, and the governing bodies that administer them</w:t>
      </w:r>
    </w:p>
    <w:p w:rsidR="00000000" w:rsidRPr="00EC0DDE" w:rsidP="00EC0DDE">
      <w:pPr>
        <w:pStyle w:val="ListBullet"/>
      </w:pPr>
      <w:r w:rsidRPr="00EC0DDE">
        <w:t>compatible materials for fasteners and rivets</w:t>
      </w:r>
    </w:p>
    <w:p w:rsidR="00000000" w:rsidRPr="00EC0DDE" w:rsidP="00EC0DDE">
      <w:pPr>
        <w:pStyle w:val="ListBullet"/>
      </w:pPr>
      <w:r w:rsidRPr="00EC0DDE">
        <w:t>sewing machine applications, including:</w:t>
      </w:r>
    </w:p>
    <w:p w:rsidR="00000000" w:rsidRPr="00EC0DDE" w:rsidP="00EC0DDE">
      <w:pPr>
        <w:pStyle w:val="ListBullet2"/>
      </w:pPr>
      <w:r w:rsidRPr="00EC0DDE">
        <w:t>set-up and maintenance</w:t>
      </w:r>
    </w:p>
    <w:p w:rsidR="00000000" w:rsidRPr="00EC0DDE" w:rsidP="00EC0DDE">
      <w:pPr>
        <w:pStyle w:val="ListBullet2"/>
      </w:pPr>
      <w:r w:rsidRPr="00EC0DDE">
        <w:t>types of needles</w:t>
      </w:r>
    </w:p>
    <w:p w:rsidR="00000000" w:rsidRPr="00EC0DDE" w:rsidP="00EC0DDE">
      <w:pPr>
        <w:pStyle w:val="ListBullet2"/>
      </w:pPr>
      <w:r w:rsidRPr="00EC0DDE">
        <w:t>ty</w:t>
      </w:r>
      <w:r w:rsidRPr="00EC0DDE">
        <w:t>pes of feet</w:t>
      </w:r>
    </w:p>
    <w:p w:rsidR="00000000" w:rsidRPr="00EC0DDE" w:rsidP="00EC0DDE">
      <w:pPr>
        <w:pStyle w:val="ListBullet2"/>
      </w:pPr>
      <w:r w:rsidRPr="00EC0DDE">
        <w:t>tension settings</w:t>
      </w:r>
    </w:p>
    <w:p w:rsidR="00000000" w:rsidRPr="00EC0DDE" w:rsidP="00EC0DDE">
      <w:pPr>
        <w:pStyle w:val="ListBullet"/>
      </w:pPr>
      <w:r w:rsidRPr="00EC0DDE">
        <w:t>testing methods that demonstrate compliance.</w:t>
      </w:r>
    </w:p>
    <w:p w:rsidR="00000000" w:rsidRPr="00EC0DDE" w:rsidP="00EC0DDE">
      <w:pPr>
        <w:pStyle w:val="AllowPageBreak"/>
      </w:pPr>
    </w:p>
    <w:p w:rsidR="00000000" w:rsidRPr="00EC0DDE" w:rsidP="00EC0DDE">
      <w:pPr>
        <w:pStyle w:val="Heading1"/>
      </w:pPr>
      <w:bookmarkStart w:id="4" w:name="O_1113883"/>
      <w:bookmarkEnd w:id="4"/>
      <w:r w:rsidRPr="00EC0DDE">
        <w:t>Assessment Conditions</w:t>
      </w:r>
    </w:p>
    <w:p w:rsidR="00000000" w:rsidRPr="00EC0DDE" w:rsidP="000B72BA">
      <w:pPr>
        <w:pStyle w:val="BodyText"/>
      </w:pPr>
      <w:r w:rsidRPr="00EC0DDE">
        <w:t xml:space="preserve">Skills must have been demonstrated in the workplace or in a simulated environment that reflects workplace conditions and contingencies. </w:t>
      </w:r>
    </w:p>
    <w:p w:rsidR="00000000" w:rsidRPr="00EC0DDE" w:rsidP="000B72BA">
      <w:pPr>
        <w:pStyle w:val="BodyText"/>
      </w:pPr>
      <w:r w:rsidRPr="00EC0DDE">
        <w:t>Ass</w:t>
      </w:r>
      <w:r w:rsidRPr="00EC0DDE">
        <w:t>essors must satisfy the NVR/AQTF mandatory competency requirements for assessors.</w:t>
      </w:r>
    </w:p>
    <w:p w:rsidR="00000000" w:rsidRPr="00EC0DDE" w:rsidP="00EC0DDE">
      <w:pPr>
        <w:pStyle w:val="Heading1"/>
      </w:pPr>
      <w:bookmarkStart w:id="5" w:name="O_1113886"/>
      <w:bookmarkEnd w:id="5"/>
      <w:r w:rsidRPr="00EC0DDE">
        <w:t>Links</w:t>
      </w:r>
    </w:p>
    <w:p w:rsidR="00000000" w:rsidRPr="00EC0DDE" w:rsidP="000B72BA">
      <w:pPr>
        <w:pStyle w:val="BodyText"/>
      </w:pPr>
      <w:r w:rsidRPr="00EC0DDE">
        <w:t xml:space="preserve">Companion Volume implementation guides are found in VETNet –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286E84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EC0DDE" w:rsidP="00EC0DDE"/>
    <w:sectPr w:rsidSect="00EC0DD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DE" w:rsidRPr="000B72BA" w:rsidP="000B72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BA" w:rsidP="00EC0D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72BA" w:rsidP="00EC0D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B72BA" w:rsidP="00EC0D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B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C0DDE" w:rsidRPr="000B72BA" w:rsidP="000B72B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D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72BA" w:rsidRPr="002D2AF8" w:rsidP="00EC0D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PMBFIN202E Fit attachments and assemble components for customised polymer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March 2022</w:t>
    </w:r>
    <w:r>
      <w:fldChar w:fldCharType="end"/>
    </w:r>
  </w:p>
  <w:p w:rsidR="000B72BA" w:rsidP="00EC0D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BE36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CDA14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A3288D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C0D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C0D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C0D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C0D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C0D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C0D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C0D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C0D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C0D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C0D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C0D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C0DDE"/>
  </w:style>
  <w:style w:type="character" w:customStyle="1" w:styleId="Heading1Char">
    <w:name w:val="Heading 1 Char"/>
    <w:basedOn w:val="DefaultParagraphFont"/>
    <w:link w:val="Heading1"/>
    <w:rsid w:val="00EC0D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C0D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C0D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C0D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EC0D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EC0D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C0D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C0D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C0D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C0D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C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C0D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C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C0D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C0D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C0D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C0D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C0D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C0D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C0D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C0D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C0D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C0D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C0D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C0D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C0D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C0D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EC0DDE"/>
    <w:rPr>
      <w:b/>
      <w:spacing w:val="0"/>
    </w:rPr>
  </w:style>
  <w:style w:type="paragraph" w:customStyle="1" w:styleId="SuperTitle">
    <w:name w:val="SuperTitle"/>
    <w:basedOn w:val="Title"/>
    <w:rsid w:val="00EC0D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C0D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C0D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C0D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C0D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C0D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C0D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C0D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C0D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C0D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C0D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C0D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C0DDE"/>
    <w:rPr>
      <w:i/>
    </w:rPr>
  </w:style>
  <w:style w:type="paragraph" w:styleId="Caption">
    <w:name w:val="caption"/>
    <w:basedOn w:val="BodyText"/>
    <w:next w:val="Normal"/>
    <w:qFormat/>
    <w:rsid w:val="00EC0D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C0D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C0D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C0DDE"/>
  </w:style>
  <w:style w:type="paragraph" w:styleId="TableofFigures">
    <w:name w:val="table of figures"/>
    <w:basedOn w:val="Normal"/>
    <w:next w:val="Normal"/>
    <w:semiHidden/>
    <w:rsid w:val="00EC0D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C0D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EC0DDE"/>
    <w:rPr>
      <w:rFonts w:ascii="Wingdings" w:hAnsi="Wingdings"/>
    </w:rPr>
  </w:style>
  <w:style w:type="paragraph" w:customStyle="1" w:styleId="TableHeading">
    <w:name w:val="Table Heading"/>
    <w:basedOn w:val="HeadingBase"/>
    <w:rsid w:val="00EC0D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C0DDE"/>
    <w:rPr>
      <w:color w:val="0033CC"/>
      <w:u w:val="none"/>
    </w:rPr>
  </w:style>
  <w:style w:type="paragraph" w:customStyle="1" w:styleId="BodyTextRight">
    <w:name w:val="Body Text Right"/>
    <w:basedOn w:val="BodyText"/>
    <w:rsid w:val="00EC0D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C0D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C0D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C0D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C0D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C0D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C0DDE"/>
    <w:rPr>
      <w:sz w:val="32"/>
    </w:rPr>
  </w:style>
  <w:style w:type="paragraph" w:customStyle="1" w:styleId="HeadingProcedure">
    <w:name w:val="Heading Procedure"/>
    <w:basedOn w:val="HeadingBase"/>
    <w:next w:val="Normal"/>
    <w:rsid w:val="00EC0D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C0DDE"/>
    <w:pPr>
      <w:spacing w:before="60" w:after="60"/>
    </w:pPr>
  </w:style>
  <w:style w:type="paragraph" w:styleId="ListContinue">
    <w:name w:val="List Continue"/>
    <w:basedOn w:val="List"/>
    <w:rsid w:val="00EC0DDE"/>
    <w:pPr>
      <w:ind w:firstLine="0"/>
    </w:pPr>
  </w:style>
  <w:style w:type="paragraph" w:customStyle="1" w:styleId="ListNote">
    <w:name w:val="List Note"/>
    <w:basedOn w:val="List"/>
    <w:rsid w:val="00EC0D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C0D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C0D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C0DDE"/>
    <w:rPr>
      <w:rFonts w:ascii="Courier New" w:hAnsi="Courier New"/>
    </w:rPr>
  </w:style>
  <w:style w:type="paragraph" w:customStyle="1" w:styleId="NoteBullet">
    <w:name w:val="Note Bullet"/>
    <w:basedOn w:val="Note"/>
    <w:rsid w:val="00EC0D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C0D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C0D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C0D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C0D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C0D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C0D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C0DDE"/>
    <w:rPr>
      <w:b/>
      <w:smallCaps/>
    </w:rPr>
  </w:style>
  <w:style w:type="paragraph" w:customStyle="1" w:styleId="TableListNumber">
    <w:name w:val="Table List Number"/>
    <w:basedOn w:val="ListNumber"/>
    <w:rsid w:val="00EC0D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C0D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C0DDE"/>
    <w:pPr>
      <w:numPr>
        <w:numId w:val="9"/>
      </w:numPr>
    </w:pPr>
  </w:style>
  <w:style w:type="paragraph" w:customStyle="1" w:styleId="ListAlpha2">
    <w:name w:val="List Alpha 2"/>
    <w:basedOn w:val="List2"/>
    <w:rsid w:val="00EC0DDE"/>
    <w:pPr>
      <w:numPr>
        <w:numId w:val="8"/>
      </w:numPr>
    </w:pPr>
  </w:style>
  <w:style w:type="paragraph" w:styleId="List2">
    <w:name w:val="List 2"/>
    <w:basedOn w:val="BodyText"/>
    <w:rsid w:val="00EC0D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C0D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C0D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C0D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C0D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C0D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EC0DDE"/>
    <w:pPr>
      <w:numPr>
        <w:numId w:val="4"/>
      </w:numPr>
    </w:pPr>
  </w:style>
  <w:style w:type="paragraph" w:styleId="ListContinue2">
    <w:name w:val="List Continue 2"/>
    <w:basedOn w:val="List2"/>
    <w:rsid w:val="00EC0DDE"/>
    <w:pPr>
      <w:ind w:firstLine="0"/>
    </w:pPr>
  </w:style>
  <w:style w:type="paragraph" w:styleId="ListContinue3">
    <w:name w:val="List Continue 3"/>
    <w:basedOn w:val="List3"/>
    <w:rsid w:val="00EC0DDE"/>
    <w:pPr>
      <w:ind w:left="1021" w:firstLine="0"/>
    </w:pPr>
  </w:style>
  <w:style w:type="paragraph" w:styleId="ListContinue4">
    <w:name w:val="List Continue 4"/>
    <w:basedOn w:val="List4"/>
    <w:rsid w:val="00EC0DDE"/>
    <w:pPr>
      <w:ind w:firstLine="0"/>
    </w:pPr>
  </w:style>
  <w:style w:type="paragraph" w:styleId="ListContinue5">
    <w:name w:val="List Continue 5"/>
    <w:basedOn w:val="List5"/>
    <w:rsid w:val="00EC0DDE"/>
    <w:pPr>
      <w:ind w:firstLine="0"/>
    </w:pPr>
  </w:style>
  <w:style w:type="paragraph" w:styleId="ListNumber3">
    <w:name w:val="List Number 3"/>
    <w:basedOn w:val="List3"/>
    <w:rsid w:val="00EC0DDE"/>
    <w:pPr>
      <w:numPr>
        <w:numId w:val="5"/>
      </w:numPr>
    </w:pPr>
  </w:style>
  <w:style w:type="paragraph" w:styleId="ListNumber4">
    <w:name w:val="List Number 4"/>
    <w:basedOn w:val="List4"/>
    <w:rsid w:val="00EC0DDE"/>
    <w:pPr>
      <w:numPr>
        <w:numId w:val="6"/>
      </w:numPr>
    </w:pPr>
  </w:style>
  <w:style w:type="paragraph" w:styleId="ListNumber5">
    <w:name w:val="List Number 5"/>
    <w:basedOn w:val="List5"/>
    <w:rsid w:val="00EC0DDE"/>
    <w:pPr>
      <w:numPr>
        <w:numId w:val="7"/>
      </w:numPr>
    </w:pPr>
  </w:style>
  <w:style w:type="paragraph" w:styleId="BlockText">
    <w:name w:val="Block Text"/>
    <w:basedOn w:val="Normal"/>
    <w:rsid w:val="00EC0D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C0D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C0DDE"/>
    <w:rPr>
      <w:sz w:val="16"/>
      <w:vertAlign w:val="superscript"/>
    </w:rPr>
  </w:style>
  <w:style w:type="character" w:customStyle="1" w:styleId="Symbols">
    <w:name w:val="Symbols"/>
    <w:basedOn w:val="DefaultParagraphFont"/>
    <w:rsid w:val="00EC0DDE"/>
    <w:rPr>
      <w:rFonts w:ascii="Symbol" w:hAnsi="Symbol"/>
    </w:rPr>
  </w:style>
  <w:style w:type="character" w:customStyle="1" w:styleId="MenuOptions">
    <w:name w:val="Menu Options"/>
    <w:basedOn w:val="DefaultParagraphFont"/>
    <w:rsid w:val="00EC0D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C0DDE"/>
    <w:rPr>
      <w:b/>
    </w:rPr>
  </w:style>
  <w:style w:type="character" w:customStyle="1" w:styleId="Underlined">
    <w:name w:val="Underlined"/>
    <w:basedOn w:val="DefaultParagraphFont"/>
    <w:rsid w:val="00EC0DDE"/>
    <w:rPr>
      <w:u w:val="single"/>
    </w:rPr>
  </w:style>
  <w:style w:type="paragraph" w:customStyle="1" w:styleId="TableBodyTextRight">
    <w:name w:val="Table Body Text Right"/>
    <w:basedOn w:val="TableBodyText"/>
    <w:rsid w:val="00EC0D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C0DDE"/>
    <w:rPr>
      <w:sz w:val="18"/>
    </w:rPr>
  </w:style>
  <w:style w:type="paragraph" w:customStyle="1" w:styleId="BodySmallRight">
    <w:name w:val="Body Small Right"/>
    <w:basedOn w:val="BodyTextRight"/>
    <w:rsid w:val="00EC0DDE"/>
    <w:rPr>
      <w:sz w:val="18"/>
      <w:szCs w:val="18"/>
    </w:rPr>
  </w:style>
  <w:style w:type="paragraph" w:customStyle="1" w:styleId="MarginEdition">
    <w:name w:val="Margin Edition"/>
    <w:basedOn w:val="MarginNote"/>
    <w:rsid w:val="00EC0D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C0DDE"/>
    <w:rPr>
      <w:sz w:val="2"/>
      <w:szCs w:val="2"/>
    </w:rPr>
  </w:style>
  <w:style w:type="character" w:customStyle="1" w:styleId="Small">
    <w:name w:val="Small"/>
    <w:basedOn w:val="DefaultParagraphFont"/>
    <w:rsid w:val="00EC0DDE"/>
    <w:rPr>
      <w:sz w:val="16"/>
    </w:rPr>
  </w:style>
  <w:style w:type="paragraph" w:customStyle="1" w:styleId="WideTable">
    <w:name w:val="Wide Table"/>
    <w:basedOn w:val="Normal"/>
    <w:rsid w:val="00EC0D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C0DDE"/>
  </w:style>
  <w:style w:type="paragraph" w:styleId="Quote">
    <w:name w:val="Quote"/>
    <w:basedOn w:val="Heading1"/>
    <w:link w:val="QuoteChar"/>
    <w:qFormat/>
    <w:rsid w:val="00EC0D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C0D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C0DDE"/>
    <w:pPr>
      <w:pageBreakBefore/>
    </w:pPr>
  </w:style>
  <w:style w:type="paragraph" w:customStyle="1" w:styleId="Border">
    <w:name w:val="Border"/>
    <w:basedOn w:val="Normal"/>
    <w:qFormat/>
    <w:rsid w:val="00EC0D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C0D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0D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0D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C0D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C0D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C0D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C0D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C0D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C0DDE"/>
    <w:rPr>
      <w:u w:val="single"/>
    </w:rPr>
  </w:style>
  <w:style w:type="character" w:customStyle="1" w:styleId="BoldandItalics">
    <w:name w:val="Bold and Italics"/>
    <w:qFormat/>
    <w:rsid w:val="00EC0DDE"/>
    <w:rPr>
      <w:b/>
      <w:i/>
      <w:u w:val="none"/>
    </w:rPr>
  </w:style>
  <w:style w:type="paragraph" w:styleId="BalloonText">
    <w:name w:val="Balloon Text"/>
    <w:basedOn w:val="Normal"/>
    <w:link w:val="BalloonTextChar"/>
    <w:rsid w:val="00EC0D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C0D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C0D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C0D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C0D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C0D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C0DDE"/>
    <w:pPr>
      <w:spacing w:before="0" w:after="0"/>
    </w:pPr>
  </w:style>
  <w:style w:type="paragraph" w:customStyle="1" w:styleId="BodyTextBold">
    <w:name w:val="Body Text Bold"/>
    <w:basedOn w:val="BodyText"/>
    <w:qFormat/>
    <w:rsid w:val="00EC0DDE"/>
    <w:rPr>
      <w:b/>
    </w:rPr>
  </w:style>
  <w:style w:type="character" w:styleId="Hyperlink">
    <w:name w:val="Hyperlink"/>
    <w:basedOn w:val="DefaultParagraphFont"/>
    <w:uiPriority w:val="99"/>
    <w:unhideWhenUsed/>
    <w:rsid w:val="000B72B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240</Words>
  <Characters>1664</Characters>
  <Application>Microsoft Office Word</Application>
  <DocSecurity>0</DocSecurity>
  <Lines>48</Lines>
  <Paragraphs>35</Paragraphs>
  <ScaleCrop>false</ScaleCrop>
  <Company>Author-it Software Corporation Ltd.</Company>
  <LinksUpToDate>false</LinksUpToDate>
  <CharactersWithSpaces>1869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PMBFIN202E Fit attachments and assemble components for customised polymer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2022-03-25T00:50:00Z</dcterms:created>
  <dcterms:modified xsi:type="dcterms:W3CDTF">2022-03-25T00:50:00Z</dcterms:modified>
</cp:coreProperties>
</file>