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0F12" w:rsidP="00950F12">
      <w:pPr>
        <w:pStyle w:val="Title"/>
      </w:pPr>
      <w:r>
        <w:fldChar w:fldCharType="begin"/>
      </w:r>
      <w:r>
        <w:instrText xml:space="preserve"> TITLE   \* MERGEFORMAT </w:instrText>
      </w:r>
      <w:r>
        <w:fldChar w:fldCharType="separate"/>
      </w:r>
      <w:r>
        <w:t>PMB40121 Certificate IV</w:t>
      </w:r>
      <w:r>
        <w:t xml:space="preserve"> in Polymer Technology</w:t>
      </w:r>
      <w:r>
        <w:fldChar w:fldCharType="end"/>
      </w:r>
    </w:p>
    <w:p w:rsidR="00950F12" w:rsidP="00950F12">
      <w:pPr>
        <w:pStyle w:val="Version"/>
        <w:sectPr w:rsidSect="00F15F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5FCA" w:rsidP="00F15FCA">
      <w:pPr>
        <w:pStyle w:val="SuperHeading"/>
      </w:pPr>
      <w:r w:rsidRPr="00F15FCA">
        <w:t>PMB40121 Certificate IV in Polymer Technology</w:t>
      </w:r>
    </w:p>
    <w:p w:rsidR="00000000" w:rsidRPr="00F15FCA" w:rsidP="00F15FCA">
      <w:pPr>
        <w:pStyle w:val="Heading1"/>
      </w:pPr>
      <w:bookmarkStart w:id="1" w:name="O_1113816"/>
      <w:bookmarkEnd w:id="1"/>
      <w:r w:rsidRPr="00F15FCA">
        <w:t>Modification History</w:t>
      </w:r>
    </w:p>
    <w:p w:rsidR="00950F12" w:rsidP="00950F12">
      <w:pPr>
        <w:pStyle w:val="BodyText"/>
      </w:pPr>
      <w:r w:rsidRPr="00F15FCA">
        <w:t xml:space="preserve">Release 1. Supersedes and is equivalent to PMB40116 Certificate IV in Polymer Technology. </w:t>
      </w:r>
    </w:p>
    <w:p w:rsidR="00000000" w:rsidRPr="00F15FCA" w:rsidP="00F15FCA">
      <w:pPr>
        <w:pStyle w:val="Heading1"/>
      </w:pPr>
      <w:bookmarkStart w:id="2" w:name="O_1113817"/>
      <w:bookmarkEnd w:id="2"/>
      <w:r w:rsidRPr="00F15FCA">
        <w:t>Qualification Description</w:t>
      </w:r>
    </w:p>
    <w:p w:rsidR="00000000" w:rsidRPr="00F15FCA" w:rsidP="00950F12">
      <w:pPr>
        <w:pStyle w:val="BodyText"/>
      </w:pPr>
      <w:r w:rsidRPr="00F15FCA">
        <w:t xml:space="preserve">This qualification reflects the role of senior operators and polymer technicians who may </w:t>
      </w:r>
      <w:r w:rsidRPr="00F15FCA">
        <w:t>be process-based and directly involved in production or they may be based elsewhere, although they will typically still have functions on the production floor. They apply theoretical and technical knowledge and well-developed skills in situations that requ</w:t>
      </w:r>
      <w:r w:rsidRPr="00F15FCA">
        <w:t>ire autonomy, discretion and judgement, such as product and process improvements and trialling. Senior operators and polymer technicians will solve complex problems which require in depth theoretical knowledge combined with an understanding of the producti</w:t>
      </w:r>
      <w:r w:rsidRPr="00F15FCA">
        <w:t>on process and equipment.</w:t>
      </w:r>
    </w:p>
    <w:p w:rsidR="00000000" w:rsidRPr="00F15FCA" w:rsidP="00950F12">
      <w:pPr>
        <w:pStyle w:val="BodyText"/>
      </w:pPr>
      <w:r w:rsidRPr="00F15FCA">
        <w:t>Products and components may be for commercial, industrial or consumer markets and be made from natural or synthetic polymers covering thermoplastics as well as thermosetting polymers. Production may be long runs of standard produc</w:t>
      </w:r>
      <w:r w:rsidRPr="00F15FCA">
        <w:t xml:space="preserve">ts, short runs, or ‘one offs’ of specialised products. </w:t>
      </w:r>
    </w:p>
    <w:p w:rsidR="00000000" w:rsidRPr="00F15FCA" w:rsidP="00950F12">
      <w:pPr>
        <w:pStyle w:val="BodyText"/>
      </w:pPr>
      <w:r w:rsidRPr="00F15FCA">
        <w:t>There are no specific licenses that relate to this qualification. However, some units in this qualification may have licensing or regulatory requirements in some jurisdictions. Local regulations shoul</w:t>
      </w:r>
      <w:r w:rsidRPr="00F15FCA">
        <w:t>d be checked for details.</w:t>
      </w:r>
    </w:p>
    <w:p w:rsidR="00000000" w:rsidRPr="00F15FCA" w:rsidP="00F15FCA">
      <w:pPr>
        <w:pStyle w:val="Heading1"/>
      </w:pPr>
      <w:bookmarkStart w:id="3" w:name="O_1113818"/>
      <w:bookmarkEnd w:id="3"/>
      <w:r w:rsidRPr="00F15FCA">
        <w:t>Entry Requirements</w:t>
      </w:r>
    </w:p>
    <w:p w:rsidR="00000000" w:rsidRPr="00F15FCA" w:rsidP="00950F12">
      <w:pPr>
        <w:pStyle w:val="BodyText"/>
      </w:pPr>
      <w:r w:rsidRPr="00F15FCA">
        <w:t>There are no entry requirements for this qualification.</w:t>
      </w:r>
    </w:p>
    <w:p w:rsidR="00000000" w:rsidRPr="00F15FCA" w:rsidP="00F15FCA">
      <w:pPr>
        <w:pStyle w:val="Heading1"/>
      </w:pPr>
      <w:bookmarkStart w:id="4" w:name="O_1113819"/>
      <w:bookmarkEnd w:id="4"/>
      <w:r w:rsidRPr="00F15FCA">
        <w:t>Packaging Rules</w:t>
      </w:r>
    </w:p>
    <w:p w:rsidR="00000000" w:rsidRPr="00F15FCA" w:rsidP="00950F12">
      <w:pPr>
        <w:pStyle w:val="Heading4"/>
      </w:pPr>
      <w:r w:rsidRPr="00F15FCA">
        <w:t>Total number of units = 28</w:t>
      </w:r>
    </w:p>
    <w:p w:rsidR="00000000" w:rsidRPr="00F15FCA" w:rsidP="00F15FCA">
      <w:pPr>
        <w:pStyle w:val="ListBullet"/>
      </w:pPr>
      <w:r w:rsidRPr="00F15FCA">
        <w:t>1 core unit</w:t>
      </w:r>
    </w:p>
    <w:p w:rsidR="00000000" w:rsidRPr="00F15FCA" w:rsidP="00F15FCA">
      <w:pPr>
        <w:pStyle w:val="ListBullet"/>
      </w:pPr>
      <w:r w:rsidRPr="00F15FCA">
        <w:t xml:space="preserve">27 elective units, consisting of: </w:t>
      </w:r>
    </w:p>
    <w:p w:rsidR="00000000" w:rsidRPr="00F15FCA" w:rsidP="00F15FCA">
      <w:pPr>
        <w:pStyle w:val="ListBullet2"/>
      </w:pPr>
      <w:r w:rsidRPr="00F15FCA">
        <w:t>at least 24 units from th</w:t>
      </w:r>
      <w:r w:rsidRPr="00F15FCA">
        <w:t>e electives listed below, which must include:</w:t>
      </w:r>
    </w:p>
    <w:p w:rsidR="00000000" w:rsidRPr="00F15FCA" w:rsidP="00F15FCA">
      <w:pPr>
        <w:pStyle w:val="ListBullet3"/>
      </w:pPr>
      <w:r w:rsidRPr="00F15FCA">
        <w:t>2 units from Group A – noting the unit selection guidelines</w:t>
      </w:r>
    </w:p>
    <w:p w:rsidR="00000000" w:rsidRPr="00F15FCA" w:rsidP="00F15FCA">
      <w:pPr>
        <w:pStyle w:val="ListBullet3"/>
      </w:pPr>
      <w:r w:rsidRPr="00F15FCA">
        <w:t>5 units from Group B</w:t>
      </w:r>
    </w:p>
    <w:p w:rsidR="00000000" w:rsidRPr="00F15FCA" w:rsidP="00F15FCA">
      <w:pPr>
        <w:pStyle w:val="ListBullet2"/>
      </w:pPr>
      <w:r w:rsidRPr="00F15FCA">
        <w:t xml:space="preserve">up to 3 units from any endorsed Training Package or accredited course – these units must be relevant to the work outcome. </w:t>
      </w:r>
    </w:p>
    <w:p w:rsidR="00000000" w:rsidRPr="00F15FCA" w:rsidP="00F15FCA">
      <w:pPr>
        <w:pStyle w:val="BodyText"/>
      </w:pPr>
    </w:p>
    <w:p w:rsidR="00000000" w:rsidRPr="00950F12" w:rsidP="00950F12">
      <w:pPr>
        <w:pStyle w:val="BodyText"/>
        <w:rPr>
          <w:b/>
        </w:rPr>
      </w:pPr>
      <w:r w:rsidRPr="00950F12">
        <w:rPr>
          <w:b/>
        </w:rPr>
        <w:t xml:space="preserve">Any combination </w:t>
      </w:r>
      <w:r w:rsidRPr="00950F12">
        <w:rPr>
          <w:rStyle w:val="SpecialBold"/>
        </w:rPr>
        <w:t xml:space="preserve">of electives that meets the rules above can be selected for the award of the Certificate IV in Polymer Technology. Where appropriate, electives may be packaged to provide a qualification with a specialisation. </w:t>
      </w:r>
    </w:p>
    <w:p w:rsidR="00000000" w:rsidRPr="00F15FCA" w:rsidP="00950F12">
      <w:pPr>
        <w:pStyle w:val="BodyText"/>
      </w:pPr>
      <w:r w:rsidRPr="00F15FCA">
        <w:t>Packaging for each specialisa</w:t>
      </w:r>
      <w:r w:rsidRPr="00F15FCA">
        <w:t xml:space="preserve">tion: </w:t>
      </w:r>
    </w:p>
    <w:p w:rsidR="00000000" w:rsidRPr="00F15FCA" w:rsidP="00F15FCA">
      <w:pPr>
        <w:pStyle w:val="ListBullet"/>
      </w:pPr>
      <w:r w:rsidRPr="00F15FCA">
        <w:t>All Group C electives must be selected for the award of PMB40121 Certificate IV in Polymer Technology (Blow moulding)</w:t>
      </w:r>
    </w:p>
    <w:p w:rsidR="00000000" w:rsidRPr="00F15FCA" w:rsidP="00F15FCA">
      <w:pPr>
        <w:pStyle w:val="ListBullet"/>
      </w:pPr>
      <w:r w:rsidRPr="00F15FCA">
        <w:t>All Group D electives must be selected for the award of PMB40121 Certificate IV in Polymer Technology (Composites)</w:t>
      </w:r>
    </w:p>
    <w:p w:rsidR="00000000" w:rsidRPr="00F15FCA" w:rsidP="00F15FCA">
      <w:pPr>
        <w:pStyle w:val="ListBullet"/>
      </w:pPr>
      <w:r w:rsidRPr="00F15FCA">
        <w:t>All Group E electives must be selected for the award of PMB40121 Certificate IV in Polymer Technology (Conveyor belt maintenance and repair)</w:t>
      </w:r>
    </w:p>
    <w:p w:rsidR="00000000" w:rsidRPr="00F15FCA" w:rsidP="00F15FCA">
      <w:pPr>
        <w:pStyle w:val="ListBullet"/>
      </w:pPr>
      <w:r w:rsidRPr="00F15FCA">
        <w:t>All Group F electives must be selected for the award of PMB40121 Certificate IV in Polymer Technology (Extrusion)</w:t>
      </w:r>
    </w:p>
    <w:p w:rsidR="00000000" w:rsidRPr="00F15FCA" w:rsidP="00F15FCA">
      <w:pPr>
        <w:pStyle w:val="ListBullet"/>
      </w:pPr>
      <w:r w:rsidRPr="00F15FCA">
        <w:t>A</w:t>
      </w:r>
      <w:r w:rsidRPr="00F15FCA">
        <w:t>ll Group G electives must be selected for the award of PMB40121 Certificate IV in Polymer Technology (Plastic fabrication)</w:t>
      </w:r>
    </w:p>
    <w:p w:rsidR="00000000" w:rsidRPr="00F15FCA" w:rsidP="00F15FCA">
      <w:pPr>
        <w:pStyle w:val="ListBullet"/>
      </w:pPr>
      <w:r w:rsidRPr="00F15FCA">
        <w:t>All Group H electives must be selected for the award of PMB40121 Certificate IV in Polymer Technology (Injection moulding)</w:t>
      </w:r>
    </w:p>
    <w:p w:rsidR="00000000" w:rsidRPr="00F15FCA" w:rsidP="00F15FCA">
      <w:pPr>
        <w:pStyle w:val="ListBullet"/>
      </w:pPr>
      <w:r w:rsidRPr="00F15FCA">
        <w:t xml:space="preserve">All Group </w:t>
      </w:r>
      <w:r w:rsidRPr="00F15FCA">
        <w:t>I electives must be selected for the award of PMB40121 Certificate IV in Polymer Technology (Polyurethane)</w:t>
      </w:r>
    </w:p>
    <w:p w:rsidR="00000000" w:rsidRPr="00F15FCA" w:rsidP="00F15FCA">
      <w:pPr>
        <w:pStyle w:val="ListBullet"/>
      </w:pPr>
      <w:r w:rsidRPr="00F15FCA">
        <w:t>All Group J electives must be selected for the award of PMB40121 Certificate IV in Polymer Technology (Rotational moulding)</w:t>
      </w:r>
    </w:p>
    <w:p w:rsidR="00000000" w:rsidRPr="00F15FCA" w:rsidP="00F15FCA">
      <w:pPr>
        <w:pStyle w:val="BodyText"/>
      </w:pPr>
    </w:p>
    <w:tbl>
      <w:tblPr>
        <w:tblW w:w="9634" w:type="dxa"/>
        <w:tblLayout w:type="fixed"/>
        <w:tblCellMar>
          <w:left w:w="62" w:type="dxa"/>
          <w:right w:w="62" w:type="dxa"/>
        </w:tblCellMar>
        <w:tblLook w:val="0000"/>
      </w:tblPr>
      <w:tblGrid>
        <w:gridCol w:w="2199"/>
        <w:gridCol w:w="7435"/>
      </w:tblGrid>
      <w:tr w:rsidTr="00F15FCA">
        <w:tblPrEx>
          <w:tblW w:w="9634" w:type="dxa"/>
          <w:tblLayout w:type="fixed"/>
          <w:tblCellMar>
            <w:left w:w="62" w:type="dxa"/>
            <w:right w:w="62" w:type="dxa"/>
          </w:tblCellMar>
          <w:tblLook w:val="0000"/>
        </w:tblPrEx>
        <w:trPr>
          <w:tblHeader/>
        </w:trPr>
        <w:tc>
          <w:tcPr>
            <w:tcW w:w="96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FCA">
            <w:pPr>
              <w:pStyle w:val="BodyText"/>
              <w:rPr>
                <w:lang w:val="en-NZ"/>
              </w:rPr>
            </w:pPr>
            <w:r w:rsidRPr="00F15FCA">
              <w:rPr>
                <w:rStyle w:val="SpecialBold"/>
              </w:rPr>
              <w:t>Core units</w:t>
            </w:r>
          </w:p>
        </w:tc>
      </w:tr>
      <w:tr w:rsidTr="00F15FCA">
        <w:tblPrEx>
          <w:tblW w:w="9634" w:type="dxa"/>
          <w:tblLayout w:type="fixed"/>
          <w:tblCellMar>
            <w:left w:w="62" w:type="dxa"/>
            <w:right w:w="62" w:type="dxa"/>
          </w:tblCellMar>
          <w:tblLook w:val="0000"/>
        </w:tblPrEx>
        <w:trPr>
          <w:tblHeader/>
        </w:trPr>
        <w:tc>
          <w:tcPr>
            <w:tcW w:w="2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FCA" w:rsidP="00F15FCA">
            <w:pPr>
              <w:pStyle w:val="BodyText"/>
            </w:pPr>
            <w:r w:rsidRPr="00F15FCA">
              <w:rPr>
                <w:rStyle w:val="SpecialBold"/>
              </w:rPr>
              <w:t>Unit Code</w:t>
            </w:r>
          </w:p>
        </w:tc>
        <w:tc>
          <w:tcPr>
            <w:tcW w:w="7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FCA">
            <w:pPr>
              <w:pStyle w:val="BodyText"/>
              <w:rPr>
                <w:lang w:val="en-NZ"/>
              </w:rPr>
            </w:pPr>
            <w:r w:rsidRPr="00F15FCA">
              <w:rPr>
                <w:rStyle w:val="SpecialBold"/>
              </w:rPr>
              <w:t>U</w:t>
            </w:r>
            <w:r w:rsidRPr="00F15FCA">
              <w:rPr>
                <w:rStyle w:val="SpecialBold"/>
              </w:rPr>
              <w:t>nit Title</w:t>
            </w:r>
          </w:p>
        </w:tc>
      </w:tr>
      <w:tr w:rsidTr="00F15FCA">
        <w:tblPrEx>
          <w:tblW w:w="9634" w:type="dxa"/>
          <w:tblLayout w:type="fixed"/>
          <w:tblCellMar>
            <w:left w:w="62" w:type="dxa"/>
            <w:right w:w="62" w:type="dxa"/>
          </w:tblCellMar>
          <w:tblLook w:val="0000"/>
        </w:tblPrEx>
        <w:tc>
          <w:tcPr>
            <w:tcW w:w="2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MSS402051</w:t>
            </w:r>
          </w:p>
        </w:tc>
        <w:tc>
          <w:tcPr>
            <w:tcW w:w="7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5FCA" w:rsidP="00F15FCA">
            <w:pPr>
              <w:pStyle w:val="BodyText"/>
            </w:pPr>
            <w:r w:rsidRPr="00F15FCA">
              <w:t>Apply quality standards</w:t>
            </w:r>
          </w:p>
        </w:tc>
      </w:tr>
    </w:tbl>
    <w:p w:rsidR="00000000" w:rsidRPr="00F15FCA" w:rsidP="00F15FCA">
      <w:pPr>
        <w:pStyle w:val="BodyText"/>
      </w:pPr>
    </w:p>
    <w:tbl>
      <w:tblPr>
        <w:tblW w:w="9638" w:type="dxa"/>
        <w:tblLayout w:type="fixed"/>
        <w:tblCellMar>
          <w:left w:w="62" w:type="dxa"/>
          <w:right w:w="62" w:type="dxa"/>
        </w:tblCellMar>
        <w:tblLook w:val="0000"/>
      </w:tblPr>
      <w:tblGrid>
        <w:gridCol w:w="1951"/>
        <w:gridCol w:w="2947"/>
        <w:gridCol w:w="1586"/>
        <w:gridCol w:w="1586"/>
        <w:gridCol w:w="1568"/>
      </w:tblGrid>
      <w:tr w:rsidTr="00F15FCA">
        <w:tblPrEx>
          <w:tblW w:w="9638" w:type="dxa"/>
          <w:tblLayout w:type="fixed"/>
          <w:tblCellMar>
            <w:left w:w="62" w:type="dxa"/>
            <w:right w:w="62" w:type="dxa"/>
          </w:tblCellMar>
          <w:tblLook w:val="0000"/>
        </w:tblPrEx>
        <w:tc>
          <w:tcPr>
            <w:tcW w:w="9638" w:type="dxa"/>
            <w:gridSpan w:val="5"/>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FCA">
            <w:pPr>
              <w:pStyle w:val="BodyText"/>
              <w:rPr>
                <w:lang w:val="en-NZ"/>
              </w:rPr>
            </w:pPr>
            <w:r w:rsidRPr="00F15FCA">
              <w:rPr>
                <w:rStyle w:val="SpecialBold"/>
              </w:rPr>
              <w:t>Elective units</w:t>
            </w:r>
          </w:p>
        </w:tc>
      </w:tr>
      <w:tr w:rsidTr="00F15FCA">
        <w:tblPrEx>
          <w:tblW w:w="9638" w:type="dxa"/>
          <w:tblLayout w:type="fixed"/>
          <w:tblCellMar>
            <w:left w:w="62" w:type="dxa"/>
            <w:right w:w="62" w:type="dxa"/>
          </w:tblCellMar>
          <w:tblLook w:val="0000"/>
        </w:tblPrEx>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FCA" w:rsidP="00F15FCA">
            <w:pPr>
              <w:pStyle w:val="BodyText"/>
            </w:pPr>
            <w:r w:rsidRPr="00F15FCA">
              <w:rPr>
                <w:rStyle w:val="SpecialBold"/>
              </w:rPr>
              <w:t>Unit Code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FCA" w:rsidP="00F15FCA">
            <w:pPr>
              <w:pStyle w:val="BodyText"/>
            </w:pPr>
            <w:r w:rsidRPr="00F15FCA">
              <w:rPr>
                <w:rStyle w:val="SpecialBold"/>
              </w:rPr>
              <w:t>Unit Title</w:t>
            </w:r>
          </w:p>
        </w:tc>
        <w:tc>
          <w:tcPr>
            <w:tcW w:w="31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FCA" w:rsidP="00F15FCA">
            <w:pPr>
              <w:pStyle w:val="BodyText"/>
            </w:pPr>
            <w:r w:rsidRPr="00F15FCA">
              <w:rPr>
                <w:rStyle w:val="SpecialBold"/>
              </w:rPr>
              <w:t>Prerequisites</w:t>
            </w:r>
          </w:p>
        </w:tc>
        <w:tc>
          <w:tcPr>
            <w:tcW w:w="1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FCA">
            <w:pPr>
              <w:pStyle w:val="BodyText"/>
              <w:rPr>
                <w:lang w:val="en-NZ"/>
              </w:rPr>
            </w:pPr>
            <w:r w:rsidRPr="00F15FCA">
              <w:rPr>
                <w:rStyle w:val="SpecialBold"/>
              </w:rPr>
              <w:t>Unit selection guidelines</w:t>
            </w:r>
          </w:p>
        </w:tc>
      </w:tr>
      <w:tr w:rsidTr="00F15FCA">
        <w:tblPrEx>
          <w:tblW w:w="9638" w:type="dxa"/>
          <w:tblLayout w:type="fixed"/>
          <w:tblCellMar>
            <w:left w:w="62" w:type="dxa"/>
            <w:right w:w="62" w:type="dxa"/>
          </w:tblCellMar>
          <w:tblLook w:val="0000"/>
        </w:tblPrEx>
        <w:trPr>
          <w:trHeight w:val="379"/>
        </w:trPr>
        <w:tc>
          <w:tcPr>
            <w:tcW w:w="9638" w:type="dxa"/>
            <w:gridSpan w:val="5"/>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FCA">
            <w:pPr>
              <w:pStyle w:val="BodyText"/>
              <w:rPr>
                <w:lang w:val="en-NZ"/>
              </w:rPr>
            </w:pPr>
            <w:r w:rsidRPr="00F15FCA">
              <w:rPr>
                <w:rStyle w:val="SpecialBold"/>
              </w:rPr>
              <w:t>Group A</w:t>
            </w:r>
          </w:p>
        </w:tc>
      </w:tr>
      <w:tr w:rsidTr="00F15FCA">
        <w:tblPrEx>
          <w:tblW w:w="9638" w:type="dxa"/>
          <w:tblLayout w:type="fixed"/>
          <w:tblCellMar>
            <w:left w:w="62" w:type="dxa"/>
            <w:right w:w="62" w:type="dxa"/>
          </w:tblCellMar>
          <w:tblLook w:val="0000"/>
        </w:tblPrEx>
        <w:trPr>
          <w:trHeight w:val="379"/>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MEM13015</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Work safely and effectively in manufacturing and engineering</w:t>
            </w:r>
          </w:p>
        </w:tc>
        <w:tc>
          <w:tcPr>
            <w:tcW w:w="31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Do not take with MSMWHS200</w:t>
            </w:r>
          </w:p>
        </w:tc>
      </w:tr>
      <w:tr w:rsidTr="00F15FCA">
        <w:tblPrEx>
          <w:tblW w:w="9638" w:type="dxa"/>
          <w:tblLayout w:type="fixed"/>
          <w:tblCellMar>
            <w:left w:w="62" w:type="dxa"/>
            <w:right w:w="62" w:type="dxa"/>
          </w:tblCellMar>
          <w:tblLook w:val="0000"/>
        </w:tblPrEx>
        <w:trPr>
          <w:trHeight w:val="379"/>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MEM16006</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Organise and communicate information</w:t>
            </w:r>
          </w:p>
        </w:tc>
        <w:tc>
          <w:tcPr>
            <w:tcW w:w="31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MEM13015</w:t>
            </w:r>
          </w:p>
        </w:tc>
        <w:tc>
          <w:tcPr>
            <w:tcW w:w="1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 xml:space="preserve">Do not take with MSMSUP210 </w:t>
            </w:r>
          </w:p>
        </w:tc>
      </w:tr>
      <w:tr w:rsidTr="00F15FCA">
        <w:tblPrEx>
          <w:tblW w:w="9638" w:type="dxa"/>
          <w:tblLayout w:type="fixed"/>
          <w:tblCellMar>
            <w:left w:w="62" w:type="dxa"/>
            <w:right w:w="62" w:type="dxa"/>
          </w:tblCellMar>
          <w:tblLook w:val="0000"/>
        </w:tblPrEx>
        <w:trPr>
          <w:trHeight w:val="379"/>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FCA">
            <w:pPr>
              <w:pStyle w:val="BodyText"/>
              <w:rPr>
                <w:lang w:val="en-NZ"/>
              </w:rPr>
            </w:pPr>
            <w:r w:rsidRPr="00F15FCA">
              <w:t xml:space="preserve">MSMWHS200 </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FCA">
            <w:pPr>
              <w:pStyle w:val="BodyText"/>
              <w:rPr>
                <w:lang w:val="en-NZ"/>
              </w:rPr>
            </w:pPr>
            <w:r w:rsidRPr="00F15FCA">
              <w:t xml:space="preserve">Work safely </w:t>
            </w:r>
          </w:p>
        </w:tc>
        <w:tc>
          <w:tcPr>
            <w:tcW w:w="31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Do not take with MEM13015</w:t>
            </w:r>
          </w:p>
        </w:tc>
      </w:tr>
      <w:tr w:rsidTr="00F15FCA">
        <w:tblPrEx>
          <w:tblW w:w="9638" w:type="dxa"/>
          <w:tblLayout w:type="fixed"/>
          <w:tblCellMar>
            <w:left w:w="62" w:type="dxa"/>
            <w:right w:w="62" w:type="dxa"/>
          </w:tblCellMar>
          <w:tblLook w:val="0000"/>
        </w:tblPrEx>
        <w:trPr>
          <w:trHeight w:val="379"/>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FCA">
            <w:pPr>
              <w:pStyle w:val="BodyText"/>
              <w:rPr>
                <w:lang w:val="en-NZ"/>
              </w:rPr>
            </w:pPr>
            <w:r w:rsidRPr="00F15FCA">
              <w:t xml:space="preserve">MSMSUP210 </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FCA">
            <w:pPr>
              <w:pStyle w:val="BodyText"/>
              <w:rPr>
                <w:lang w:val="en-NZ"/>
              </w:rPr>
            </w:pPr>
            <w:r w:rsidRPr="00F15FCA">
              <w:t xml:space="preserve">Process and record information </w:t>
            </w:r>
          </w:p>
        </w:tc>
        <w:tc>
          <w:tcPr>
            <w:tcW w:w="31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Do not take with MEM16006</w:t>
            </w:r>
          </w:p>
        </w:tc>
      </w:tr>
      <w:tr w:rsidTr="00F15FCA">
        <w:tblPrEx>
          <w:tblW w:w="9638" w:type="dxa"/>
          <w:tblLayout w:type="fixed"/>
          <w:tblCellMar>
            <w:left w:w="62" w:type="dxa"/>
            <w:right w:w="62" w:type="dxa"/>
          </w:tblCellMar>
          <w:tblLook w:val="0000"/>
        </w:tblPrEx>
        <w:trPr>
          <w:trHeight w:val="408"/>
        </w:trPr>
        <w:tc>
          <w:tcPr>
            <w:tcW w:w="9638" w:type="dxa"/>
            <w:gridSpan w:val="5"/>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FCA">
            <w:pPr>
              <w:pStyle w:val="BodyText"/>
              <w:rPr>
                <w:lang w:val="en-NZ"/>
              </w:rPr>
            </w:pPr>
            <w:r w:rsidRPr="00F15FCA">
              <w:rPr>
                <w:rStyle w:val="SpecialBold"/>
              </w:rPr>
              <w:t>Group B</w:t>
            </w:r>
          </w:p>
        </w:tc>
      </w:tr>
      <w:tr w:rsidTr="00F15FCA">
        <w:tblPrEx>
          <w:tblW w:w="9638" w:type="dxa"/>
          <w:tblLayout w:type="fixed"/>
          <w:tblCellMar>
            <w:left w:w="62" w:type="dxa"/>
            <w:right w:w="62" w:type="dxa"/>
          </w:tblCellMar>
          <w:tblLook w:val="0000"/>
        </w:tblPrEx>
        <w:trPr>
          <w:trHeight w:val="408"/>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MEM09003</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Prepare basic engineering drawing</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FCA" w:rsidP="00F15FCA">
            <w:pPr>
              <w:pStyle w:val="BodyText"/>
            </w:pPr>
            <w:r w:rsidRPr="00F15FCA">
              <w:t>MEM09002</w:t>
            </w:r>
          </w:p>
          <w:p w:rsidR="00000000" w:rsidRPr="00F15FCA" w:rsidP="00F15FCA">
            <w:pPr>
              <w:pStyle w:val="BodyText"/>
            </w:pPr>
            <w:r w:rsidRPr="00F15FCA">
              <w:t xml:space="preserve">MEM12023 </w:t>
            </w:r>
          </w:p>
          <w:p w:rsidR="00000000" w:rsidRPr="00F15FCA" w:rsidP="00F15FCA">
            <w:pPr>
              <w:pStyle w:val="BodyText"/>
            </w:pPr>
            <w:r w:rsidRPr="00F15FCA">
              <w:t xml:space="preserve">MEM12024 </w:t>
            </w:r>
          </w:p>
          <w:p w:rsidR="00000000" w:rsidRPr="00F15FCA" w:rsidP="00F15FCA">
            <w:pPr>
              <w:pStyle w:val="BodyText"/>
            </w:pPr>
            <w:r w:rsidRPr="00F15FCA">
              <w:t>MEM13015</w:t>
            </w:r>
          </w:p>
          <w:p w:rsidR="00000000" w:rsidP="00F15FCA">
            <w:pPr>
              <w:pStyle w:val="BodyText"/>
              <w:rPr>
                <w:lang w:val="en-NZ"/>
              </w:rPr>
            </w:pPr>
            <w:r w:rsidRPr="00F15FCA">
              <w:t xml:space="preserve">MEM16006   </w:t>
            </w:r>
          </w:p>
        </w:tc>
      </w:tr>
      <w:tr w:rsidTr="00F15FCA">
        <w:tblPrEx>
          <w:tblW w:w="9638" w:type="dxa"/>
          <w:tblLayout w:type="fixed"/>
          <w:tblCellMar>
            <w:left w:w="62" w:type="dxa"/>
            <w:right w:w="62" w:type="dxa"/>
          </w:tblCellMar>
          <w:tblLook w:val="0000"/>
        </w:tblPrEx>
        <w:trPr>
          <w:trHeight w:val="408"/>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MSMOPS400</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Optimise process/plant area</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FCA">
            <w:pPr>
              <w:pStyle w:val="BodyText"/>
              <w:rPr>
                <w:lang w:val="en-NZ"/>
              </w:rPr>
            </w:pPr>
          </w:p>
        </w:tc>
      </w:tr>
      <w:tr w:rsidTr="00F15FCA">
        <w:tblPrEx>
          <w:tblW w:w="9638" w:type="dxa"/>
          <w:tblLayout w:type="fixed"/>
          <w:tblCellMar>
            <w:left w:w="62" w:type="dxa"/>
            <w:right w:w="62" w:type="dxa"/>
          </w:tblCellMar>
          <w:tblLook w:val="0000"/>
        </w:tblPrEx>
        <w:trPr>
          <w:trHeight w:val="408"/>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MSMOPS401</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Trial new process or product</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FCA">
            <w:pPr>
              <w:pStyle w:val="BodyText"/>
              <w:rPr>
                <w:lang w:val="en-NZ"/>
              </w:rPr>
            </w:pPr>
          </w:p>
        </w:tc>
      </w:tr>
      <w:tr w:rsidTr="00F15FCA">
        <w:tblPrEx>
          <w:tblW w:w="9638" w:type="dxa"/>
          <w:tblLayout w:type="fixed"/>
          <w:tblCellMar>
            <w:left w:w="62" w:type="dxa"/>
            <w:right w:w="62" w:type="dxa"/>
          </w:tblCellMar>
          <w:tblLook w:val="0000"/>
        </w:tblPrEx>
        <w:trPr>
          <w:trHeight w:val="408"/>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MSMSUP404</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Coordinate maintenance</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FCA">
            <w:pPr>
              <w:pStyle w:val="BodyText"/>
              <w:rPr>
                <w:lang w:val="en-NZ"/>
              </w:rPr>
            </w:pPr>
          </w:p>
        </w:tc>
      </w:tr>
      <w:tr w:rsidTr="00F15FCA">
        <w:tblPrEx>
          <w:tblW w:w="9638" w:type="dxa"/>
          <w:tblLayout w:type="fixed"/>
          <w:tblCellMar>
            <w:left w:w="62" w:type="dxa"/>
            <w:right w:w="62" w:type="dxa"/>
          </w:tblCellMar>
          <w:tblLook w:val="0000"/>
        </w:tblPrEx>
        <w:trPr>
          <w:trHeight w:val="408"/>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MSS402050</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Monitor process capability</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FCA">
            <w:pPr>
              <w:pStyle w:val="BodyText"/>
              <w:rPr>
                <w:lang w:val="en-NZ"/>
              </w:rPr>
            </w:pPr>
          </w:p>
        </w:tc>
      </w:tr>
      <w:tr w:rsidTr="00F15FCA">
        <w:tblPrEx>
          <w:tblW w:w="9638" w:type="dxa"/>
          <w:tblLayout w:type="fixed"/>
          <w:tblCellMar>
            <w:left w:w="62" w:type="dxa"/>
            <w:right w:w="62" w:type="dxa"/>
          </w:tblCellMar>
          <w:tblLook w:val="0000"/>
        </w:tblPrEx>
        <w:trPr>
          <w:trHeight w:val="408"/>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MSS404054</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Apply statistics to operational processes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FCA">
            <w:pPr>
              <w:pStyle w:val="BodyText"/>
              <w:rPr>
                <w:lang w:val="en-NZ"/>
              </w:rPr>
            </w:pPr>
          </w:p>
        </w:tc>
      </w:tr>
      <w:tr w:rsidTr="00F15FCA">
        <w:tblPrEx>
          <w:tblW w:w="9638" w:type="dxa"/>
          <w:tblLayout w:type="fixed"/>
          <w:tblCellMar>
            <w:left w:w="62" w:type="dxa"/>
            <w:right w:w="62" w:type="dxa"/>
          </w:tblCellMar>
          <w:tblLook w:val="0000"/>
        </w:tblPrEx>
        <w:trPr>
          <w:trHeight w:val="408"/>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PMBPROD430E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FCA">
            <w:pPr>
              <w:pStyle w:val="BodyText"/>
              <w:rPr>
                <w:lang w:val="en-NZ"/>
              </w:rPr>
            </w:pPr>
            <w:r w:rsidRPr="00F15FCA">
              <w:t>Trial a new injection moulding die</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FCA">
            <w:pPr>
              <w:pStyle w:val="BodyText"/>
              <w:rPr>
                <w:lang w:val="en-NZ"/>
              </w:rPr>
            </w:pPr>
          </w:p>
        </w:tc>
      </w:tr>
      <w:tr w:rsidTr="00F15FCA">
        <w:tblPrEx>
          <w:tblW w:w="9638" w:type="dxa"/>
          <w:tblLayout w:type="fixed"/>
          <w:tblCellMar>
            <w:left w:w="62" w:type="dxa"/>
            <w:right w:w="62" w:type="dxa"/>
          </w:tblCellMar>
          <w:tblLook w:val="0000"/>
        </w:tblPrEx>
        <w:trPr>
          <w:trHeight w:val="408"/>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PMBPROD431E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Trial a new production mould assembly</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FCA">
            <w:pPr>
              <w:pStyle w:val="BodyText"/>
              <w:rPr>
                <w:lang w:val="en-NZ"/>
              </w:rPr>
            </w:pPr>
          </w:p>
        </w:tc>
      </w:tr>
      <w:tr w:rsidTr="00F15FCA">
        <w:tblPrEx>
          <w:tblW w:w="9638" w:type="dxa"/>
          <w:tblLayout w:type="fixed"/>
          <w:tblCellMar>
            <w:left w:w="62" w:type="dxa"/>
            <w:right w:w="62" w:type="dxa"/>
          </w:tblCellMar>
          <w:tblLook w:val="0000"/>
        </w:tblPrEx>
        <w:trPr>
          <w:trHeight w:val="408"/>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PMBTECH401E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FCA">
            <w:pPr>
              <w:pStyle w:val="BodyText"/>
              <w:rPr>
                <w:lang w:val="en-NZ"/>
              </w:rPr>
            </w:pPr>
            <w:r w:rsidRPr="00F15FCA">
              <w:t>Predict polymer properties and characteristics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FCA">
            <w:pPr>
              <w:pStyle w:val="BodyText"/>
              <w:rPr>
                <w:lang w:val="en-NZ"/>
              </w:rPr>
            </w:pPr>
          </w:p>
        </w:tc>
      </w:tr>
      <w:tr w:rsidTr="00F15FCA">
        <w:tblPrEx>
          <w:tblW w:w="9638" w:type="dxa"/>
          <w:tblLayout w:type="fixed"/>
          <w:tblCellMar>
            <w:left w:w="62" w:type="dxa"/>
            <w:right w:w="62" w:type="dxa"/>
          </w:tblCellMar>
          <w:tblLook w:val="0000"/>
        </w:tblPrEx>
        <w:trPr>
          <w:trHeight w:val="408"/>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PMBTECH402E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Set advanced or complex injection moulding dies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FCA">
            <w:pPr>
              <w:pStyle w:val="BodyText"/>
              <w:rPr>
                <w:lang w:val="en-NZ"/>
              </w:rPr>
            </w:pPr>
          </w:p>
        </w:tc>
      </w:tr>
      <w:tr w:rsidTr="00F15FCA">
        <w:tblPrEx>
          <w:tblW w:w="9638" w:type="dxa"/>
          <w:tblLayout w:type="fixed"/>
          <w:tblCellMar>
            <w:left w:w="62" w:type="dxa"/>
            <w:right w:w="62" w:type="dxa"/>
          </w:tblCellMar>
          <w:tblLook w:val="0000"/>
        </w:tblPrEx>
        <w:trPr>
          <w:trHeight w:val="408"/>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PMBTECH403E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FCA">
            <w:pPr>
              <w:pStyle w:val="BodyText"/>
              <w:rPr>
                <w:lang w:val="en-NZ"/>
              </w:rPr>
            </w:pPr>
            <w:r w:rsidRPr="00F15FCA">
              <w:t>Test thermoset composite laminates and materials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FCA">
            <w:pPr>
              <w:pStyle w:val="BodyText"/>
              <w:rPr>
                <w:lang w:val="en-NZ"/>
              </w:rPr>
            </w:pPr>
          </w:p>
        </w:tc>
      </w:tr>
      <w:tr w:rsidTr="00F15FCA">
        <w:tblPrEx>
          <w:tblW w:w="9638" w:type="dxa"/>
          <w:tblLayout w:type="fixed"/>
          <w:tblCellMar>
            <w:left w:w="62" w:type="dxa"/>
            <w:right w:w="62" w:type="dxa"/>
          </w:tblCellMar>
          <w:tblLook w:val="0000"/>
        </w:tblPrEx>
        <w:trPr>
          <w:trHeight w:val="408"/>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PMBTECH404E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FCA">
            <w:pPr>
              <w:pStyle w:val="BodyText"/>
              <w:rPr>
                <w:lang w:val="en-NZ"/>
              </w:rPr>
            </w:pPr>
            <w:r w:rsidRPr="00F15FCA">
              <w:t>Mould composites with chemically-resistant or fire-retardant properties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FCA">
            <w:pPr>
              <w:pStyle w:val="BodyText"/>
              <w:rPr>
                <w:lang w:val="en-NZ"/>
              </w:rPr>
            </w:pPr>
          </w:p>
        </w:tc>
      </w:tr>
      <w:tr w:rsidTr="00F15FCA">
        <w:tblPrEx>
          <w:tblW w:w="9638" w:type="dxa"/>
          <w:tblLayout w:type="fixed"/>
          <w:tblCellMar>
            <w:left w:w="62" w:type="dxa"/>
            <w:right w:w="62" w:type="dxa"/>
          </w:tblCellMar>
          <w:tblLook w:val="0000"/>
        </w:tblPrEx>
        <w:trPr>
          <w:trHeight w:val="408"/>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PMBTECH406E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Diagnose production equipment problems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FCA">
            <w:pPr>
              <w:pStyle w:val="BodyText"/>
              <w:rPr>
                <w:lang w:val="en-NZ"/>
              </w:rPr>
            </w:pPr>
          </w:p>
        </w:tc>
      </w:tr>
      <w:tr w:rsidTr="00F15FCA">
        <w:tblPrEx>
          <w:tblW w:w="9638" w:type="dxa"/>
          <w:tblLayout w:type="fixed"/>
          <w:tblCellMar>
            <w:left w:w="62" w:type="dxa"/>
            <w:right w:w="62" w:type="dxa"/>
          </w:tblCellMar>
          <w:tblLook w:val="0000"/>
        </w:tblPrEx>
        <w:trPr>
          <w:trHeight w:val="408"/>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PMBTECH407E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Produce composite products using cored-laminate techniques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FCA">
            <w:pPr>
              <w:pStyle w:val="BodyText"/>
              <w:rPr>
                <w:lang w:val="en-NZ"/>
              </w:rPr>
            </w:pPr>
          </w:p>
        </w:tc>
      </w:tr>
      <w:tr w:rsidTr="00F15FCA">
        <w:tblPrEx>
          <w:tblW w:w="9638" w:type="dxa"/>
          <w:tblLayout w:type="fixed"/>
          <w:tblCellMar>
            <w:left w:w="62" w:type="dxa"/>
            <w:right w:w="62" w:type="dxa"/>
          </w:tblCellMar>
          <w:tblLook w:val="0000"/>
        </w:tblPrEx>
        <w:trPr>
          <w:trHeight w:val="408"/>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PMBTECH501E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Analyse equipment performance</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FCA" w:rsidP="00F15FCA">
            <w:pPr>
              <w:pStyle w:val="BodyText"/>
            </w:pPr>
            <w:r w:rsidRPr="00F15FCA">
              <w:t>PMBTECH401E</w:t>
            </w:r>
          </w:p>
          <w:p w:rsidR="00000000" w:rsidP="00F15FCA">
            <w:pPr>
              <w:pStyle w:val="BodyText"/>
              <w:rPr>
                <w:lang w:val="en-NZ"/>
              </w:rPr>
            </w:pPr>
            <w:r w:rsidRPr="00F15FCA">
              <w:t>MSMOPS401</w:t>
            </w:r>
          </w:p>
        </w:tc>
      </w:tr>
      <w:tr w:rsidTr="00F15FCA">
        <w:tblPrEx>
          <w:tblW w:w="9638" w:type="dxa"/>
          <w:tblLayout w:type="fixed"/>
          <w:tblCellMar>
            <w:left w:w="62" w:type="dxa"/>
            <w:right w:w="62" w:type="dxa"/>
          </w:tblCellMar>
          <w:tblLook w:val="0000"/>
        </w:tblPrEx>
        <w:trPr>
          <w:trHeight w:val="408"/>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PMBTECH502E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Analyse production trials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FCA">
            <w:pPr>
              <w:pStyle w:val="BodyText"/>
              <w:rPr>
                <w:lang w:val="en-NZ"/>
              </w:rPr>
            </w:pPr>
            <w:r w:rsidRPr="00F15FCA">
              <w:t>MSMOPS401</w:t>
            </w:r>
          </w:p>
        </w:tc>
      </w:tr>
      <w:tr w:rsidTr="00F15FCA">
        <w:tblPrEx>
          <w:tblW w:w="9638" w:type="dxa"/>
          <w:tblLayout w:type="fixed"/>
          <w:tblCellMar>
            <w:left w:w="62" w:type="dxa"/>
            <w:right w:w="62" w:type="dxa"/>
          </w:tblCellMar>
          <w:tblLook w:val="0000"/>
        </w:tblPrEx>
        <w:trPr>
          <w:trHeight w:val="408"/>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PMBTECH506E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An</w:t>
            </w:r>
            <w:r w:rsidRPr="00F15FCA">
              <w:t>alyse the design of products and tools for polymer injection moulding</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FCA">
            <w:pPr>
              <w:pStyle w:val="BodyText"/>
              <w:rPr>
                <w:lang w:val="en-NZ"/>
              </w:rPr>
            </w:pPr>
            <w:r w:rsidRPr="00F15FCA">
              <w:t>MSMOPS401</w:t>
            </w:r>
          </w:p>
        </w:tc>
      </w:tr>
      <w:tr w:rsidTr="00F15FCA">
        <w:tblPrEx>
          <w:tblW w:w="9638" w:type="dxa"/>
          <w:tblLayout w:type="fixed"/>
          <w:tblCellMar>
            <w:left w:w="62" w:type="dxa"/>
            <w:right w:w="62" w:type="dxa"/>
          </w:tblCellMar>
          <w:tblLook w:val="0000"/>
        </w:tblPrEx>
        <w:trPr>
          <w:trHeight w:val="408"/>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PMBTECH507E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Develop fibre-composite products using cored-laminate techniques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FCA">
            <w:pPr>
              <w:pStyle w:val="BodyText"/>
              <w:rPr>
                <w:lang w:val="en-NZ"/>
              </w:rPr>
            </w:pPr>
          </w:p>
        </w:tc>
      </w:tr>
      <w:tr w:rsidTr="00F15FCA">
        <w:tblPrEx>
          <w:tblW w:w="9638" w:type="dxa"/>
          <w:tblLayout w:type="fixed"/>
          <w:tblCellMar>
            <w:left w:w="62" w:type="dxa"/>
            <w:right w:w="62" w:type="dxa"/>
          </w:tblCellMar>
          <w:tblLook w:val="0000"/>
        </w:tblPrEx>
        <w:trPr>
          <w:trHeight w:val="408"/>
        </w:trPr>
        <w:tc>
          <w:tcPr>
            <w:tcW w:w="9638" w:type="dxa"/>
            <w:gridSpan w:val="5"/>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FCA">
            <w:pPr>
              <w:pStyle w:val="BodyText"/>
              <w:rPr>
                <w:lang w:val="en-NZ"/>
              </w:rPr>
            </w:pPr>
            <w:r w:rsidRPr="00F15FCA">
              <w:rPr>
                <w:rStyle w:val="SpecialBold"/>
              </w:rPr>
              <w:t>Group C: Blow moulding</w:t>
            </w: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MEM12023</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Perform engineering measurements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5FCA" w:rsidP="00F15FCA">
            <w:pPr>
              <w:pStyle w:val="BodyText"/>
            </w:pPr>
            <w:r w:rsidRPr="00F15FCA">
              <w:t>MEM13015</w:t>
            </w:r>
          </w:p>
          <w:p w:rsidR="00000000" w:rsidP="00F15FCA">
            <w:pPr>
              <w:pStyle w:val="BodyText"/>
              <w:rPr>
                <w:lang w:val="en-NZ"/>
              </w:rPr>
            </w:pPr>
            <w:r w:rsidRPr="00F15FCA">
              <w:t>MEM16006</w:t>
            </w: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MEM12024</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Perform computations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5FCA" w:rsidP="00F15FCA">
            <w:pPr>
              <w:pStyle w:val="BodyText"/>
            </w:pPr>
            <w:r w:rsidRPr="00F15FCA">
              <w:t>MEM13015</w:t>
            </w:r>
          </w:p>
          <w:p w:rsidR="00000000" w:rsidP="00F15FCA">
            <w:pPr>
              <w:pStyle w:val="BodyText"/>
              <w:rPr>
                <w:lang w:val="en-NZ"/>
              </w:rPr>
            </w:pPr>
            <w:r w:rsidRPr="00F15FCA">
              <w:t>MEM16006</w:t>
            </w: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PMBPREP303E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Set up equipment for continuous operation</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PMBPREP305E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Change extrusion die and calibrator</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PMBPROD235E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 xml:space="preserve">Use materials and process knowledge to complete work operations </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PMBPROD306E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Prepare and start equipment for production</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PMBPROD308E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Take a machine out of production</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PMBTECH301E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Optimise polymer processing operations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9638" w:type="dxa"/>
            <w:gridSpan w:val="5"/>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And at least one of the following units:</w:t>
            </w: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PMBPROD311E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Produce blow moulded products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PMBPROD370E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Produce injection blow moulded products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9638" w:type="dxa"/>
            <w:gridSpan w:val="5"/>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FCA">
            <w:pPr>
              <w:pStyle w:val="BodyText"/>
              <w:rPr>
                <w:lang w:val="en-NZ"/>
              </w:rPr>
            </w:pPr>
            <w:r w:rsidRPr="00F15FCA">
              <w:rPr>
                <w:rStyle w:val="SpecialBold"/>
              </w:rPr>
              <w:t>Group D: Composites</w:t>
            </w: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MEM12023</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Perform engineering measurements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5FCA" w:rsidP="00F15FCA">
            <w:pPr>
              <w:pStyle w:val="BodyText"/>
            </w:pPr>
            <w:r w:rsidRPr="00F15FCA">
              <w:t>MEM13015</w:t>
            </w:r>
          </w:p>
          <w:p w:rsidR="00000000" w:rsidP="00F15FCA">
            <w:pPr>
              <w:pStyle w:val="BodyText"/>
              <w:rPr>
                <w:lang w:val="en-NZ"/>
              </w:rPr>
            </w:pPr>
            <w:r w:rsidRPr="00F15FCA">
              <w:t>MEM16006</w:t>
            </w: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MEM12024</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Perform computations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5FCA" w:rsidP="00F15FCA">
            <w:pPr>
              <w:pStyle w:val="BodyText"/>
            </w:pPr>
            <w:r w:rsidRPr="00F15FCA">
              <w:t>MEM13015</w:t>
            </w:r>
          </w:p>
          <w:p w:rsidR="00000000" w:rsidP="00F15FCA">
            <w:pPr>
              <w:pStyle w:val="BodyText"/>
              <w:rPr>
                <w:lang w:val="en-NZ"/>
              </w:rPr>
            </w:pPr>
            <w:r w:rsidRPr="00F15FCA">
              <w:t>MEM16006</w:t>
            </w: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PMBPREP201E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Prepare moulds for composites production</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PMBPROD247E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Create composite laminates using hand lay-up techniques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PMBPROD347E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Mould composites products using hand lay-up techniques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PMBPROD356E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Construct moulds for composite products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PMBPROD393E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Produce composites using vacuum bagging</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PMBTECH404E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Mould composites with chemically-resistant or fire-retardant properties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PMBTECH405E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Repair damaged fibre-composites structures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PMBTECH407E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Produce composite products using cored-laminate techniques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9638" w:type="dxa"/>
            <w:gridSpan w:val="5"/>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FCA">
            <w:pPr>
              <w:pStyle w:val="BodyText"/>
              <w:rPr>
                <w:lang w:val="en-NZ"/>
              </w:rPr>
            </w:pPr>
            <w:r w:rsidRPr="00F15FCA">
              <w:rPr>
                <w:rStyle w:val="SpecialBold"/>
              </w:rPr>
              <w:t>Group E: Conveyor belt maintenance and repair</w:t>
            </w: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FCA">
            <w:pPr>
              <w:pStyle w:val="BodyText"/>
              <w:rPr>
                <w:lang w:val="en-NZ"/>
              </w:rPr>
            </w:pPr>
            <w:r w:rsidRPr="00F15FCA">
              <w:t>PMBPROD243E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FCA">
            <w:pPr>
              <w:pStyle w:val="BodyText"/>
              <w:rPr>
                <w:lang w:val="en-NZ"/>
              </w:rPr>
            </w:pPr>
            <w:r w:rsidRPr="00F15FCA">
              <w:t>Cut rubber materials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PMBPROD265E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 xml:space="preserve">Operate portable vulcanising </w:t>
            </w:r>
            <w:r w:rsidRPr="00F15FCA">
              <w:t>equipment</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PMBPROD367E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Remove and replace conveyor belts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PMBPROD368E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 xml:space="preserve">Repair conveyor belt carcasses                                   </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PMBPROD369E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 xml:space="preserve">Repair conveyor belt covers                                      </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9638" w:type="dxa"/>
            <w:gridSpan w:val="5"/>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And at least one of the following units:</w:t>
            </w: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PMBPROD376E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 xml:space="preserve">Splice steel cord conveyor belts                                </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PMBPROD377E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 xml:space="preserve">Splice fabric ply conveyor belts                                  </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PMBPROD378E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 xml:space="preserve">Splice solid woven conveyor belts                               </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9638" w:type="dxa"/>
            <w:gridSpan w:val="5"/>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FCA">
            <w:pPr>
              <w:pStyle w:val="BodyText"/>
              <w:rPr>
                <w:lang w:val="en-NZ"/>
              </w:rPr>
            </w:pPr>
            <w:r w:rsidRPr="00F15FCA">
              <w:rPr>
                <w:rStyle w:val="SpecialBold"/>
              </w:rPr>
              <w:t>Group F: Extrusion</w:t>
            </w: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MEM12023</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Perform engineering measurements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5FCA" w:rsidP="00F15FCA">
            <w:pPr>
              <w:pStyle w:val="BodyText"/>
            </w:pPr>
            <w:r w:rsidRPr="00F15FCA">
              <w:t>MEM13015</w:t>
            </w:r>
          </w:p>
          <w:p w:rsidR="00000000" w:rsidP="00F15FCA">
            <w:pPr>
              <w:pStyle w:val="BodyText"/>
              <w:rPr>
                <w:lang w:val="en-NZ"/>
              </w:rPr>
            </w:pPr>
            <w:r w:rsidRPr="00F15FCA">
              <w:t>MEM16006</w:t>
            </w: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MEM12024</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Perform computations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5FCA" w:rsidP="00F15FCA">
            <w:pPr>
              <w:pStyle w:val="BodyText"/>
            </w:pPr>
            <w:r w:rsidRPr="00F15FCA">
              <w:t>MEM13015</w:t>
            </w:r>
          </w:p>
          <w:p w:rsidR="00000000" w:rsidP="00F15FCA">
            <w:pPr>
              <w:pStyle w:val="BodyText"/>
              <w:rPr>
                <w:lang w:val="en-NZ"/>
              </w:rPr>
            </w:pPr>
            <w:r w:rsidRPr="00F15FCA">
              <w:t>MEM16006</w:t>
            </w: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PMBPREP303E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Set up equipment for continuous operation</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PMBPREP305E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Change extrusion die and calibrator</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PMBPROD306E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Prepare and start equipment for production</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PMBPROD313E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 xml:space="preserve">Produce extruded polymer products </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PMBTECH301E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Optimise polymer processing operations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9638" w:type="dxa"/>
            <w:gridSpan w:val="5"/>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FCA">
            <w:pPr>
              <w:pStyle w:val="BodyText"/>
              <w:rPr>
                <w:lang w:val="en-NZ"/>
              </w:rPr>
            </w:pPr>
            <w:r w:rsidRPr="00F15FCA">
              <w:rPr>
                <w:rStyle w:val="SpecialBold"/>
              </w:rPr>
              <w:t>Group G: Plastic fabrication</w:t>
            </w: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MEM12023</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Perform engineering measurements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5FCA" w:rsidP="00F15FCA">
            <w:pPr>
              <w:pStyle w:val="BodyText"/>
            </w:pPr>
            <w:r w:rsidRPr="00F15FCA">
              <w:t>MEM13015</w:t>
            </w:r>
          </w:p>
          <w:p w:rsidR="00000000" w:rsidP="00F15FCA">
            <w:pPr>
              <w:pStyle w:val="BodyText"/>
              <w:rPr>
                <w:lang w:val="en-NZ"/>
              </w:rPr>
            </w:pPr>
            <w:r w:rsidRPr="00F15FCA">
              <w:t>MEM16006</w:t>
            </w: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MEM12024</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Perform computations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5FCA" w:rsidP="00F15FCA">
            <w:pPr>
              <w:pStyle w:val="BodyText"/>
            </w:pPr>
            <w:r w:rsidRPr="00F15FCA">
              <w:t>MEM13015</w:t>
            </w:r>
          </w:p>
          <w:p w:rsidR="00000000" w:rsidP="00F15FCA">
            <w:pPr>
              <w:pStyle w:val="BodyText"/>
              <w:rPr>
                <w:lang w:val="en-NZ"/>
              </w:rPr>
            </w:pPr>
            <w:r w:rsidRPr="00F15FCA">
              <w:t>MEM16006</w:t>
            </w: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MEM30031A</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 xml:space="preserve">Operate computer-aided design (CAD) system to produce basic drawing elements </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MEM30033A</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Use computer-aided design (CAD) to create and display 3-D models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FCA">
            <w:pPr>
              <w:pStyle w:val="BodyText"/>
              <w:rPr>
                <w:lang w:val="en-NZ"/>
              </w:rPr>
            </w:pPr>
            <w:r w:rsidRPr="00F15FCA">
              <w:t>MEM30031A</w:t>
            </w: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PMBPROD328E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Produce sheet-fed vacuum-formed products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PMBPROD330E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Make moulds for thermoformed products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PMBPROD357E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Construct jigs and fixtures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PMBPROD358E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Develop polymer product patterns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PMBPROD384E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Operate multi-axis router</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PMBPROD385E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Program computer-controlled equipment</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PMBTECH301E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Optimise polymer processing operations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9638" w:type="dxa"/>
            <w:gridSpan w:val="5"/>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rPr>
                <w:rStyle w:val="SpecialBold"/>
              </w:rPr>
              <w:t>Group H: Injection moulding</w:t>
            </w: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MEM12023</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Perform engineering measurements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5FCA" w:rsidP="00F15FCA">
            <w:pPr>
              <w:pStyle w:val="BodyText"/>
            </w:pPr>
            <w:r w:rsidRPr="00F15FCA">
              <w:t>MEM13015</w:t>
            </w:r>
          </w:p>
          <w:p w:rsidR="00000000" w:rsidP="00F15FCA">
            <w:pPr>
              <w:pStyle w:val="BodyText"/>
              <w:rPr>
                <w:lang w:val="en-NZ"/>
              </w:rPr>
            </w:pPr>
            <w:r w:rsidRPr="00F15FCA">
              <w:t>MEM16006</w:t>
            </w: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MEM12024</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Perform computations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5FCA" w:rsidP="00F15FCA">
            <w:pPr>
              <w:pStyle w:val="BodyText"/>
            </w:pPr>
            <w:r w:rsidRPr="00F15FCA">
              <w:t>MEM13015</w:t>
            </w:r>
          </w:p>
          <w:p w:rsidR="00000000" w:rsidP="00F15FCA">
            <w:pPr>
              <w:pStyle w:val="BodyText"/>
              <w:rPr>
                <w:lang w:val="en-NZ"/>
              </w:rPr>
            </w:pPr>
            <w:r w:rsidRPr="00F15FCA">
              <w:t>MEM16006</w:t>
            </w: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PMBPREP304E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Set a die for injection moulding production</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PMBPROD235E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 xml:space="preserve">Use materials and process knowledge to complete work operations </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PMBPROD306E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 xml:space="preserve">Prepare and start equipment for production </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PMBPROD310E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 xml:space="preserve">Produce injection moulded products   </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PMBPROD430E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 xml:space="preserve">Trial a new injection moulding die </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PMBTECH301E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Optimise polymer processing operations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PMBTECH401E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Predict polymer properties and characteristics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9638" w:type="dxa"/>
            <w:gridSpan w:val="5"/>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rPr>
                <w:rStyle w:val="SpecialBold"/>
              </w:rPr>
              <w:t>Group I: Polyurethane</w:t>
            </w: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MEM12023</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Perform engineering measurements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5FCA" w:rsidP="00F15FCA">
            <w:pPr>
              <w:pStyle w:val="BodyText"/>
            </w:pPr>
            <w:r w:rsidRPr="00F15FCA">
              <w:t>MEM13015</w:t>
            </w:r>
          </w:p>
          <w:p w:rsidR="00000000" w:rsidP="00F15FCA">
            <w:pPr>
              <w:pStyle w:val="BodyText"/>
              <w:rPr>
                <w:lang w:val="en-NZ"/>
              </w:rPr>
            </w:pPr>
            <w:r w:rsidRPr="00F15FCA">
              <w:t>MEM16006</w:t>
            </w: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MEM12024</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Perform computations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5FCA" w:rsidP="00F15FCA">
            <w:pPr>
              <w:pStyle w:val="BodyText"/>
            </w:pPr>
            <w:r w:rsidRPr="00F15FCA">
              <w:t>MEM13015</w:t>
            </w:r>
          </w:p>
          <w:p w:rsidR="00000000" w:rsidP="00F15FCA">
            <w:pPr>
              <w:pStyle w:val="BodyText"/>
              <w:rPr>
                <w:lang w:val="en-NZ"/>
              </w:rPr>
            </w:pPr>
            <w:r w:rsidRPr="00F15FCA">
              <w:t>MEM16006</w:t>
            </w: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MSMSUP292</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Sample and test materials and product</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PMBPROD235E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 xml:space="preserve">Use materials and process knowledge to complete work operations </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PMBPROD246E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Hand mix materials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PMBPROD360E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Produce polyurethane products using centrifugal casting</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PMBPROD362E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Produce polyurethane products using gravity casting</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PMBTECH301E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Optimise polymer processing operations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9638" w:type="dxa"/>
            <w:gridSpan w:val="5"/>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rPr>
                <w:rStyle w:val="SpecialBold"/>
              </w:rPr>
              <w:t>Group J: Rotational moulding</w:t>
            </w: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MEM12023</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Perform engineering measurements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5FCA" w:rsidP="00F15FCA">
            <w:pPr>
              <w:pStyle w:val="BodyText"/>
            </w:pPr>
            <w:r w:rsidRPr="00F15FCA">
              <w:t>MEM13015</w:t>
            </w:r>
          </w:p>
          <w:p w:rsidR="00000000" w:rsidP="00F15FCA">
            <w:pPr>
              <w:pStyle w:val="BodyText"/>
              <w:rPr>
                <w:lang w:val="en-NZ"/>
              </w:rPr>
            </w:pPr>
            <w:r w:rsidRPr="00F15FCA">
              <w:t>MEM16006</w:t>
            </w: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MEM12024</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Perform computations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5FCA" w:rsidP="00F15FCA">
            <w:pPr>
              <w:pStyle w:val="BodyText"/>
            </w:pPr>
            <w:r w:rsidRPr="00F15FCA">
              <w:t>MEM13015</w:t>
            </w:r>
          </w:p>
          <w:p w:rsidR="00000000" w:rsidP="00F15FCA">
            <w:pPr>
              <w:pStyle w:val="BodyText"/>
              <w:rPr>
                <w:lang w:val="en-NZ"/>
              </w:rPr>
            </w:pPr>
            <w:r w:rsidRPr="00F15FCA">
              <w:t>MEM16006</w:t>
            </w: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MSMSUP292</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Sample and test materials and product</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MSMSUP303</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Identify equipment faults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PMBPROD235E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 xml:space="preserve">Use materials and process knowledge to complete work operations </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PMBPROD283E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Demould polymer products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PMBPROD321E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 xml:space="preserve">Produce rotational moulded products    </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PMBTECH301E</w:t>
            </w:r>
          </w:p>
        </w:tc>
        <w:tc>
          <w:tcPr>
            <w:tcW w:w="2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Optimise polymer processing operations</w:t>
            </w:r>
          </w:p>
        </w:tc>
        <w:tc>
          <w:tcPr>
            <w:tcW w:w="47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9638" w:type="dxa"/>
            <w:gridSpan w:val="5"/>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FCA">
            <w:pPr>
              <w:pStyle w:val="BodyText"/>
              <w:rPr>
                <w:lang w:val="en-NZ"/>
              </w:rPr>
            </w:pPr>
            <w:r w:rsidRPr="00F15FCA">
              <w:rPr>
                <w:rStyle w:val="SpecialBold"/>
              </w:rPr>
              <w:t>Other Electives</w:t>
            </w: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MEM09002</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Interpret technical drawing</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FCA" w:rsidP="00F15FCA">
            <w:pPr>
              <w:pStyle w:val="BodyText"/>
            </w:pPr>
            <w:r w:rsidRPr="00F15FCA">
              <w:t>MEM12023</w:t>
            </w:r>
          </w:p>
          <w:p w:rsidR="00000000" w:rsidRPr="00F15FCA" w:rsidP="00F15FCA">
            <w:pPr>
              <w:pStyle w:val="BodyText"/>
            </w:pPr>
            <w:r w:rsidRPr="00F15FCA">
              <w:t>MEM12024</w:t>
            </w:r>
          </w:p>
          <w:p w:rsidR="00000000" w:rsidRPr="00F15FCA" w:rsidP="00F15FCA">
            <w:pPr>
              <w:pStyle w:val="BodyText"/>
            </w:pPr>
            <w:r w:rsidRPr="00F15FCA">
              <w:t>MEM13015</w:t>
            </w:r>
          </w:p>
          <w:p w:rsidR="00000000" w:rsidP="00F15FCA">
            <w:pPr>
              <w:pStyle w:val="BodyText"/>
              <w:rPr>
                <w:lang w:val="en-NZ"/>
              </w:rPr>
            </w:pPr>
            <w:r w:rsidRPr="00F15FCA">
              <w:t>MEM16006</w:t>
            </w: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MEM11011</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Undertake manual handling</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FCA" w:rsidP="00F15FCA">
            <w:pPr>
              <w:pStyle w:val="BodyText"/>
            </w:pPr>
            <w:r w:rsidRPr="00F15FCA">
              <w:t>MEM13015</w:t>
            </w:r>
          </w:p>
          <w:p w:rsidR="00000000" w:rsidP="00F15FCA">
            <w:pPr>
              <w:pStyle w:val="BodyText"/>
              <w:rPr>
                <w:lang w:val="en-NZ"/>
              </w:rPr>
            </w:pPr>
            <w:r w:rsidRPr="00F15FCA">
              <w:t>MEM16006</w:t>
            </w: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MEM12023</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Perform engineering measurements</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FCA" w:rsidP="00F15FCA">
            <w:pPr>
              <w:pStyle w:val="BodyText"/>
            </w:pPr>
            <w:r w:rsidRPr="00F15FCA">
              <w:t>MEM13015</w:t>
            </w:r>
          </w:p>
          <w:p w:rsidR="00000000" w:rsidP="00F15FCA">
            <w:pPr>
              <w:pStyle w:val="BodyText"/>
              <w:rPr>
                <w:lang w:val="en-NZ"/>
              </w:rPr>
            </w:pPr>
            <w:r w:rsidRPr="00F15FCA">
              <w:t>MEM16006</w:t>
            </w: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MEM13003</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Work safely with industrial chemicals and materials</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FCA" w:rsidP="00F15FCA">
            <w:pPr>
              <w:pStyle w:val="BodyText"/>
            </w:pPr>
            <w:r w:rsidRPr="00F15FCA">
              <w:t>MEM11011</w:t>
            </w:r>
          </w:p>
          <w:p w:rsidR="00000000" w:rsidRPr="00F15FCA" w:rsidP="00F15FCA">
            <w:pPr>
              <w:pStyle w:val="BodyText"/>
            </w:pPr>
            <w:r w:rsidRPr="00F15FCA">
              <w:t>MEM13015</w:t>
            </w:r>
          </w:p>
          <w:p w:rsidR="00000000" w:rsidP="00F15FCA">
            <w:pPr>
              <w:pStyle w:val="BodyText"/>
              <w:rPr>
                <w:lang w:val="en-NZ"/>
              </w:rPr>
            </w:pPr>
            <w:r w:rsidRPr="00F15FCA">
              <w:t>MEM16006</w:t>
            </w: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MEM15001</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Perform basic statistical quality control</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FCA" w:rsidP="00F15FCA">
            <w:pPr>
              <w:pStyle w:val="BodyText"/>
            </w:pPr>
            <w:r w:rsidRPr="00F15FCA">
              <w:t>MEM12024</w:t>
            </w:r>
          </w:p>
          <w:p w:rsidR="00000000" w:rsidRPr="00F15FCA" w:rsidP="00F15FCA">
            <w:pPr>
              <w:pStyle w:val="BodyText"/>
            </w:pPr>
            <w:r w:rsidRPr="00F15FCA">
              <w:t>MEM13015</w:t>
            </w:r>
          </w:p>
          <w:p w:rsidR="00000000" w:rsidP="00F15FCA">
            <w:pPr>
              <w:pStyle w:val="BodyText"/>
              <w:rPr>
                <w:lang w:val="en-NZ"/>
              </w:rPr>
            </w:pPr>
            <w:r w:rsidRPr="00F15FCA">
              <w:t>MEM16006</w:t>
            </w: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MSMENV472</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Implement and monitor environmentally sustainable work practices</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MSMOPS200</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Operate equipment</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MSMOPS212</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Use organisation computers or data systems</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MSMOPS244</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Lay out and cut materials</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MSMSUP205</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Transfer loads</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 xml:space="preserve">MSMSUP240 </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Undertake minor maintenance</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MSMSUP292</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 xml:space="preserve">Sample and test materials and product </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MSMSUP106</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Work in a team</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MSMSUP200</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Achieve work outcomes</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MSMSUP291</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Participate in continuous improvement</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MSMSUP300</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Identify and apply process improvements</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MSMSUP309</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Maintain and organise workplace records</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MSMSUP310</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Contribute to the development of workplace documentation</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MSMSUP330</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Develop and adjust a production schedule</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MSMSUP382</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Provide coaching/mentoring in the workplace</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MSMSUP383</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Facilitate a team</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MSMSUP390</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Use structured problem-solving tools</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MSMSUP400</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Develop and monitor quality systems</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MSMWHS400</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Contribute to WHS management system</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MSS402040</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Apply 5S procedures</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PMBFIN201E</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Finish components and products</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PMBFIN203E</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Rework product imperfections</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PMBHAN103E</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Shift materials safely by hand</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PMBPREP205E</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Assemble materials and equipment for production</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PMBPREP206E</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Prepare polymer materials to specified formulae</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PMBPREP301E</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 xml:space="preserve">Set up and prepare for batch production </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PMBPROD206E</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Operate ancillary equipment</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PMBPROD236E</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Operate hand-held air or power equipment for production processes</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PMBPROD240E</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Cut plastic materials</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PMBPROD241E</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Install rubber lining or pulley lagging using lay-up techniques</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PMBPROD242E</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Bond polymers to surfaces</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PMBPROD245E</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Fabricate products with rubber or plastics</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PMBPROD248E</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Prepare surfaces for coating</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PMBPROD251E</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Apply gel coat or other polymer surface finish</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PMBPROD280E</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Operate a chopper gun to lay-up composites</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PMBPROD281E</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Finish composite products</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PMBPROD282E</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Reassemble production mould components</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PMBPROD287E</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Weld thermoplastics materials</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PMBPROD304E</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Wind up wire or belts</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PMBPROD343E</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Shut down plant area</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PMBPROD355E</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Make pattern or plug for composites moulds</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PMBPROD380E</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Produce composites products using mechanised open mould wet lay-up</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PMBPROD384E</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Operate multi-axis router</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PMBPROD385E</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Program computer-controlled equipment</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PMBPROD390E</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Produce composites using filament winding</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PMBPROD391E</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Produce composites using resin infusion</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PMBPROD392E</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Produce thermoset composites using pultrusion</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PMBPROD394E</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Produce composites using resin transfer moulding</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PMBTECH302E</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Modify existing compounds</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PMBTECH303E</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Make minor modifications to products</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PMBWELD301E</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 xml:space="preserve">Join polyethylene plastic pipelines using butt </w:t>
            </w:r>
            <w:r w:rsidRPr="00F15FCA">
              <w:t>welding</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PMBWELD302E</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Join polyethylene plastic pipelines using electrofusion welding</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15FCA">
        <w:tblPrEx>
          <w:tblW w:w="9638" w:type="dxa"/>
          <w:tblLayout w:type="fixed"/>
          <w:tblCellMar>
            <w:left w:w="62" w:type="dxa"/>
            <w:right w:w="62" w:type="dxa"/>
          </w:tblCellMar>
          <w:tblLook w:val="0000"/>
        </w:tblPrEx>
        <w:trPr>
          <w:trHeight w:val="20"/>
        </w:trPr>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PMBWELD309E</w:t>
            </w:r>
          </w:p>
        </w:tc>
        <w:tc>
          <w:tcPr>
            <w:tcW w:w="45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FCA">
            <w:pPr>
              <w:pStyle w:val="BodyText"/>
              <w:rPr>
                <w:lang w:val="en-NZ"/>
              </w:rPr>
            </w:pPr>
            <w:r w:rsidRPr="00F15FCA">
              <w:t>Weld plastic using extrusion techniques</w:t>
            </w:r>
          </w:p>
        </w:tc>
        <w:tc>
          <w:tcPr>
            <w:tcW w:w="31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FCA">
            <w:pPr>
              <w:pStyle w:val="BodyText"/>
              <w:keepLines w:val="0"/>
            </w:pPr>
          </w:p>
        </w:tc>
      </w:tr>
    </w:tbl>
    <w:p w:rsidR="00950F12" w:rsidP="00F15FCA">
      <w:pPr>
        <w:pStyle w:val="BodyText"/>
      </w:pPr>
    </w:p>
    <w:p w:rsidR="00950F12" w:rsidP="00F15FCA">
      <w:pPr>
        <w:pStyle w:val="BodyText"/>
      </w:pPr>
    </w:p>
    <w:p w:rsidR="00000000" w:rsidRPr="00F15FCA" w:rsidP="00F15FCA">
      <w:pPr>
        <w:pStyle w:val="Heading1"/>
      </w:pPr>
      <w:bookmarkStart w:id="5" w:name="O_1113820"/>
      <w:bookmarkEnd w:id="5"/>
      <w:r w:rsidRPr="00F15FCA">
        <w:t>Qualification Mapping Information</w:t>
      </w:r>
    </w:p>
    <w:p w:rsidR="00000000" w:rsidRPr="00F15FCA" w:rsidP="00950F12">
      <w:pPr>
        <w:pStyle w:val="BodyText"/>
      </w:pPr>
      <w:r w:rsidRPr="00F15FCA">
        <w:t xml:space="preserve">Release 1. Supersedes and is equivalent to PMB40116 Certificate IV in Polymer Technology. </w:t>
      </w:r>
    </w:p>
    <w:p w:rsidR="00000000" w:rsidRPr="00F15FCA" w:rsidP="00F15FCA">
      <w:pPr>
        <w:pStyle w:val="Heading1"/>
      </w:pPr>
      <w:bookmarkStart w:id="6" w:name="O_1113822"/>
      <w:bookmarkEnd w:id="6"/>
      <w:r w:rsidRPr="00F15FCA">
        <w:t>Links</w:t>
      </w:r>
    </w:p>
    <w:p w:rsidR="00000000" w:rsidRPr="00F15FCA" w:rsidP="00950F12">
      <w:pPr>
        <w:pStyle w:val="BodyText"/>
      </w:pPr>
      <w:r w:rsidRPr="00F15FCA">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987E70">
        <w:rPr>
          <w:rStyle w:val="Hyperlink"/>
        </w:rPr>
        <w:t>https://vetnet.gov.au/Pages/TrainingDocs.aspx?q=932aacef-7947-4c80-acc6-593719fe4090</w:t>
      </w:r>
      <w:r>
        <w:fldChar w:fldCharType="end"/>
      </w:r>
    </w:p>
    <w:p w:rsidR="00000000" w:rsidRPr="00F15FCA" w:rsidP="00F15FCA"/>
    <w:sectPr w:rsidSect="00F15F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F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FCA" w:rsidRPr="00950F12" w:rsidP="00950F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F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F12" w:rsidP="00F15F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13</w:t>
    </w:r>
    <w:r>
      <w:rPr>
        <w:noProof/>
      </w:rPr>
      <w:fldChar w:fldCharType="end"/>
    </w:r>
  </w:p>
  <w:p w:rsidR="00950F12" w:rsidP="00F15FC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50F12" w:rsidP="00F15F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F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F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5FCA" w:rsidRPr="00950F12" w:rsidP="00950F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F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F12" w:rsidRPr="002D2AF8" w:rsidP="00F15FCA">
    <w:pPr>
      <w:pStyle w:val="Header"/>
      <w:framePr w:wrap="around"/>
    </w:pPr>
    <w:r>
      <w:fldChar w:fldCharType="begin"/>
    </w:r>
    <w:r>
      <w:instrText xml:space="preserve"> TITLE   \* MERGEFORMAT </w:instrText>
    </w:r>
    <w:r>
      <w:fldChar w:fldCharType="separate"/>
    </w:r>
    <w:r>
      <w:t>PMB40121 Certificate IV in Polymer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February 2021</w:t>
    </w:r>
    <w:r>
      <w:fldChar w:fldCharType="end"/>
    </w:r>
  </w:p>
  <w:p w:rsidR="00950F12" w:rsidP="00F15F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3A19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2067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8A2D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F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5FCA"/>
    <w:pPr>
      <w:spacing w:before="360" w:after="60"/>
      <w:outlineLvl w:val="0"/>
    </w:pPr>
    <w:rPr>
      <w:sz w:val="32"/>
    </w:rPr>
  </w:style>
  <w:style w:type="paragraph" w:styleId="Heading2">
    <w:name w:val="heading 2"/>
    <w:basedOn w:val="HeadingBase"/>
    <w:next w:val="BodyText"/>
    <w:link w:val="Heading2Char"/>
    <w:qFormat/>
    <w:rsid w:val="00F15FCA"/>
    <w:pPr>
      <w:keepLines/>
      <w:spacing w:before="240" w:after="120"/>
      <w:outlineLvl w:val="1"/>
    </w:pPr>
    <w:rPr>
      <w:sz w:val="28"/>
      <w:szCs w:val="40"/>
    </w:rPr>
  </w:style>
  <w:style w:type="paragraph" w:styleId="Heading3">
    <w:name w:val="heading 3"/>
    <w:basedOn w:val="HeadingBase"/>
    <w:next w:val="BodyText"/>
    <w:link w:val="Heading3Char"/>
    <w:qFormat/>
    <w:rsid w:val="00F15FCA"/>
    <w:pPr>
      <w:spacing w:before="180" w:after="120"/>
      <w:outlineLvl w:val="2"/>
    </w:pPr>
    <w:rPr>
      <w:spacing w:val="-10"/>
      <w:kern w:val="32"/>
    </w:rPr>
  </w:style>
  <w:style w:type="paragraph" w:styleId="Heading4">
    <w:name w:val="heading 4"/>
    <w:basedOn w:val="HeadingBase"/>
    <w:next w:val="BodyText"/>
    <w:link w:val="Heading4Char"/>
    <w:qFormat/>
    <w:rsid w:val="00F15FCA"/>
    <w:pPr>
      <w:spacing w:before="160" w:after="120"/>
      <w:outlineLvl w:val="3"/>
    </w:pPr>
    <w:rPr>
      <w:sz w:val="22"/>
    </w:rPr>
  </w:style>
  <w:style w:type="paragraph" w:styleId="Heading5">
    <w:name w:val="heading 5"/>
    <w:basedOn w:val="HeadingBase"/>
    <w:next w:val="Normal"/>
    <w:link w:val="Heading5Char"/>
    <w:qFormat/>
    <w:rsid w:val="00F15FCA"/>
    <w:pPr>
      <w:spacing w:before="80"/>
      <w:outlineLvl w:val="4"/>
    </w:pPr>
    <w:rPr>
      <w:color w:val="918585"/>
      <w:sz w:val="20"/>
    </w:rPr>
  </w:style>
  <w:style w:type="paragraph" w:styleId="Heading6">
    <w:name w:val="heading 6"/>
    <w:basedOn w:val="HeadingBase"/>
    <w:next w:val="Normal"/>
    <w:link w:val="Heading6Char"/>
    <w:qFormat/>
    <w:rsid w:val="00F15FCA"/>
    <w:pPr>
      <w:spacing w:before="60"/>
      <w:outlineLvl w:val="5"/>
    </w:pPr>
    <w:rPr>
      <w:color w:val="918585"/>
      <w:sz w:val="20"/>
    </w:rPr>
  </w:style>
  <w:style w:type="paragraph" w:styleId="Heading7">
    <w:name w:val="heading 7"/>
    <w:basedOn w:val="Normal"/>
    <w:next w:val="Normal"/>
    <w:link w:val="Heading7Char"/>
    <w:qFormat/>
    <w:rsid w:val="00F15FCA"/>
    <w:pPr>
      <w:ind w:left="720"/>
      <w:outlineLvl w:val="6"/>
    </w:pPr>
    <w:rPr>
      <w:i/>
    </w:rPr>
  </w:style>
  <w:style w:type="paragraph" w:styleId="Heading8">
    <w:name w:val="heading 8"/>
    <w:basedOn w:val="Normal"/>
    <w:next w:val="Normal"/>
    <w:link w:val="Heading8Char"/>
    <w:qFormat/>
    <w:rsid w:val="00F15FCA"/>
    <w:pPr>
      <w:ind w:left="720"/>
      <w:outlineLvl w:val="7"/>
    </w:pPr>
    <w:rPr>
      <w:i/>
    </w:rPr>
  </w:style>
  <w:style w:type="paragraph" w:styleId="Heading9">
    <w:name w:val="heading 9"/>
    <w:basedOn w:val="Normal"/>
    <w:next w:val="Normal"/>
    <w:link w:val="Heading9Char"/>
    <w:qFormat/>
    <w:rsid w:val="00F15FCA"/>
    <w:pPr>
      <w:ind w:left="720"/>
      <w:outlineLvl w:val="8"/>
    </w:pPr>
    <w:rPr>
      <w:i/>
    </w:rPr>
  </w:style>
  <w:style w:type="character" w:default="1" w:styleId="DefaultParagraphFont">
    <w:name w:val="Default Paragraph Font"/>
    <w:uiPriority w:val="1"/>
    <w:unhideWhenUsed/>
    <w:rsid w:val="00F15F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5FCA"/>
  </w:style>
  <w:style w:type="character" w:customStyle="1" w:styleId="Heading1Char">
    <w:name w:val="Heading 1 Char"/>
    <w:basedOn w:val="DefaultParagraphFont"/>
    <w:link w:val="Heading1"/>
    <w:rsid w:val="00F15FCA"/>
    <w:rPr>
      <w:rFonts w:ascii="Times New Roman" w:eastAsia="Times New Roman" w:hAnsi="Times New Roman" w:cs="Times New Roman"/>
      <w:b/>
      <w:sz w:val="32"/>
      <w:szCs w:val="20"/>
      <w:lang w:eastAsia="en-US"/>
    </w:rPr>
  </w:style>
  <w:style w:type="paragraph" w:styleId="BodyText">
    <w:name w:val="Body Text"/>
    <w:basedOn w:val="Normal"/>
    <w:link w:val="BodyTextChar"/>
    <w:rsid w:val="00F15F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5FCA"/>
    <w:rPr>
      <w:rFonts w:ascii="Times New Roman" w:eastAsia="Times New Roman" w:hAnsi="Times New Roman" w:cs="Times New Roman"/>
      <w:sz w:val="24"/>
      <w:lang w:eastAsia="en-US"/>
    </w:rPr>
  </w:style>
  <w:style w:type="paragraph" w:styleId="ListBullet">
    <w:name w:val="List Bullet"/>
    <w:basedOn w:val="List"/>
    <w:rsid w:val="00F15FCA"/>
    <w:pPr>
      <w:numPr>
        <w:numId w:val="13"/>
      </w:numPr>
      <w:tabs>
        <w:tab w:val="clear" w:pos="340"/>
      </w:tabs>
      <w:spacing w:before="40" w:after="40"/>
    </w:pPr>
  </w:style>
  <w:style w:type="character" w:customStyle="1" w:styleId="SpecialBold">
    <w:name w:val="Special Bold"/>
    <w:basedOn w:val="DefaultParagraphFont"/>
    <w:rsid w:val="00F15FCA"/>
    <w:rPr>
      <w:b/>
      <w:spacing w:val="0"/>
    </w:rPr>
  </w:style>
  <w:style w:type="paragraph" w:styleId="ListBullet2">
    <w:name w:val="List Bullet 2"/>
    <w:basedOn w:val="List2"/>
    <w:rsid w:val="00F15FCA"/>
    <w:pPr>
      <w:numPr>
        <w:numId w:val="14"/>
      </w:numPr>
      <w:tabs>
        <w:tab w:val="clear" w:pos="680"/>
      </w:tabs>
    </w:pPr>
  </w:style>
  <w:style w:type="paragraph" w:customStyle="1" w:styleId="SuperHeading">
    <w:name w:val="SuperHeading"/>
    <w:basedOn w:val="Normal"/>
    <w:rsid w:val="00F15FCA"/>
    <w:pPr>
      <w:spacing w:before="240" w:after="120"/>
      <w:outlineLvl w:val="0"/>
    </w:pPr>
    <w:rPr>
      <w:rFonts w:ascii="Times New Roman" w:hAnsi="Times New Roman"/>
      <w:b/>
      <w:sz w:val="32"/>
    </w:rPr>
  </w:style>
  <w:style w:type="paragraph" w:customStyle="1" w:styleId="AllowPageBreak">
    <w:name w:val="AllowPageBreak"/>
    <w:rsid w:val="00F15FC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15FCA"/>
    <w:pPr>
      <w:numPr>
        <w:numId w:val="3"/>
      </w:numPr>
      <w:tabs>
        <w:tab w:val="clear" w:pos="1021"/>
      </w:tabs>
      <w:ind w:left="1037" w:hanging="357"/>
    </w:pPr>
  </w:style>
  <w:style w:type="character" w:customStyle="1" w:styleId="Heading2Char">
    <w:name w:val="Heading 2 Char"/>
    <w:basedOn w:val="DefaultParagraphFont"/>
    <w:link w:val="Heading2"/>
    <w:rsid w:val="00F15F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5F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5F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5F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5F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5F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5F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5FCA"/>
    <w:rPr>
      <w:rFonts w:ascii="Courier New" w:eastAsia="Times New Roman" w:hAnsi="Courier New" w:cs="Times New Roman"/>
      <w:i/>
      <w:szCs w:val="20"/>
      <w:lang w:eastAsia="en-US"/>
    </w:rPr>
  </w:style>
  <w:style w:type="paragraph" w:customStyle="1" w:styleId="HeadingBase">
    <w:name w:val="Heading Base"/>
    <w:rsid w:val="00F15F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5FCA"/>
    <w:pPr>
      <w:tabs>
        <w:tab w:val="right" w:leader="dot" w:pos="9072"/>
      </w:tabs>
      <w:ind w:left="567"/>
    </w:pPr>
    <w:rPr>
      <w:szCs w:val="22"/>
    </w:rPr>
  </w:style>
  <w:style w:type="paragraph" w:customStyle="1" w:styleId="TOCBase">
    <w:name w:val="TOC Base"/>
    <w:rsid w:val="00F15F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5FCA"/>
    <w:pPr>
      <w:tabs>
        <w:tab w:val="right" w:leader="dot" w:pos="9072"/>
      </w:tabs>
      <w:spacing w:before="40" w:after="40"/>
      <w:ind w:left="284"/>
    </w:pPr>
    <w:rPr>
      <w:rFonts w:ascii="Times New Roman" w:hAnsi="Times New Roman"/>
    </w:rPr>
  </w:style>
  <w:style w:type="paragraph" w:styleId="TOC1">
    <w:name w:val="toc 1"/>
    <w:basedOn w:val="TOCBase"/>
    <w:next w:val="Normal"/>
    <w:rsid w:val="00F15F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5F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5FCA"/>
    <w:rPr>
      <w:rFonts w:ascii="Times New Roman" w:eastAsia="Times New Roman" w:hAnsi="Times New Roman" w:cs="Times New Roman"/>
      <w:sz w:val="16"/>
      <w:lang w:eastAsia="en-US"/>
    </w:rPr>
  </w:style>
  <w:style w:type="paragraph" w:styleId="Title">
    <w:name w:val="Title"/>
    <w:basedOn w:val="HeadingBase"/>
    <w:link w:val="TitleChar"/>
    <w:qFormat/>
    <w:rsid w:val="00F15FCA"/>
    <w:pPr>
      <w:spacing w:before="5040"/>
      <w:jc w:val="center"/>
    </w:pPr>
    <w:rPr>
      <w:sz w:val="48"/>
      <w:szCs w:val="72"/>
      <w:lang w:val="en-US"/>
    </w:rPr>
  </w:style>
  <w:style w:type="character" w:customStyle="1" w:styleId="TitleChar">
    <w:name w:val="Title Char"/>
    <w:basedOn w:val="DefaultParagraphFont"/>
    <w:link w:val="Title"/>
    <w:rsid w:val="00F15F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5FCA"/>
    <w:pPr>
      <w:tabs>
        <w:tab w:val="left" w:pos="3600"/>
        <w:tab w:val="left" w:pos="3958"/>
      </w:tabs>
    </w:pPr>
  </w:style>
  <w:style w:type="paragraph" w:styleId="List">
    <w:name w:val="List"/>
    <w:basedOn w:val="BodyText"/>
    <w:next w:val="BodyText"/>
    <w:rsid w:val="00F15FCA"/>
    <w:pPr>
      <w:tabs>
        <w:tab w:val="left" w:pos="340"/>
      </w:tabs>
      <w:spacing w:before="60" w:after="60"/>
      <w:ind w:left="340" w:hanging="340"/>
    </w:pPr>
  </w:style>
  <w:style w:type="paragraph" w:customStyle="1" w:styleId="Note">
    <w:name w:val="Note"/>
    <w:basedOn w:val="BodyText"/>
    <w:rsid w:val="00F15F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5FCA"/>
    <w:pPr>
      <w:framePr w:wrap="auto" w:hAnchor="text" w:y="6049"/>
    </w:pPr>
    <w:rPr>
      <w:color w:val="000000"/>
      <w:sz w:val="40"/>
    </w:rPr>
  </w:style>
  <w:style w:type="paragraph" w:customStyle="1" w:styleId="TOCTitle">
    <w:name w:val="TOCTitle"/>
    <w:basedOn w:val="Heading1"/>
    <w:rsid w:val="00F15FCA"/>
    <w:pPr>
      <w:spacing w:after="240"/>
      <w:jc w:val="center"/>
      <w:outlineLvl w:val="9"/>
    </w:pPr>
    <w:rPr>
      <w:caps/>
    </w:rPr>
  </w:style>
  <w:style w:type="paragraph" w:customStyle="1" w:styleId="Version">
    <w:name w:val="Version"/>
    <w:rsid w:val="00F15F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5FCA"/>
    <w:pPr>
      <w:keepNext w:val="0"/>
      <w:tabs>
        <w:tab w:val="right" w:pos="4176"/>
      </w:tabs>
      <w:ind w:left="198" w:hanging="198"/>
    </w:pPr>
    <w:rPr>
      <w:rFonts w:ascii="Garamond" w:hAnsi="Garamond"/>
    </w:rPr>
  </w:style>
  <w:style w:type="paragraph" w:styleId="IndexHeading">
    <w:name w:val="index heading"/>
    <w:basedOn w:val="Normal"/>
    <w:next w:val="Index1"/>
    <w:semiHidden/>
    <w:rsid w:val="00F15FCA"/>
    <w:pPr>
      <w:spacing w:before="120" w:after="120"/>
    </w:pPr>
    <w:rPr>
      <w:rFonts w:ascii="Arial" w:hAnsi="Arial"/>
      <w:b/>
      <w:color w:val="918585"/>
      <w:sz w:val="24"/>
    </w:rPr>
  </w:style>
  <w:style w:type="paragraph" w:styleId="Header">
    <w:name w:val="header"/>
    <w:basedOn w:val="Normal"/>
    <w:link w:val="HeaderChar"/>
    <w:rsid w:val="00F15F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5FCA"/>
    <w:rPr>
      <w:rFonts w:ascii="Times New Roman" w:eastAsia="Times New Roman" w:hAnsi="Times New Roman" w:cs="Times New Roman"/>
      <w:sz w:val="16"/>
      <w:szCs w:val="20"/>
      <w:lang w:val="en-GB" w:eastAsia="en-US"/>
    </w:rPr>
  </w:style>
  <w:style w:type="paragraph" w:customStyle="1" w:styleId="Chapter">
    <w:name w:val="Chapter"/>
    <w:basedOn w:val="Normal"/>
    <w:rsid w:val="00F15FCA"/>
    <w:pPr>
      <w:spacing w:before="240"/>
    </w:pPr>
    <w:rPr>
      <w:rFonts w:ascii="Times New Roman" w:hAnsi="Times New Roman"/>
      <w:smallCaps/>
      <w:spacing w:val="80"/>
      <w:sz w:val="28"/>
    </w:rPr>
  </w:style>
  <w:style w:type="paragraph" w:customStyle="1" w:styleId="InChapter">
    <w:name w:val="InChapter"/>
    <w:basedOn w:val="Heading3"/>
    <w:rsid w:val="00F15FCA"/>
    <w:pPr>
      <w:spacing w:after="240"/>
      <w:outlineLvl w:val="9"/>
    </w:pPr>
    <w:rPr>
      <w:noProof/>
    </w:rPr>
  </w:style>
  <w:style w:type="paragraph" w:styleId="Index2">
    <w:name w:val="index 2"/>
    <w:basedOn w:val="Normal"/>
    <w:next w:val="Normal"/>
    <w:semiHidden/>
    <w:rsid w:val="00F15FCA"/>
    <w:pPr>
      <w:tabs>
        <w:tab w:val="right" w:pos="4176"/>
      </w:tabs>
      <w:ind w:left="568" w:hanging="284"/>
    </w:pPr>
    <w:rPr>
      <w:rFonts w:ascii="Garamond" w:hAnsi="Garamond"/>
    </w:rPr>
  </w:style>
  <w:style w:type="paragraph" w:customStyle="1" w:styleId="Byline">
    <w:name w:val="Byline"/>
    <w:rsid w:val="00F15F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5FCA"/>
    <w:pPr>
      <w:tabs>
        <w:tab w:val="clear" w:pos="3600"/>
        <w:tab w:val="clear" w:pos="3958"/>
      </w:tabs>
      <w:jc w:val="right"/>
    </w:pPr>
  </w:style>
  <w:style w:type="character" w:styleId="Emphasis">
    <w:name w:val="Emphasis"/>
    <w:basedOn w:val="DefaultParagraphFont"/>
    <w:qFormat/>
    <w:rsid w:val="00F15FCA"/>
    <w:rPr>
      <w:i/>
    </w:rPr>
  </w:style>
  <w:style w:type="paragraph" w:styleId="Caption">
    <w:name w:val="caption"/>
    <w:basedOn w:val="BodyText"/>
    <w:next w:val="Normal"/>
    <w:qFormat/>
    <w:rsid w:val="00F15FCA"/>
    <w:pPr>
      <w:framePr w:w="2268" w:hSpace="181" w:vSpace="181" w:wrap="around" w:vAnchor="text" w:hAnchor="page" w:x="1135" w:y="285" w:anchorLock="1"/>
    </w:pPr>
    <w:rPr>
      <w:i/>
    </w:rPr>
  </w:style>
  <w:style w:type="paragraph" w:customStyle="1" w:styleId="MiniTOCTitle">
    <w:name w:val="MiniTOCTitle"/>
    <w:basedOn w:val="Heading4"/>
    <w:rsid w:val="00F15FCA"/>
    <w:pPr>
      <w:spacing w:before="240"/>
      <w:outlineLvl w:val="9"/>
    </w:pPr>
    <w:rPr>
      <w:noProof/>
      <w:sz w:val="24"/>
    </w:rPr>
  </w:style>
  <w:style w:type="paragraph" w:customStyle="1" w:styleId="MiniTOCItem">
    <w:name w:val="MiniTOCItem"/>
    <w:basedOn w:val="ListBullet"/>
    <w:rsid w:val="00F15FCA"/>
    <w:pPr>
      <w:numPr>
        <w:numId w:val="0"/>
      </w:numPr>
      <w:tabs>
        <w:tab w:val="right" w:leader="dot" w:pos="6521"/>
      </w:tabs>
      <w:spacing w:before="0" w:after="0"/>
    </w:pPr>
  </w:style>
  <w:style w:type="paragraph" w:customStyle="1" w:styleId="TOFTitle">
    <w:name w:val="TOFTitle"/>
    <w:basedOn w:val="TOCTitle"/>
    <w:rsid w:val="00F15FCA"/>
  </w:style>
  <w:style w:type="paragraph" w:styleId="TableofFigures">
    <w:name w:val="table of figures"/>
    <w:basedOn w:val="Normal"/>
    <w:next w:val="Normal"/>
    <w:semiHidden/>
    <w:rsid w:val="00F15FCA"/>
    <w:pPr>
      <w:tabs>
        <w:tab w:val="right" w:leader="dot" w:pos="9072"/>
      </w:tabs>
      <w:ind w:left="970" w:hanging="403"/>
    </w:pPr>
    <w:rPr>
      <w:rFonts w:ascii="Times New Roman" w:hAnsi="Times New Roman"/>
      <w:b/>
    </w:rPr>
  </w:style>
  <w:style w:type="paragraph" w:styleId="ListNumber">
    <w:name w:val="List Number"/>
    <w:basedOn w:val="List"/>
    <w:rsid w:val="00F15FCA"/>
    <w:pPr>
      <w:numPr>
        <w:numId w:val="16"/>
      </w:numPr>
      <w:tabs>
        <w:tab w:val="clear" w:pos="340"/>
      </w:tabs>
    </w:pPr>
  </w:style>
  <w:style w:type="character" w:customStyle="1" w:styleId="WingdingSymbols">
    <w:name w:val="Wingding Symbols"/>
    <w:rsid w:val="00F15FCA"/>
    <w:rPr>
      <w:rFonts w:ascii="Wingdings" w:hAnsi="Wingdings"/>
    </w:rPr>
  </w:style>
  <w:style w:type="paragraph" w:customStyle="1" w:styleId="TableHeading">
    <w:name w:val="Table Heading"/>
    <w:basedOn w:val="HeadingBase"/>
    <w:rsid w:val="00F15FCA"/>
    <w:pPr>
      <w:keepLines/>
      <w:pBdr>
        <w:bottom w:val="single" w:sz="6" w:space="1" w:color="918585"/>
      </w:pBdr>
      <w:spacing w:before="240"/>
    </w:pPr>
  </w:style>
  <w:style w:type="character" w:customStyle="1" w:styleId="HotSpot">
    <w:name w:val="HotSpot"/>
    <w:rsid w:val="00F15FCA"/>
    <w:rPr>
      <w:color w:val="0033CC"/>
      <w:u w:val="none"/>
    </w:rPr>
  </w:style>
  <w:style w:type="paragraph" w:customStyle="1" w:styleId="BodyTextRight">
    <w:name w:val="Body Text Right"/>
    <w:basedOn w:val="BodyText"/>
    <w:rsid w:val="00F15FCA"/>
    <w:pPr>
      <w:spacing w:before="0" w:after="0"/>
      <w:jc w:val="right"/>
    </w:pPr>
  </w:style>
  <w:style w:type="paragraph" w:styleId="Index3">
    <w:name w:val="index 3"/>
    <w:basedOn w:val="ListNumber2"/>
    <w:next w:val="Normal"/>
    <w:semiHidden/>
    <w:rsid w:val="00F15FCA"/>
    <w:pPr>
      <w:numPr>
        <w:numId w:val="0"/>
      </w:numPr>
      <w:tabs>
        <w:tab w:val="right" w:leader="dot" w:pos="4176"/>
      </w:tabs>
    </w:pPr>
  </w:style>
  <w:style w:type="paragraph" w:styleId="ListNumber2">
    <w:name w:val="List Number 2"/>
    <w:basedOn w:val="List2"/>
    <w:rsid w:val="00F15FCA"/>
    <w:pPr>
      <w:numPr>
        <w:numId w:val="11"/>
      </w:numPr>
      <w:tabs>
        <w:tab w:val="clear" w:pos="1060"/>
      </w:tabs>
    </w:pPr>
  </w:style>
  <w:style w:type="paragraph" w:customStyle="1" w:styleId="MarginNote">
    <w:name w:val="Margin Note"/>
    <w:basedOn w:val="BodyText"/>
    <w:rsid w:val="00F15F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5F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5F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5FCA"/>
    <w:rPr>
      <w:sz w:val="32"/>
    </w:rPr>
  </w:style>
  <w:style w:type="paragraph" w:customStyle="1" w:styleId="HeadingProcedure">
    <w:name w:val="Heading Procedure"/>
    <w:basedOn w:val="HeadingBase"/>
    <w:next w:val="Normal"/>
    <w:rsid w:val="00F15FCA"/>
    <w:pPr>
      <w:tabs>
        <w:tab w:val="left" w:pos="0"/>
      </w:tabs>
      <w:spacing w:before="120" w:after="60"/>
    </w:pPr>
    <w:rPr>
      <w:i/>
      <w:color w:val="918585"/>
      <w:sz w:val="22"/>
    </w:rPr>
  </w:style>
  <w:style w:type="paragraph" w:customStyle="1" w:styleId="TableBodyText">
    <w:name w:val="Table Body Text"/>
    <w:basedOn w:val="BodyText"/>
    <w:rsid w:val="00F15FCA"/>
    <w:pPr>
      <w:spacing w:before="60" w:after="60"/>
    </w:pPr>
  </w:style>
  <w:style w:type="paragraph" w:styleId="ListContinue">
    <w:name w:val="List Continue"/>
    <w:basedOn w:val="List"/>
    <w:rsid w:val="00F15FCA"/>
    <w:pPr>
      <w:ind w:firstLine="0"/>
    </w:pPr>
  </w:style>
  <w:style w:type="paragraph" w:customStyle="1" w:styleId="ListNote">
    <w:name w:val="List Note"/>
    <w:basedOn w:val="List"/>
    <w:rsid w:val="00F15FCA"/>
    <w:pPr>
      <w:pBdr>
        <w:top w:val="single" w:sz="6" w:space="2" w:color="918585"/>
        <w:bottom w:val="single" w:sz="6" w:space="2" w:color="918585"/>
      </w:pBdr>
      <w:tabs>
        <w:tab w:val="left" w:pos="1021"/>
      </w:tabs>
      <w:ind w:firstLine="0"/>
    </w:pPr>
  </w:style>
  <w:style w:type="paragraph" w:customStyle="1" w:styleId="Warning">
    <w:name w:val="Warning"/>
    <w:basedOn w:val="BodyText"/>
    <w:rsid w:val="00F15FCA"/>
    <w:pPr>
      <w:shd w:val="clear" w:color="auto" w:fill="D9D9D9"/>
      <w:tabs>
        <w:tab w:val="left" w:pos="992"/>
      </w:tabs>
      <w:ind w:left="119" w:right="119"/>
    </w:pPr>
    <w:rPr>
      <w:sz w:val="20"/>
    </w:rPr>
  </w:style>
  <w:style w:type="paragraph" w:customStyle="1" w:styleId="MarginIcons">
    <w:name w:val="Margin Icons"/>
    <w:basedOn w:val="BodyText"/>
    <w:rsid w:val="00F15F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5FCA"/>
    <w:rPr>
      <w:rFonts w:ascii="Courier New" w:hAnsi="Courier New"/>
    </w:rPr>
  </w:style>
  <w:style w:type="paragraph" w:customStyle="1" w:styleId="NoteBullet">
    <w:name w:val="Note Bullet"/>
    <w:basedOn w:val="Note"/>
    <w:rsid w:val="00F15FCA"/>
    <w:pPr>
      <w:tabs>
        <w:tab w:val="clear" w:pos="680"/>
      </w:tabs>
      <w:spacing w:before="60" w:after="60"/>
    </w:pPr>
  </w:style>
  <w:style w:type="paragraph" w:customStyle="1" w:styleId="SubHeading2">
    <w:name w:val="SubHeading2"/>
    <w:basedOn w:val="HeadingBase"/>
    <w:rsid w:val="00F15FCA"/>
    <w:pPr>
      <w:spacing w:before="240" w:after="60"/>
    </w:pPr>
    <w:rPr>
      <w:sz w:val="20"/>
    </w:rPr>
  </w:style>
  <w:style w:type="paragraph" w:customStyle="1" w:styleId="SubHeading1">
    <w:name w:val="SubHeading1"/>
    <w:basedOn w:val="HeadingBase"/>
    <w:rsid w:val="00F15FCA"/>
    <w:pPr>
      <w:spacing w:before="240" w:after="60"/>
    </w:pPr>
    <w:rPr>
      <w:color w:val="918585"/>
      <w:sz w:val="22"/>
    </w:rPr>
  </w:style>
  <w:style w:type="paragraph" w:customStyle="1" w:styleId="SideHeading">
    <w:name w:val="Side Heading"/>
    <w:basedOn w:val="HeadingBase"/>
    <w:rsid w:val="00F15F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5FCA"/>
    <w:pPr>
      <w:numPr>
        <w:numId w:val="12"/>
      </w:numPr>
    </w:pPr>
  </w:style>
  <w:style w:type="paragraph" w:styleId="PlainText">
    <w:name w:val="Plain Text"/>
    <w:basedOn w:val="Normal"/>
    <w:link w:val="PlainTextChar"/>
    <w:rsid w:val="00F15FCA"/>
    <w:rPr>
      <w:sz w:val="20"/>
    </w:rPr>
  </w:style>
  <w:style w:type="character" w:customStyle="1" w:styleId="PlainTextChar">
    <w:name w:val="Plain Text Char"/>
    <w:basedOn w:val="DefaultParagraphFont"/>
    <w:link w:val="PlainText"/>
    <w:rsid w:val="00F15FCA"/>
    <w:rPr>
      <w:rFonts w:ascii="Courier New" w:eastAsia="Times New Roman" w:hAnsi="Courier New" w:cs="Times New Roman"/>
      <w:sz w:val="20"/>
      <w:szCs w:val="20"/>
      <w:lang w:eastAsia="en-US"/>
    </w:rPr>
  </w:style>
  <w:style w:type="character" w:customStyle="1" w:styleId="MenuOption">
    <w:name w:val="Menu Option"/>
    <w:basedOn w:val="DefaultParagraphFont"/>
    <w:rsid w:val="00F15FCA"/>
    <w:rPr>
      <w:b/>
      <w:smallCaps/>
    </w:rPr>
  </w:style>
  <w:style w:type="paragraph" w:customStyle="1" w:styleId="TableListNumber">
    <w:name w:val="Table List Number"/>
    <w:basedOn w:val="ListNumber"/>
    <w:rsid w:val="00F15FCA"/>
    <w:pPr>
      <w:numPr>
        <w:numId w:val="0"/>
      </w:numPr>
    </w:pPr>
  </w:style>
  <w:style w:type="paragraph" w:styleId="TOC4">
    <w:name w:val="toc 4"/>
    <w:basedOn w:val="TOCBase"/>
    <w:next w:val="Normal"/>
    <w:semiHidden/>
    <w:rsid w:val="00F15FCA"/>
    <w:pPr>
      <w:tabs>
        <w:tab w:val="right" w:leader="dot" w:pos="9071"/>
      </w:tabs>
      <w:ind w:left="1701"/>
    </w:pPr>
  </w:style>
  <w:style w:type="paragraph" w:customStyle="1" w:styleId="ListAlpha">
    <w:name w:val="List Alpha"/>
    <w:basedOn w:val="List"/>
    <w:rsid w:val="00F15FCA"/>
    <w:pPr>
      <w:numPr>
        <w:numId w:val="10"/>
      </w:numPr>
    </w:pPr>
  </w:style>
  <w:style w:type="paragraph" w:customStyle="1" w:styleId="ListAlpha2">
    <w:name w:val="List Alpha 2"/>
    <w:basedOn w:val="List2"/>
    <w:rsid w:val="00F15FCA"/>
    <w:pPr>
      <w:numPr>
        <w:numId w:val="9"/>
      </w:numPr>
    </w:pPr>
  </w:style>
  <w:style w:type="paragraph" w:styleId="List2">
    <w:name w:val="List 2"/>
    <w:basedOn w:val="BodyText"/>
    <w:rsid w:val="00F15FCA"/>
    <w:pPr>
      <w:tabs>
        <w:tab w:val="left" w:pos="680"/>
      </w:tabs>
      <w:spacing w:before="60" w:after="60"/>
      <w:ind w:left="680" w:hanging="340"/>
    </w:pPr>
  </w:style>
  <w:style w:type="paragraph" w:styleId="List3">
    <w:name w:val="List 3"/>
    <w:basedOn w:val="BodyText"/>
    <w:rsid w:val="00F15FCA"/>
    <w:pPr>
      <w:tabs>
        <w:tab w:val="left" w:pos="1021"/>
      </w:tabs>
      <w:spacing w:before="60" w:after="60"/>
      <w:ind w:left="1020" w:hanging="340"/>
    </w:pPr>
  </w:style>
  <w:style w:type="paragraph" w:styleId="List4">
    <w:name w:val="List 4"/>
    <w:basedOn w:val="BodyText"/>
    <w:rsid w:val="00F15FCA"/>
    <w:pPr>
      <w:tabs>
        <w:tab w:val="left" w:pos="1361"/>
      </w:tabs>
      <w:spacing w:before="60" w:after="60"/>
      <w:ind w:left="1361" w:hanging="340"/>
    </w:pPr>
  </w:style>
  <w:style w:type="paragraph" w:styleId="List5">
    <w:name w:val="List 5"/>
    <w:basedOn w:val="BodyText"/>
    <w:rsid w:val="00F15FCA"/>
    <w:pPr>
      <w:tabs>
        <w:tab w:val="left" w:pos="1701"/>
      </w:tabs>
      <w:spacing w:before="60" w:after="60"/>
      <w:ind w:left="1701" w:hanging="340"/>
    </w:pPr>
  </w:style>
  <w:style w:type="paragraph" w:styleId="ListBullet4">
    <w:name w:val="List Bullet 4"/>
    <w:basedOn w:val="List4"/>
    <w:rsid w:val="00F15FCA"/>
    <w:pPr>
      <w:numPr>
        <w:numId w:val="4"/>
      </w:numPr>
      <w:tabs>
        <w:tab w:val="clear" w:pos="1361"/>
      </w:tabs>
    </w:pPr>
  </w:style>
  <w:style w:type="paragraph" w:styleId="ListBullet5">
    <w:name w:val="List Bullet 5"/>
    <w:basedOn w:val="List5"/>
    <w:rsid w:val="00F15FCA"/>
    <w:pPr>
      <w:numPr>
        <w:numId w:val="5"/>
      </w:numPr>
    </w:pPr>
  </w:style>
  <w:style w:type="paragraph" w:styleId="ListContinue2">
    <w:name w:val="List Continue 2"/>
    <w:basedOn w:val="List2"/>
    <w:rsid w:val="00F15FCA"/>
    <w:pPr>
      <w:ind w:firstLine="0"/>
    </w:pPr>
  </w:style>
  <w:style w:type="paragraph" w:styleId="ListContinue3">
    <w:name w:val="List Continue 3"/>
    <w:basedOn w:val="List3"/>
    <w:rsid w:val="00F15FCA"/>
    <w:pPr>
      <w:ind w:left="1021" w:firstLine="0"/>
    </w:pPr>
  </w:style>
  <w:style w:type="paragraph" w:styleId="ListContinue4">
    <w:name w:val="List Continue 4"/>
    <w:basedOn w:val="List4"/>
    <w:rsid w:val="00F15FCA"/>
    <w:pPr>
      <w:ind w:firstLine="0"/>
    </w:pPr>
  </w:style>
  <w:style w:type="paragraph" w:styleId="ListContinue5">
    <w:name w:val="List Continue 5"/>
    <w:basedOn w:val="List5"/>
    <w:rsid w:val="00F15FCA"/>
    <w:pPr>
      <w:ind w:firstLine="0"/>
    </w:pPr>
  </w:style>
  <w:style w:type="paragraph" w:styleId="ListNumber3">
    <w:name w:val="List Number 3"/>
    <w:basedOn w:val="List3"/>
    <w:rsid w:val="00F15FCA"/>
    <w:pPr>
      <w:numPr>
        <w:numId w:val="6"/>
      </w:numPr>
    </w:pPr>
  </w:style>
  <w:style w:type="paragraph" w:styleId="ListNumber4">
    <w:name w:val="List Number 4"/>
    <w:basedOn w:val="List4"/>
    <w:rsid w:val="00F15FCA"/>
    <w:pPr>
      <w:numPr>
        <w:numId w:val="7"/>
      </w:numPr>
    </w:pPr>
  </w:style>
  <w:style w:type="paragraph" w:styleId="ListNumber5">
    <w:name w:val="List Number 5"/>
    <w:basedOn w:val="List5"/>
    <w:rsid w:val="00F15FCA"/>
    <w:pPr>
      <w:numPr>
        <w:numId w:val="8"/>
      </w:numPr>
    </w:pPr>
  </w:style>
  <w:style w:type="paragraph" w:styleId="BlockText">
    <w:name w:val="Block Text"/>
    <w:basedOn w:val="Normal"/>
    <w:rsid w:val="00F15FCA"/>
    <w:pPr>
      <w:spacing w:after="120"/>
      <w:ind w:left="1440" w:right="1440"/>
    </w:pPr>
  </w:style>
  <w:style w:type="character" w:customStyle="1" w:styleId="Subscript">
    <w:name w:val="Subscript"/>
    <w:basedOn w:val="DefaultParagraphFont"/>
    <w:rsid w:val="00F15FCA"/>
    <w:rPr>
      <w:sz w:val="16"/>
      <w:vertAlign w:val="subscript"/>
    </w:rPr>
  </w:style>
  <w:style w:type="character" w:customStyle="1" w:styleId="Superscript">
    <w:name w:val="Superscript"/>
    <w:basedOn w:val="DefaultParagraphFont"/>
    <w:rsid w:val="00F15FCA"/>
    <w:rPr>
      <w:sz w:val="16"/>
      <w:vertAlign w:val="superscript"/>
    </w:rPr>
  </w:style>
  <w:style w:type="character" w:customStyle="1" w:styleId="Symbols">
    <w:name w:val="Symbols"/>
    <w:basedOn w:val="DefaultParagraphFont"/>
    <w:rsid w:val="00F15FCA"/>
    <w:rPr>
      <w:rFonts w:ascii="Symbol" w:hAnsi="Symbol"/>
    </w:rPr>
  </w:style>
  <w:style w:type="character" w:customStyle="1" w:styleId="MenuOptions">
    <w:name w:val="Menu Options"/>
    <w:basedOn w:val="DefaultParagraphFont"/>
    <w:rsid w:val="00F15FCA"/>
    <w:rPr>
      <w:rFonts w:ascii="Arial Narrow" w:hAnsi="Arial Narrow"/>
      <w:smallCaps/>
    </w:rPr>
  </w:style>
  <w:style w:type="character" w:customStyle="1" w:styleId="Buttons">
    <w:name w:val="Buttons"/>
    <w:basedOn w:val="DefaultParagraphFont"/>
    <w:rsid w:val="00F15FCA"/>
    <w:rPr>
      <w:b/>
    </w:rPr>
  </w:style>
  <w:style w:type="character" w:customStyle="1" w:styleId="Underlined">
    <w:name w:val="Underlined"/>
    <w:basedOn w:val="DefaultParagraphFont"/>
    <w:rsid w:val="00F15FCA"/>
    <w:rPr>
      <w:u w:val="single"/>
    </w:rPr>
  </w:style>
  <w:style w:type="paragraph" w:customStyle="1" w:styleId="TableBodyTextRight">
    <w:name w:val="Table Body Text Right"/>
    <w:basedOn w:val="TableBodyText"/>
    <w:rsid w:val="00F15FCA"/>
    <w:pPr>
      <w:widowControl w:val="0"/>
      <w:autoSpaceDE w:val="0"/>
      <w:autoSpaceDN w:val="0"/>
      <w:adjustRightInd w:val="0"/>
      <w:jc w:val="right"/>
    </w:pPr>
    <w:rPr>
      <w:rFonts w:cs="Arial"/>
      <w:szCs w:val="18"/>
    </w:rPr>
  </w:style>
  <w:style w:type="paragraph" w:customStyle="1" w:styleId="CopyrightText">
    <w:name w:val="Copyright Text"/>
    <w:basedOn w:val="BodyText"/>
    <w:rsid w:val="00F15FCA"/>
    <w:rPr>
      <w:sz w:val="18"/>
    </w:rPr>
  </w:style>
  <w:style w:type="paragraph" w:customStyle="1" w:styleId="BodySmallRight">
    <w:name w:val="Body Small Right"/>
    <w:basedOn w:val="BodyTextRight"/>
    <w:rsid w:val="00F15FCA"/>
    <w:rPr>
      <w:sz w:val="18"/>
      <w:szCs w:val="18"/>
    </w:rPr>
  </w:style>
  <w:style w:type="paragraph" w:customStyle="1" w:styleId="MarginEdition">
    <w:name w:val="Margin Edition"/>
    <w:basedOn w:val="MarginNote"/>
    <w:rsid w:val="00F15FCA"/>
    <w:pPr>
      <w:spacing w:before="0" w:after="0"/>
    </w:pPr>
    <w:rPr>
      <w:rFonts w:ascii="Times New Roman" w:hAnsi="Times New Roman"/>
      <w:color w:val="999999"/>
    </w:rPr>
  </w:style>
  <w:style w:type="paragraph" w:customStyle="1" w:styleId="Spacer">
    <w:name w:val="Spacer"/>
    <w:basedOn w:val="Normal"/>
    <w:rsid w:val="00F15FCA"/>
    <w:rPr>
      <w:sz w:val="2"/>
      <w:szCs w:val="2"/>
    </w:rPr>
  </w:style>
  <w:style w:type="character" w:customStyle="1" w:styleId="Small">
    <w:name w:val="Small"/>
    <w:basedOn w:val="DefaultParagraphFont"/>
    <w:rsid w:val="00F15FCA"/>
    <w:rPr>
      <w:sz w:val="16"/>
    </w:rPr>
  </w:style>
  <w:style w:type="paragraph" w:customStyle="1" w:styleId="WideTable">
    <w:name w:val="Wide Table"/>
    <w:basedOn w:val="Normal"/>
    <w:rsid w:val="00F15FCA"/>
    <w:pPr>
      <w:ind w:left="-1418"/>
    </w:pPr>
    <w:rPr>
      <w:sz w:val="2"/>
      <w:szCs w:val="2"/>
    </w:rPr>
  </w:style>
  <w:style w:type="character" w:styleId="PageNumber">
    <w:name w:val="page number"/>
    <w:basedOn w:val="DefaultParagraphFont"/>
    <w:rsid w:val="00F15FCA"/>
  </w:style>
  <w:style w:type="paragraph" w:styleId="Quote">
    <w:name w:val="Quote"/>
    <w:basedOn w:val="Heading1"/>
    <w:link w:val="QuoteChar"/>
    <w:qFormat/>
    <w:rsid w:val="00F15FCA"/>
    <w:rPr>
      <w:b w:val="0"/>
      <w:sz w:val="72"/>
      <w:szCs w:val="72"/>
      <w:lang w:val="en-NZ"/>
    </w:rPr>
  </w:style>
  <w:style w:type="character" w:customStyle="1" w:styleId="QuoteChar">
    <w:name w:val="Quote Char"/>
    <w:basedOn w:val="DefaultParagraphFont"/>
    <w:link w:val="Quote"/>
    <w:rsid w:val="00F15F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5FCA"/>
    <w:pPr>
      <w:pageBreakBefore/>
    </w:pPr>
  </w:style>
  <w:style w:type="paragraph" w:customStyle="1" w:styleId="Border">
    <w:name w:val="Border"/>
    <w:basedOn w:val="Normal"/>
    <w:qFormat/>
    <w:rsid w:val="00F15F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5FCA"/>
    <w:rPr>
      <w:b/>
      <w:bCs/>
      <w:i/>
      <w:iCs/>
      <w:color w:val="auto"/>
    </w:rPr>
  </w:style>
  <w:style w:type="paragraph" w:styleId="IntenseQuote">
    <w:name w:val="Intense Quote"/>
    <w:basedOn w:val="Normal"/>
    <w:next w:val="Normal"/>
    <w:link w:val="IntenseQuoteChar"/>
    <w:uiPriority w:val="30"/>
    <w:qFormat/>
    <w:rsid w:val="00F15F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5F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5FCA"/>
    <w:rPr>
      <w:smallCaps/>
      <w:color w:val="auto"/>
      <w:u w:val="single"/>
    </w:rPr>
  </w:style>
  <w:style w:type="character" w:styleId="IntenseReference">
    <w:name w:val="Intense Reference"/>
    <w:basedOn w:val="DefaultParagraphFont"/>
    <w:uiPriority w:val="32"/>
    <w:qFormat/>
    <w:rsid w:val="00F15FCA"/>
    <w:rPr>
      <w:b/>
      <w:bCs/>
      <w:smallCaps/>
      <w:color w:val="auto"/>
      <w:spacing w:val="5"/>
      <w:u w:val="single"/>
    </w:rPr>
  </w:style>
  <w:style w:type="paragraph" w:customStyle="1" w:styleId="2ColumnHeading">
    <w:name w:val="2Column Heading"/>
    <w:basedOn w:val="BodyText"/>
    <w:qFormat/>
    <w:rsid w:val="00F15FCA"/>
    <w:pPr>
      <w:spacing w:after="60"/>
      <w:ind w:left="-2268"/>
    </w:pPr>
    <w:rPr>
      <w:b/>
    </w:rPr>
  </w:style>
  <w:style w:type="paragraph" w:customStyle="1" w:styleId="Heading1TOC">
    <w:name w:val="Heading1 TOC"/>
    <w:basedOn w:val="Normal"/>
    <w:qFormat/>
    <w:rsid w:val="00F15FCA"/>
    <w:pPr>
      <w:spacing w:before="240" w:after="120"/>
    </w:pPr>
    <w:rPr>
      <w:rFonts w:ascii="Times New Roman" w:hAnsi="Times New Roman"/>
      <w:b/>
      <w:sz w:val="32"/>
    </w:rPr>
  </w:style>
  <w:style w:type="paragraph" w:customStyle="1" w:styleId="Heading2TOC">
    <w:name w:val="Heading2 TOC"/>
    <w:basedOn w:val="Normal"/>
    <w:qFormat/>
    <w:rsid w:val="00F15FCA"/>
    <w:pPr>
      <w:spacing w:before="240" w:after="60"/>
    </w:pPr>
    <w:rPr>
      <w:rFonts w:ascii="Times New Roman" w:hAnsi="Times New Roman"/>
      <w:b/>
      <w:sz w:val="28"/>
    </w:rPr>
  </w:style>
  <w:style w:type="character" w:customStyle="1" w:styleId="Underline">
    <w:name w:val="Underline"/>
    <w:basedOn w:val="DefaultParagraphFont"/>
    <w:qFormat/>
    <w:rsid w:val="00F15FCA"/>
    <w:rPr>
      <w:u w:val="single"/>
    </w:rPr>
  </w:style>
  <w:style w:type="character" w:customStyle="1" w:styleId="BoldandItalics">
    <w:name w:val="Bold and Italics"/>
    <w:qFormat/>
    <w:rsid w:val="00F15FCA"/>
    <w:rPr>
      <w:b/>
      <w:i/>
      <w:u w:val="none"/>
    </w:rPr>
  </w:style>
  <w:style w:type="paragraph" w:styleId="BalloonText">
    <w:name w:val="Balloon Text"/>
    <w:basedOn w:val="Normal"/>
    <w:link w:val="BalloonTextChar"/>
    <w:rsid w:val="00F15FCA"/>
    <w:rPr>
      <w:rFonts w:ascii="Tahoma" w:hAnsi="Tahoma" w:cs="Tahoma"/>
      <w:sz w:val="16"/>
      <w:szCs w:val="16"/>
    </w:rPr>
  </w:style>
  <w:style w:type="character" w:customStyle="1" w:styleId="BalloonTextChar">
    <w:name w:val="Balloon Text Char"/>
    <w:basedOn w:val="DefaultParagraphFont"/>
    <w:link w:val="BalloonText"/>
    <w:rsid w:val="00F15F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5F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5F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5FCA"/>
    <w:rPr>
      <w:b/>
      <w:color w:val="660033"/>
      <w:spacing w:val="0"/>
    </w:rPr>
  </w:style>
  <w:style w:type="paragraph" w:customStyle="1" w:styleId="Nameditemlist">
    <w:name w:val="Named item list"/>
    <w:basedOn w:val="BodyText"/>
    <w:qFormat/>
    <w:rsid w:val="00F15FCA"/>
    <w:pPr>
      <w:tabs>
        <w:tab w:val="left" w:pos="2835"/>
      </w:tabs>
      <w:ind w:left="2835" w:hanging="2835"/>
    </w:pPr>
  </w:style>
  <w:style w:type="paragraph" w:customStyle="1" w:styleId="BodyTextnopadding">
    <w:name w:val="Body Text no padding"/>
    <w:basedOn w:val="BodyText"/>
    <w:qFormat/>
    <w:rsid w:val="00F15FCA"/>
    <w:pPr>
      <w:spacing w:before="0" w:after="0"/>
    </w:pPr>
  </w:style>
  <w:style w:type="paragraph" w:customStyle="1" w:styleId="BodyTextBold">
    <w:name w:val="Body Text Bold"/>
    <w:basedOn w:val="BodyText"/>
    <w:qFormat/>
    <w:rsid w:val="00F15FCA"/>
    <w:rPr>
      <w:b/>
    </w:rPr>
  </w:style>
  <w:style w:type="character" w:styleId="Hyperlink">
    <w:name w:val="Hyperlink"/>
    <w:basedOn w:val="DefaultParagraphFont"/>
    <w:uiPriority w:val="99"/>
    <w:unhideWhenUsed/>
    <w:rsid w:val="00950F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1593</Words>
  <Characters>10950</Characters>
  <Application>Microsoft Office Word</Application>
  <DocSecurity>0</DocSecurity>
  <Lines>730</Lines>
  <Paragraphs>501</Paragraphs>
  <ScaleCrop>false</ScaleCrop>
  <Company>Author-it Software Corporation Ltd.</Company>
  <LinksUpToDate>false</LinksUpToDate>
  <CharactersWithSpaces>12042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PMB40121 Certificate IV in Polymer Technology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2021-02-18T14:13:07Z</dcterms:created>
  <dcterms:modified xsi:type="dcterms:W3CDTF">2021-02-15T03:12:00Z</dcterms:modified>
</cp:coreProperties>
</file>