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897" w:rsidP="007E6897">
      <w:pPr>
        <w:pStyle w:val="Title"/>
      </w:pPr>
      <w:r>
        <w:fldChar w:fldCharType="begin"/>
      </w:r>
      <w:r>
        <w:instrText xml:space="preserve"> TITLE   \* MERGEFORMAT </w:instrText>
      </w:r>
      <w:r>
        <w:fldChar w:fldCharType="separate"/>
      </w:r>
      <w:r>
        <w:t>PMB40116 Certificate IV in Polymer Technology</w:t>
      </w:r>
      <w:r>
        <w:fldChar w:fldCharType="end"/>
      </w:r>
    </w:p>
    <w:p w:rsidR="007E6897" w:rsidP="007E6897">
      <w:pPr>
        <w:pStyle w:val="Version"/>
        <w:sectPr w:rsidSect="00A816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69D" w:rsidP="00A8169D">
      <w:pPr>
        <w:pStyle w:val="SuperHeading"/>
      </w:pPr>
      <w:r w:rsidRPr="00A8169D">
        <w:t>PMB40116 Certificate IV in Polymer Technology</w:t>
      </w:r>
    </w:p>
    <w:p w:rsidR="00000000" w:rsidRPr="00A8169D" w:rsidP="00A8169D">
      <w:pPr>
        <w:pStyle w:val="Heading1"/>
      </w:pPr>
      <w:bookmarkStart w:id="1" w:name="O_928001"/>
      <w:bookmarkEnd w:id="1"/>
      <w:r w:rsidRPr="00A8169D">
        <w:t>Modification History</w:t>
      </w:r>
    </w:p>
    <w:p w:rsidR="00000000" w:rsidRPr="00A8169D" w:rsidP="007E6897">
      <w:pPr>
        <w:pStyle w:val="BodyText"/>
      </w:pPr>
      <w:r w:rsidRPr="00A8169D">
        <w:t xml:space="preserve">Release 1. Supersedes and is equivalent to PMB40107 Certificate IV in Polymer Technology. </w:t>
      </w:r>
    </w:p>
    <w:p w:rsidR="00000000" w:rsidRPr="00A8169D" w:rsidP="00A8169D">
      <w:pPr>
        <w:pStyle w:val="Heading1"/>
      </w:pPr>
      <w:bookmarkStart w:id="2" w:name="O_928002"/>
      <w:bookmarkEnd w:id="2"/>
      <w:r w:rsidRPr="00A8169D">
        <w:t>Qualification Description</w:t>
      </w:r>
    </w:p>
    <w:p w:rsidR="00000000" w:rsidRPr="00A8169D" w:rsidP="007E6897">
      <w:pPr>
        <w:pStyle w:val="BodyText"/>
      </w:pPr>
      <w:r w:rsidRPr="00A8169D">
        <w:t>The PMB40116 Certificate IV in Polymer Technology is intended for senior operators and polyme</w:t>
      </w:r>
      <w:r w:rsidRPr="00A8169D">
        <w:t xml:space="preserve">r technicians </w:t>
      </w:r>
    </w:p>
    <w:p w:rsidR="00000000" w:rsidRPr="00A8169D" w:rsidP="007E6897">
      <w:pPr>
        <w:pStyle w:val="BodyText"/>
      </w:pPr>
      <w:r w:rsidRPr="00A8169D">
        <w:t xml:space="preserve">The senior operator/technician may be process-based and directly involved in production or they may be based elsewhere, for example, in a laboratory, although they will typically still have functions on the production floor. </w:t>
      </w:r>
    </w:p>
    <w:p w:rsidR="00000000" w:rsidRPr="00A8169D" w:rsidP="007E6897">
      <w:pPr>
        <w:pStyle w:val="BodyText"/>
      </w:pPr>
      <w:r w:rsidRPr="00A8169D">
        <w:t>The senior op</w:t>
      </w:r>
      <w:r w:rsidRPr="00A8169D">
        <w:t>erator/technician will be able to apply specialised theoretical and technical knowledge and well developed operations skills in situations that require autonomy, discretion and judgement, such as product and process improvements and trialling.</w:t>
      </w:r>
    </w:p>
    <w:p w:rsidR="00000000" w:rsidRPr="00A8169D" w:rsidP="007E6897">
      <w:pPr>
        <w:pStyle w:val="BodyText"/>
      </w:pPr>
      <w:r w:rsidRPr="00A8169D">
        <w:t xml:space="preserve">The senior </w:t>
      </w:r>
      <w:r w:rsidRPr="00A8169D">
        <w:t>operator/technician will be able to solve complex problems which require in depth theoretical knowledge combined with an understanding of the production process and equipment.</w:t>
      </w:r>
    </w:p>
    <w:p w:rsidR="00000000" w:rsidRPr="00A8169D" w:rsidP="007E6897">
      <w:pPr>
        <w:pStyle w:val="BodyText"/>
      </w:pPr>
      <w:r w:rsidRPr="00A8169D">
        <w:t>This qualification applies to the production of a wide range of polymer product</w:t>
      </w:r>
      <w:r w:rsidRPr="00A8169D">
        <w:t>s and components ranging from consumer products to components to be included in other commercial, industrial or consumer products. Products may be made from a wide range of natural and synthetic polymers covering thermoplastics as well as thermosetting pol</w:t>
      </w:r>
      <w:r w:rsidRPr="00A8169D">
        <w:t xml:space="preserve">ymers. Production may be long runs of standard products, short runs or ‘one offs’ of specialised products. </w:t>
      </w:r>
    </w:p>
    <w:p w:rsidR="00000000" w:rsidRPr="00A8169D" w:rsidP="007E6897">
      <w:pPr>
        <w:pStyle w:val="BodyText"/>
      </w:pPr>
      <w:r w:rsidRPr="00A8169D">
        <w:t>For people who require a more generalist qualification covering the application of good manufacturing practice and lean principles see MSS40316 Cer</w:t>
      </w:r>
      <w:r w:rsidRPr="00A8169D">
        <w:t>tificate IV in Competitive Systems and Practices.</w:t>
      </w:r>
    </w:p>
    <w:p w:rsidR="00000000" w:rsidRPr="00A8169D" w:rsidP="007E6897">
      <w:pPr>
        <w:pStyle w:val="BodyText"/>
      </w:pPr>
      <w:r w:rsidRPr="00A8169D">
        <w:t>There are no specific licences that relate to this qualification. However, units of competency in this qualification may provide the underpinning knowledge and skills required for licences in some jurisdic</w:t>
      </w:r>
      <w:r w:rsidRPr="00A8169D">
        <w:t>tions. Local regulations should be checked for details.</w:t>
      </w:r>
    </w:p>
    <w:p w:rsidR="00000000" w:rsidRPr="00A8169D" w:rsidP="007E6897">
      <w:pPr>
        <w:pStyle w:val="BodyText"/>
      </w:pPr>
      <w:r w:rsidRPr="00A8169D">
        <w:rPr>
          <w:rStyle w:val="SpecialBold"/>
        </w:rPr>
        <w:t xml:space="preserve">^ From 1 July 2022 the elective unit HLTAID003 must no longer be delivered and will be replaced in the Packaging Rules by the unit HLTAID011 </w:t>
      </w:r>
      <w:r w:rsidRPr="00A8169D">
        <w:t xml:space="preserve">- for more information see: </w:t>
      </w:r>
      <w:r>
        <w:fldChar w:fldCharType="begin"/>
      </w:r>
      <w:r>
        <w:instrText xml:space="preserve"> HYPERLINK "https://asqa.gov.au/news-events/news/reminder-about-superseded-hlt-first-aid-units" </w:instrText>
      </w:r>
      <w:r>
        <w:fldChar w:fldCharType="separate"/>
      </w:r>
      <w:r w:rsidRPr="007918B4">
        <w:rPr>
          <w:rStyle w:val="Hyperlink"/>
        </w:rPr>
        <w:t>https://asqa.gov.au/news-events/news/reminder-about-superseded-hlt-first-aid-units</w:t>
      </w:r>
      <w:r>
        <w:fldChar w:fldCharType="end"/>
      </w:r>
    </w:p>
    <w:p w:rsidR="00000000" w:rsidRPr="00A8169D" w:rsidP="00A8169D">
      <w:pPr>
        <w:pStyle w:val="Heading1"/>
      </w:pPr>
      <w:bookmarkStart w:id="3" w:name="O_928003"/>
      <w:bookmarkEnd w:id="3"/>
      <w:r w:rsidRPr="00A8169D">
        <w:t>Entry Requirements</w:t>
      </w:r>
    </w:p>
    <w:p w:rsidR="00000000" w:rsidRPr="00A8169D" w:rsidP="007E6897">
      <w:pPr>
        <w:pStyle w:val="BodyText"/>
      </w:pPr>
      <w:r w:rsidRPr="00A8169D">
        <w:t>There are no entry requirements for this qualification.</w:t>
      </w:r>
    </w:p>
    <w:p w:rsidR="00000000" w:rsidRPr="00A8169D" w:rsidP="00A8169D">
      <w:pPr>
        <w:pStyle w:val="Heading1"/>
      </w:pPr>
      <w:bookmarkStart w:id="4" w:name="O_928004"/>
      <w:bookmarkEnd w:id="4"/>
      <w:r w:rsidRPr="00A8169D">
        <w:t>Packaging Rules</w:t>
      </w:r>
    </w:p>
    <w:tbl>
      <w:tblPr>
        <w:tblW w:w="0" w:type="auto"/>
        <w:tblLayout w:type="fixed"/>
        <w:tblCellMar>
          <w:left w:w="62" w:type="dxa"/>
          <w:right w:w="62" w:type="dxa"/>
        </w:tblCellMar>
        <w:tblLook w:val="0000"/>
      </w:tblPr>
      <w:tblGrid>
        <w:gridCol w:w="2184"/>
        <w:gridCol w:w="5132"/>
        <w:gridCol w:w="1756"/>
      </w:tblGrid>
      <w:tr w:rsidTr="00A8169D">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A8169D" w:rsidP="00A8169D">
            <w:pPr>
              <w:pStyle w:val="BodyText"/>
            </w:pPr>
            <w:r w:rsidRPr="00A8169D">
              <w:t>To be awarded the PMB40116 Certificate IV in Polymer Technology competency must</w:t>
            </w:r>
            <w:r w:rsidRPr="00A8169D">
              <w:t xml:space="preserve"> be achieved in </w:t>
            </w:r>
            <w:r w:rsidRPr="00A8169D">
              <w:rPr>
                <w:rStyle w:val="SpecialBold"/>
              </w:rPr>
              <w:t>twenty-eight</w:t>
            </w:r>
            <w:r w:rsidRPr="00A8169D">
              <w:t xml:space="preserve"> (</w:t>
            </w:r>
            <w:r w:rsidRPr="00A8169D">
              <w:rPr>
                <w:rStyle w:val="SpecialBold"/>
              </w:rPr>
              <w:t>28</w:t>
            </w:r>
            <w:r w:rsidRPr="00A8169D">
              <w:t xml:space="preserve">) units of competency: </w:t>
            </w:r>
          </w:p>
          <w:p w:rsidR="00000000" w:rsidRPr="00A8169D" w:rsidP="00A8169D">
            <w:pPr>
              <w:pStyle w:val="ListBullet"/>
            </w:pPr>
            <w:r w:rsidRPr="00A8169D">
              <w:rPr>
                <w:rStyle w:val="SpecialBold"/>
              </w:rPr>
              <w:t>four</w:t>
            </w:r>
            <w:r w:rsidRPr="00A8169D">
              <w:t xml:space="preserve"> (</w:t>
            </w:r>
            <w:r w:rsidRPr="00A8169D">
              <w:rPr>
                <w:rStyle w:val="SpecialBold"/>
              </w:rPr>
              <w:t>4</w:t>
            </w:r>
            <w:r w:rsidRPr="00A8169D">
              <w:t>) core units of competency</w:t>
            </w:r>
          </w:p>
          <w:p w:rsidR="00000000" w:rsidRPr="00A8169D" w:rsidP="00A8169D">
            <w:pPr>
              <w:pStyle w:val="ListBullet"/>
            </w:pPr>
            <w:r w:rsidRPr="00A8169D">
              <w:rPr>
                <w:rStyle w:val="SpecialBold"/>
              </w:rPr>
              <w:t>twenty-four</w:t>
            </w:r>
            <w:r w:rsidRPr="00A8169D">
              <w:t xml:space="preserve"> (</w:t>
            </w:r>
            <w:r w:rsidRPr="00A8169D">
              <w:rPr>
                <w:rStyle w:val="SpecialBold"/>
              </w:rPr>
              <w:t>24</w:t>
            </w:r>
            <w:r w:rsidRPr="00A8169D">
              <w:t>) elective units of competency, as specified below:</w:t>
            </w:r>
          </w:p>
          <w:p w:rsidR="00000000" w:rsidRPr="00A8169D" w:rsidP="00A8169D">
            <w:pPr>
              <w:pStyle w:val="ListBullet2"/>
            </w:pPr>
            <w:r w:rsidRPr="00A8169D">
              <w:t xml:space="preserve">a minimum of </w:t>
            </w:r>
            <w:r w:rsidRPr="00A8169D">
              <w:rPr>
                <w:rStyle w:val="SpecialBold"/>
              </w:rPr>
              <w:t>three</w:t>
            </w:r>
            <w:r w:rsidRPr="00A8169D">
              <w:t xml:space="preserve"> (</w:t>
            </w:r>
            <w:r w:rsidRPr="00A8169D">
              <w:rPr>
                <w:rStyle w:val="SpecialBold"/>
              </w:rPr>
              <w:t>3</w:t>
            </w:r>
            <w:r w:rsidRPr="00A8169D">
              <w:t>) units from Group A</w:t>
            </w:r>
          </w:p>
          <w:p w:rsidR="00000000" w:rsidRPr="00A8169D" w:rsidP="00A8169D">
            <w:pPr>
              <w:pStyle w:val="ListBullet2"/>
            </w:pPr>
            <w:r w:rsidRPr="00A8169D">
              <w:t xml:space="preserve">a minimum of </w:t>
            </w:r>
            <w:r w:rsidRPr="00A8169D">
              <w:rPr>
                <w:rStyle w:val="SpecialBold"/>
              </w:rPr>
              <w:t>two</w:t>
            </w:r>
            <w:r w:rsidRPr="00A8169D">
              <w:t xml:space="preserve"> (</w:t>
            </w:r>
            <w:r w:rsidRPr="00A8169D">
              <w:rPr>
                <w:rStyle w:val="SpecialBold"/>
              </w:rPr>
              <w:t>2</w:t>
            </w:r>
            <w:r w:rsidRPr="00A8169D">
              <w:t>) units from Group B</w:t>
            </w:r>
          </w:p>
          <w:p w:rsidR="00000000" w:rsidRPr="00A8169D" w:rsidP="00A8169D">
            <w:pPr>
              <w:pStyle w:val="ListBullet2"/>
            </w:pPr>
            <w:r w:rsidRPr="00A8169D">
              <w:t xml:space="preserve">the remainder of units may be chosen from Groups A, B and C, to bring the total number of electives to </w:t>
            </w:r>
            <w:r w:rsidRPr="00A8169D">
              <w:rPr>
                <w:rStyle w:val="SpecialBold"/>
              </w:rPr>
              <w:t>twenty four</w:t>
            </w:r>
            <w:r w:rsidRPr="00A8169D">
              <w:t xml:space="preserve"> (</w:t>
            </w:r>
            <w:r w:rsidRPr="00A8169D">
              <w:rPr>
                <w:rStyle w:val="SpecialBold"/>
              </w:rPr>
              <w:t>24</w:t>
            </w:r>
            <w:r w:rsidRPr="00A8169D">
              <w:t>).</w:t>
            </w:r>
          </w:p>
          <w:p w:rsidR="00000000" w:rsidRPr="00A8169D" w:rsidP="00A8169D">
            <w:pPr>
              <w:pStyle w:val="BodyText"/>
            </w:pPr>
          </w:p>
          <w:p w:rsidR="00000000" w:rsidRPr="00A8169D" w:rsidP="00A8169D">
            <w:pPr>
              <w:pStyle w:val="BodyText"/>
            </w:pPr>
            <w:r w:rsidRPr="00A8169D">
              <w:t xml:space="preserve">Up to </w:t>
            </w:r>
            <w:r w:rsidRPr="00A8169D">
              <w:rPr>
                <w:rStyle w:val="SpecialBold"/>
              </w:rPr>
              <w:t>ten</w:t>
            </w:r>
            <w:r w:rsidRPr="00A8169D">
              <w:t xml:space="preserve"> (</w:t>
            </w:r>
            <w:r w:rsidRPr="00A8169D">
              <w:rPr>
                <w:rStyle w:val="SpecialBold"/>
              </w:rPr>
              <w:t>10</w:t>
            </w:r>
            <w:r w:rsidRPr="00A8169D">
              <w:t>) of the elective units may be chosen from other qualifications in this Training Package, other endorsed Training Package</w:t>
            </w:r>
            <w:r w:rsidRPr="00A8169D">
              <w:t>s and accredited courses, as specified in Groups B and C.</w:t>
            </w:r>
          </w:p>
          <w:p w:rsidR="00000000" w:rsidRPr="00A8169D" w:rsidP="00A8169D">
            <w:pPr>
              <w:pStyle w:val="BodyText"/>
            </w:pPr>
          </w:p>
          <w:p w:rsidR="00000000" w:rsidRPr="00A8169D" w:rsidP="00A8169D">
            <w:pPr>
              <w:pStyle w:val="BodyText"/>
            </w:pPr>
            <w:r w:rsidRPr="00A8169D">
              <w:rPr>
                <w:rStyle w:val="SpecialBold"/>
              </w:rPr>
              <w:t>Note</w:t>
            </w:r>
            <w:r w:rsidRPr="00A8169D">
              <w:t>: Units with prerequisites are marked with an asterisk*. Prerequisite units must be counted in the total number of units required for achievement of the qualification. Refer to individual units</w:t>
            </w:r>
            <w:r w:rsidRPr="00A8169D">
              <w:t xml:space="preserve"> for details.</w:t>
            </w:r>
          </w:p>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RPr="00A8169D" w:rsidP="00A8169D">
            <w:pPr>
              <w:pStyle w:val="BodyText"/>
            </w:pPr>
            <w:r w:rsidRPr="00A8169D">
              <w:rPr>
                <w:rStyle w:val="SpecialBold"/>
              </w:rPr>
              <w:t>Core units of competency</w:t>
            </w:r>
          </w:p>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r w:rsidRPr="00A8169D">
              <w:rPr>
                <w:rStyle w:val="SpecialBold"/>
              </w:rPr>
              <w:t>Unit code</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rPr>
                <w:rStyle w:val="SpecialBold"/>
              </w:rPr>
              <w:t>Unit title</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MSS402051</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Apply quality standards</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MSMENV272</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Participate in environmentally sustainable work practices</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MSMWHS200</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Work safely</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MSMSUP210</w:t>
            </w:r>
          </w:p>
        </w:tc>
        <w:tc>
          <w:tcPr>
            <w:tcW w:w="68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 xml:space="preserve">Process and record information </w:t>
            </w:r>
          </w:p>
        </w:tc>
      </w:tr>
      <w:tr w:rsidTr="00A8169D">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p>
          <w:p w:rsidR="00000000" w:rsidRPr="00A8169D" w:rsidP="00A8169D">
            <w:pPr>
              <w:pStyle w:val="BodyText"/>
            </w:pPr>
            <w:r w:rsidRPr="00A8169D">
              <w:rPr>
                <w:rStyle w:val="SpecialBold"/>
              </w:rPr>
              <w:t>Elective units of competency</w:t>
            </w:r>
          </w:p>
          <w:p w:rsidR="00000000" w:rsidRPr="00A8169D" w:rsidP="00A8169D">
            <w:pPr>
              <w:pStyle w:val="BodyText"/>
            </w:pPr>
          </w:p>
          <w:p w:rsidR="00000000" w:rsidP="00A8169D">
            <w:pPr>
              <w:pStyle w:val="BodyText"/>
              <w:rPr>
                <w:lang w:val="en-NZ"/>
              </w:rPr>
            </w:pPr>
            <w:r w:rsidRPr="00A8169D">
              <w:rPr>
                <w:rStyle w:val="SpecialBold"/>
              </w:rPr>
              <w:t>Group A</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r w:rsidRPr="00A8169D">
              <w:rPr>
                <w:rStyle w:val="SpecialBold"/>
              </w:rPr>
              <w:t>Unit code</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r w:rsidRPr="00A8169D">
              <w:rPr>
                <w:rStyle w:val="SpecialBold"/>
              </w:rPr>
              <w:t>Unit title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rPr>
                <w:rStyle w:val="SpecialBold"/>
              </w:rPr>
              <w:t>Prerequisites</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MSMOPS400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Optimise process/plant area</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MSMOPS401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Trial new process or product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MSMSUP404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Coordinate maintenance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MSMSUP405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Identify problems in fluid power system</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MSMSUP406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Identify problems in electronic control systems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PMBPROD430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Trial a new die/tool</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PMBPROD431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Trial a new, advanced or complex mould</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PMBTECH401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Predict polymer properties and characteristics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PMBTECH402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Set advanced or complex dies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PMBTECH403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Test fibre-composites materials and laminates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PMBTECH404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Mould chemical resistant and/or fire retardant fibre-composites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PMBTECH405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Repair damaged fibre-composites structures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PMBTECH406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Diagnose production equipment problems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p>
          <w:p w:rsidR="00000000" w:rsidRPr="00A8169D" w:rsidP="00A8169D">
            <w:pPr>
              <w:pStyle w:val="BodyText"/>
            </w:pPr>
            <w:r w:rsidRPr="00A8169D">
              <w:t xml:space="preserve">A maximum of </w:t>
            </w:r>
            <w:r w:rsidRPr="00A8169D">
              <w:rPr>
                <w:rStyle w:val="SpecialBold"/>
              </w:rPr>
              <w:t>two</w:t>
            </w:r>
            <w:r w:rsidRPr="00A8169D">
              <w:t xml:space="preserve"> (</w:t>
            </w:r>
            <w:r w:rsidRPr="00A8169D">
              <w:rPr>
                <w:rStyle w:val="SpecialBold"/>
              </w:rPr>
              <w:t>2</w:t>
            </w:r>
            <w:r w:rsidRPr="00A8169D">
              <w:t xml:space="preserve">) </w:t>
            </w:r>
            <w:r w:rsidRPr="00A8169D">
              <w:t>units may be chosen from the units available in Group A of PMB50116 Diploma of Polymer Technology.</w:t>
            </w:r>
          </w:p>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9072" w:type="dxa"/>
            <w:gridSpan w:val="3"/>
            <w:tcBorders>
              <w:top w:val="single" w:sz="4" w:space="0" w:color="auto"/>
              <w:left w:val="nil"/>
              <w:bottom w:val="single" w:sz="4" w:space="0" w:color="auto"/>
              <w:right w:val="nil"/>
            </w:tcBorders>
            <w:tcMar>
              <w:top w:w="0" w:type="dxa"/>
              <w:left w:w="62" w:type="dxa"/>
              <w:bottom w:w="0" w:type="dxa"/>
              <w:right w:w="62" w:type="dxa"/>
            </w:tcMar>
          </w:tcPr>
          <w:p w:rsidR="00000000" w:rsidRPr="00A8169D" w:rsidP="00A8169D">
            <w:pPr>
              <w:pStyle w:val="BodyText"/>
            </w:pPr>
          </w:p>
          <w:p w:rsidR="00000000" w:rsidRPr="00A8169D" w:rsidP="00A8169D">
            <w:pPr>
              <w:pStyle w:val="BodyText"/>
            </w:pPr>
            <w:r w:rsidRPr="00A8169D">
              <w:rPr>
                <w:rStyle w:val="SpecialBold"/>
              </w:rPr>
              <w:t>Group B</w:t>
            </w:r>
          </w:p>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r w:rsidRPr="00A8169D">
              <w:rPr>
                <w:rStyle w:val="SpecialBold"/>
              </w:rPr>
              <w:t>Unit code</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r w:rsidRPr="00A8169D">
              <w:rPr>
                <w:rStyle w:val="SpecialBold"/>
              </w:rPr>
              <w:t>Unit title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rPr>
                <w:rStyle w:val="SpecialBold"/>
              </w:rPr>
              <w:t>Prerequisites</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 xml:space="preserve">MEM15001B </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Perform basic statistical quality control</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MSS403010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Facilitate change in an organisation implementing competitive systems and practices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MSS403002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Ensure process improvements are sustained</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MSS403021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Facilitate a Just in Time system</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MSS403040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Facilitate and improve implementation of 5S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MSS404050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Under</w:t>
            </w:r>
            <w:r w:rsidRPr="00A8169D">
              <w:t>take process capability improvements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MSS403051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Mistake proof an operational process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MSS404052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 xml:space="preserve">Apply statistics to operational processes </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MSMENV472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Implement and monitor environmentally sustainable work practices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MSMWHS300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Facilitate the implementation of WHS for a work group</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MSMWHS400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Contribute to WHS management system</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MSMWHS401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Assess risk</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MSMSUP300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Identify and apply process improvements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MSMSUP301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Apply HACCP to the workplace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MSMSUP303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Identify equipment faults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MSMSUP309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Maintain and organise workplace records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MSMSUP310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Contribute to the development of workplace documentation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MSMSUP330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Develop and adjust a production schedule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MSMSUP382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Provide coaching/mentoring in the workplace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MSMSUP383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Facilitate a team</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MSMSUP390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Use structured problem solving tools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MSMSUP400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Develop and monitor quality systems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MSL973001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Perform basic tests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MSL974003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Perform chemical tests and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PMBPROD336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Inspect heavy off-the-road tyres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PMBPROD337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Prepare heavy off-the-road tyres for repair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PMBPROD338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Repair heavy off-the-road tyres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PMBPROD340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Cure heavy off-the-road tyre repairs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PMBPROD341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Finish heavy off-the-road tyre repairs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TLID3011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Conduct specialised forklift operation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p>
          <w:p w:rsidR="00000000" w:rsidP="00A8169D">
            <w:pPr>
              <w:pStyle w:val="BodyText"/>
              <w:rPr>
                <w:lang w:val="en-NZ"/>
              </w:rPr>
            </w:pPr>
            <w:r w:rsidRPr="00A8169D">
              <w:t xml:space="preserve">Up to </w:t>
            </w:r>
            <w:r w:rsidRPr="00A8169D">
              <w:rPr>
                <w:rStyle w:val="SpecialBold"/>
              </w:rPr>
              <w:t>two</w:t>
            </w:r>
            <w:r w:rsidRPr="00A8169D">
              <w:t xml:space="preserve"> (</w:t>
            </w:r>
            <w:r w:rsidRPr="00A8169D">
              <w:rPr>
                <w:rStyle w:val="SpecialBold"/>
              </w:rPr>
              <w:t>2</w:t>
            </w:r>
            <w:r w:rsidRPr="00A8169D">
              <w:t>) relevant units may be chosen from this Training Package, other endorsed Training Packages and accredited courses, where those units are available at Certificate IV.</w:t>
            </w:r>
          </w:p>
        </w:tc>
      </w:tr>
      <w:tr w:rsidTr="00A8169D">
        <w:tblPrEx>
          <w:tblW w:w="0" w:type="auto"/>
          <w:tblLayout w:type="fixed"/>
          <w:tblCellMar>
            <w:left w:w="62" w:type="dxa"/>
            <w:right w:w="62" w:type="dxa"/>
          </w:tblCellMar>
          <w:tblLook w:val="0000"/>
        </w:tblPrEx>
        <w:tc>
          <w:tcPr>
            <w:tcW w:w="9072" w:type="dxa"/>
            <w:gridSpan w:val="3"/>
            <w:tcBorders>
              <w:top w:val="single" w:sz="4" w:space="0" w:color="auto"/>
              <w:left w:val="nil"/>
              <w:bottom w:val="single" w:sz="4" w:space="0" w:color="auto"/>
              <w:right w:val="nil"/>
            </w:tcBorders>
            <w:tcMar>
              <w:top w:w="0" w:type="dxa"/>
              <w:left w:w="62" w:type="dxa"/>
              <w:bottom w:w="0" w:type="dxa"/>
              <w:right w:w="62" w:type="dxa"/>
            </w:tcMar>
          </w:tcPr>
          <w:p w:rsidR="00000000" w:rsidRPr="00A8169D" w:rsidP="00A8169D">
            <w:pPr>
              <w:pStyle w:val="BodyText"/>
            </w:pPr>
          </w:p>
          <w:p w:rsidR="00000000" w:rsidRPr="00A8169D" w:rsidP="00A8169D">
            <w:pPr>
              <w:pStyle w:val="BodyText"/>
            </w:pPr>
            <w:r w:rsidRPr="00A8169D">
              <w:rPr>
                <w:rStyle w:val="SpecialBold"/>
              </w:rPr>
              <w:t>Group C</w:t>
            </w:r>
          </w:p>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r w:rsidRPr="00A8169D">
              <w:rPr>
                <w:rStyle w:val="SpecialBold"/>
              </w:rPr>
              <w:t>Unit code</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r w:rsidRPr="00A8169D">
              <w:rPr>
                <w:rStyle w:val="SpecialBold"/>
              </w:rPr>
              <w:t>Unit title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rPr>
                <w:rStyle w:val="SpecialBold"/>
              </w:rPr>
              <w:t>Prerequisites</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FWPCOT2238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Cut materials with a hand-held chainsaw</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r w:rsidRPr="00A8169D">
              <w:t>HLTAID003</w:t>
            </w:r>
          </w:p>
          <w:p w:rsidR="00000000" w:rsidP="00A8169D">
            <w:pPr>
              <w:pStyle w:val="BodyText"/>
              <w:rPr>
                <w:lang w:val="en-NZ"/>
              </w:rPr>
            </w:pPr>
            <w:r w:rsidRPr="00A8169D">
              <w:rPr>
                <w:rStyle w:val="SpecialBold"/>
              </w:rPr>
              <w:t>^ HLTAID011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r w:rsidRPr="00A8169D">
              <w:t>Provide first aid</w:t>
            </w:r>
          </w:p>
          <w:p w:rsidR="00000000" w:rsidP="00A8169D">
            <w:pPr>
              <w:pStyle w:val="BodyText"/>
              <w:rPr>
                <w:lang w:val="en-NZ"/>
              </w:rPr>
            </w:pPr>
            <w:r w:rsidRPr="00A8169D">
              <w:rPr>
                <w:rStyle w:val="SpecialBold"/>
              </w:rPr>
              <w:t>Provide First Aid (must be delivered from 1 July 2022)</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LMTGN2008B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Coordinate work of team/section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MEM03001B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Perform manual production assembly</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MEM03006B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Set assembly stations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MEM09002B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Interpret technical drawing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MEM09003B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Prepare basic engineering drawing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MEM11005B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Pick and process order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MEM11006B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Perform production packaging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MEM11007B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Administer inventory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MEM12023A</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Perform engineering measurements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MEM13003B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Work safely with industrial chemicals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MEM15001B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Perform basic statistical quality control</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MEM15003B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Use improvement processes in team activities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MEM15004B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Perform inspection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MEM16006A</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Organise and communicate information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MEM16007A</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Work with others in a manufacturing, engineering or related environment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MEM16008A</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Interact with computing technology</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MEM18001C</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Use hand tools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MEM18002B</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Use power tools/hand held operations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MSS402002A</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Sustain process improvements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MSS402020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Apply quick changeover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MSS402021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Apply Just in Time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MSS402030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Apply cost factors to work practices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MSS402040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Apply 5S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MSS402050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Monitor process capability</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MSS402060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Use planning software systems in operations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MSS402080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Undertake root cause analysis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MSMWHS100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Follow WHS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MSMWHS110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Follow emergency response procedures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MSMWHS205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Control minor incidents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MSMWHS210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Undertake first response to non-fire in</w:t>
            </w:r>
            <w:r w:rsidRPr="00A8169D">
              <w:t>cidents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MSMWHS212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Undertake first response to fire incidents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MSMWHS216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breathing apparatus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MSMWHS217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Gas test atmospheres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MSMOPS100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 xml:space="preserve">Use equipment </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MSMOPS101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Make measurements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MSMOPS102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Perform tasks to support production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MSMOPS200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MSMOPS212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Use organisation computers or data systems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MSMOPS244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Lay out and cut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MSMOPS363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Organise on site work</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MSMPER200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Work in accordance with an issued permit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MSMPER201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Monitor and control work permits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MSMPER205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Enter confined space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MSMPER300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Issue work permits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MSMSUP100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Apply workplace context to own job</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MSMSUP101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Clean workplace or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MSMSUP102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Communicate in the workplace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MSMSUP106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Work in a team</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MSMENV172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Identify and minimise environmental hazards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MSMSUP200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Achieve work outcomes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MSMSUP204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Pack products or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MSMSUP205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Transfer loads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MSMSUP230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Monitor process operations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MSMSUP240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Undertake minor maintenance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MSMSUP273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Handle goods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MSMSUP280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Manage conflict at work</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MSMSUP291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Participate in continuous improvement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MSMSUP292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Sample and test materials and product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PMBFIN201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Finish products and components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PMBFIN202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Fit attachments to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PMBFIN203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Repair product imperfections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PMBFIN205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Hand decorate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PMBHAN103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Shift materials safely by hand</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PMBHAN208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Store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PMBPREP201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Prepare moulds for composites production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PMBPREP205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Assemble materials and equipment for production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PMBPREP206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Prepare materials to formulae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PMBPREP301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Set up and prepare for production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PMBPREP303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Set up equipment for continuous operation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PMBPREP304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Set a die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PMBPREP305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Change extrusion die and setup</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PMBPROD206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ancillary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PMBPROD207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calender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PMBPROD209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cable winding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PMBPROD210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injection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PMBPROD211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blow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PMBPROD212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thermoforming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PMBPROD213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extruders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PMBPROD216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blown film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PMBPROD217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printing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PMBPROD221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rotational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PMBPROD229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polystyrene shape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PMBPROD233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film conversion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PMBPROD235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Use materials and process knowledge to complete work operations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PMBPROD236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hand held air/power equipment for production processes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PMBPROD237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Splice cables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PMBPROD238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Perform creel rack operations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PMBPROD239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Build reinforced conveyor belts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PMBPROD240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Cut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PMBPROD241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Lay up rubber lining or lag pulleys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PMBPROD242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Bond polymers to surfaces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PMBPROD245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Fabricate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PMBPROD246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Hand mix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PMBPROD247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Hand lay up composites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PMBPROD248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Prepare surfaces for coating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PMBPROD249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Apply liquid surface coatings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PMBPROD251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Apply gel coat or other polymer surface finish</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PMBPROD252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compounding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PMBPROD253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an internal mill blender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PMBPROD254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an open mill blender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PMBPROD255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mixing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PMBPROD259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granulating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PMBPROD261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continuous vulcanising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PMBPROD262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tyre curing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PMBPROD263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retread curing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PMBPROD264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Check recycle wash process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PMBPROD265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portable vulcanising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PMBPROD266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Prepare tyre casings for retreading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PMBPROD267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steel cutting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PMBPROD268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bead coiling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PMBPROD270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injection blow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PMBPROD280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resin-glass depositor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PMBPROD281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Finish composite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PMBPROD282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Assemble mould</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PMBPROD283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Demould product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PMBPROD284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open flame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PMBPROD285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computer controlled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PMBPROD287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Weld plastics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PMBPROD290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filament winding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PMBPROD291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resin infusion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PMBPROD292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pultrusion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PMBPROD293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vacuum bagging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PMBPROD294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resin transfer moulding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PMBPROD295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composite sheeting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PMBPROD296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centrifugal casting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PMBPROD297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equipment using moulding compounds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PMBPROD298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equipment using pre-preg material</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PMBPROD300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Draw wire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Bunch and strand wire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Lay up and tape cables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PMBPROD304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Wind products onto drums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Colour optical fibre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PMBPROD306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Prepare and start equipment for production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PMBPROD307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calendered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PMBPROD308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Take a machine out of production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PMBPROD309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electroplated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PMBPROD310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injection moulded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PMBPROD311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blow moulded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PMBPROD312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continuous thermoforming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PMBPROD313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extruded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PMBPROD314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compression moulded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PMBPROD315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polyurethane foam</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PMBPROD316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blown film</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PMBPROD317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Print and decorate rigid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PMBPROD319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Build up rollers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PMBPROD320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foam injected mouldings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PMBPROD321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rotational moulded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PMBPROD323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powder coated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PMBPROD324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Inspect tyres for retreading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PMBPROD325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Lay on tyre retreads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PMBPROD326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Inspect tyres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PMBPROD328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sheet feed vacuum forming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PMBPROD329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polystyrene shape moulded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PMBPROD330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Make moulds for formed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PMBPROD331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printed and decorated film</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PMBPROD332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thermally bent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PMBPROD333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Convert plastic film</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PMBPROD334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products using twin screw extruders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PMBPROD339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reinforced conveyor belts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PMBPROD343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Shut down plant area</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PMBPROD347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composites using hand laminat</w:t>
            </w:r>
            <w:r w:rsidRPr="00A8169D">
              <w: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PMBPROD349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liquid surface coated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PMBPROD352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compounded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PMBPROD353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Compound materials using an internal mill blender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PMBPROD354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Compound materials using an open mill blender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PMBPROD355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Make pattern/plug for composites moulds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PMBPROD356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Construct moulds for composite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PMBPROD357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Construct jigs and fixtures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PMBPROD358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Develop patterns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PMBPROD360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centrifugally cast polyurethane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PMBPROD362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gravity cast polyurethane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PMBPROD367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Remove and replace conveyor belts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PMBPROD368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Repair conveyor belt carcass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PMBPROD369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Repair conveyor belt covers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PMBPROD370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injection blow moulded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PMBPROD372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fibre optic preforms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PMBPROD373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Draw optical fibre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PMBPROD375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Vulcanise products using an autoclave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PMBPROD376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Splice steel cord conveyor belts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PMBPROD377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Splice fabric ply conveyor belts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PMBPROD378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Splice solid woven conveyor belts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PMBPROD380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composites using chopper gun/depositor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PMBPROD384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multi-axis router</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PMBPROD385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Program computer controlled equipment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PMBPROD387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welded plastics materials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PMBPROD390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composites using filament winding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PMBPROD391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composites using resin infusion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PMBPROD392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composites using pultrusion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PMBPROD393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composites using vacuum bagging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PMBPROD394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composites using resin transfer moulding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PMBPROD395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composite sheet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PMBPROD396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composites using centrifugal casting</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PMBPROD397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composites using moulding compounds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PMBPROD398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Produce composites using pre-pregs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PMBTECH301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Use material and process knowledge to solve</w:t>
            </w:r>
            <w:r w:rsidRPr="00A8169D">
              <w:t xml:space="preserve"> problems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PMBTECH302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Modify existing compounds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PMBTECH303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Make minor modifications to products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PMBWASTE101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Collect waste for recycling or safe disposal</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PMBWASTE302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Coordinate waste disposal</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PMBWELD301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Butt weld polyethylene plastic pipelines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PMBWELD302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Electrofusion weld polyethylene pipelines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PMBWELD303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Install polyethylene (non-pressure) drainage pipelines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PMBWELD304</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Design polyethylene (non-pressure) drainage pipelines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PMBWELD305</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Install polyethylene plastic pressure pipelines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PMBWELD306</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Design polyethylene plastic pressure pipelines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PMBWELD307</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Install high temperature plastic pressure pipelines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PMBWELD308</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Install PVC plastic pressure pipelines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PMBWELD309</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Weld plastic using extrusion techniques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PMBWELD310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Design PVC plastic pressure pipelines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PMBWELD311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Design high temperature plastic pressure pipelines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w:t>
            </w: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RIIRIS201D</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Conduct local risk control</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TAEASS301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Contribute to assessment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TAEASS401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Plan assessment activities and processes</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TAEASS402</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Assess competence</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TAEASS403</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Participate in assessment validation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TAEDEL301</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Provide work skill instruction</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TLID2010</w:t>
            </w:r>
          </w:p>
        </w:tc>
        <w:tc>
          <w:tcPr>
            <w:tcW w:w="5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r w:rsidRPr="00A8169D">
              <w:t>Operate a forklift</w:t>
            </w:r>
          </w:p>
        </w:tc>
        <w:tc>
          <w:tcPr>
            <w:tcW w:w="1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69D">
            <w:pPr>
              <w:pStyle w:val="BodyText"/>
              <w:rPr>
                <w:lang w:val="en-NZ"/>
              </w:rPr>
            </w:pPr>
          </w:p>
        </w:tc>
      </w:tr>
      <w:tr w:rsidTr="00A8169D">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69D" w:rsidP="00A8169D">
            <w:pPr>
              <w:pStyle w:val="BodyText"/>
            </w:pPr>
          </w:p>
          <w:p w:rsidR="00000000" w:rsidRPr="00A8169D" w:rsidP="00A8169D">
            <w:pPr>
              <w:pStyle w:val="BodyText"/>
            </w:pPr>
            <w:r w:rsidRPr="00A8169D">
              <w:t xml:space="preserve">Up to </w:t>
            </w:r>
            <w:r w:rsidRPr="00A8169D">
              <w:rPr>
                <w:rStyle w:val="SpecialBold"/>
              </w:rPr>
              <w:t>eight</w:t>
            </w:r>
            <w:r w:rsidRPr="00A8169D">
              <w:t xml:space="preserve"> (</w:t>
            </w:r>
            <w:r w:rsidRPr="00A8169D">
              <w:rPr>
                <w:rStyle w:val="SpecialBold"/>
              </w:rPr>
              <w:t>8</w:t>
            </w:r>
            <w:r w:rsidRPr="00A8169D">
              <w:t>) relevant units may be chosen from this Training Package, other endorsed Training Packages and acc</w:t>
            </w:r>
            <w:r w:rsidRPr="00A8169D">
              <w:t xml:space="preserve">redited courses, where those units are available at Certificates II or III. (Note that a maximum of </w:t>
            </w:r>
            <w:r w:rsidRPr="00A8169D">
              <w:rPr>
                <w:rStyle w:val="SpecialBold"/>
              </w:rPr>
              <w:t>four</w:t>
            </w:r>
            <w:r w:rsidRPr="00A8169D">
              <w:t xml:space="preserve"> (</w:t>
            </w:r>
            <w:r w:rsidRPr="00A8169D">
              <w:rPr>
                <w:rStyle w:val="SpecialBold"/>
              </w:rPr>
              <w:t>4</w:t>
            </w:r>
            <w:r w:rsidRPr="00A8169D">
              <w:t>) of these units can be available at Certificate II).</w:t>
            </w:r>
          </w:p>
        </w:tc>
      </w:tr>
    </w:tbl>
    <w:p w:rsidR="00000000" w:rsidRPr="00A8169D" w:rsidP="00A8169D">
      <w:pPr>
        <w:pStyle w:val="BodyText"/>
      </w:pPr>
    </w:p>
    <w:p w:rsidR="00000000" w:rsidRPr="00A8169D" w:rsidP="00A8169D">
      <w:pPr>
        <w:pStyle w:val="AllowPageBreak"/>
      </w:pPr>
    </w:p>
    <w:p w:rsidR="00000000" w:rsidRPr="00A8169D" w:rsidP="00A8169D">
      <w:pPr>
        <w:pStyle w:val="Heading1"/>
      </w:pPr>
      <w:bookmarkStart w:id="5" w:name="O_928005"/>
      <w:bookmarkEnd w:id="5"/>
      <w:r w:rsidRPr="00A8169D">
        <w:t>Qualification Mapping Information</w:t>
      </w:r>
    </w:p>
    <w:p w:rsidR="00000000" w:rsidRPr="00A8169D" w:rsidP="007E6897">
      <w:pPr>
        <w:pStyle w:val="BodyText"/>
      </w:pPr>
      <w:r w:rsidRPr="00A8169D">
        <w:t xml:space="preserve">Release 1. Supersedes and is equivalent to PMB40107 Certificate IV in Polymer Technology. </w:t>
      </w:r>
    </w:p>
    <w:p w:rsidR="00000000" w:rsidRPr="00A8169D" w:rsidP="00A8169D">
      <w:pPr>
        <w:pStyle w:val="Heading1"/>
      </w:pPr>
      <w:bookmarkStart w:id="6" w:name="O_928007"/>
      <w:bookmarkEnd w:id="6"/>
      <w:r w:rsidRPr="00A8169D">
        <w:t>Links</w:t>
      </w:r>
    </w:p>
    <w:p w:rsidR="00000000" w:rsidRPr="00A8169D" w:rsidP="007E6897">
      <w:pPr>
        <w:pStyle w:val="BodyText"/>
      </w:pPr>
      <w:r w:rsidRPr="00A8169D">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7918B4">
        <w:rPr>
          <w:rStyle w:val="Hyperlink"/>
        </w:rPr>
        <w:t>https://vetnet.gov.au/Pages/TrainingDocs.aspx?q=932aacef-7947-4c80-acc6-593719fe4090</w:t>
      </w:r>
      <w:r>
        <w:fldChar w:fldCharType="end"/>
      </w:r>
    </w:p>
    <w:p w:rsidR="00000000" w:rsidRPr="00A8169D" w:rsidP="00A8169D"/>
    <w:sectPr w:rsidSect="00A816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9D" w:rsidRPr="007E6897" w:rsidP="007E68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897" w:rsidP="00A81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12</w:t>
    </w:r>
    <w:r>
      <w:rPr>
        <w:noProof/>
      </w:rPr>
      <w:fldChar w:fldCharType="end"/>
    </w:r>
  </w:p>
  <w:p w:rsidR="007E6897" w:rsidP="00A816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E6897" w:rsidP="00A816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8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69D" w:rsidRPr="007E6897" w:rsidP="007E68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897" w:rsidRPr="002D2AF8" w:rsidP="00A8169D">
    <w:pPr>
      <w:pStyle w:val="Header"/>
      <w:framePr w:wrap="around"/>
    </w:pPr>
    <w:r>
      <w:fldChar w:fldCharType="begin"/>
    </w:r>
    <w:r>
      <w:instrText xml:space="preserve"> TITLE   \* MERGEFORMAT </w:instrText>
    </w:r>
    <w:r>
      <w:fldChar w:fldCharType="separate"/>
    </w:r>
    <w:r>
      <w:t>PMB40116 Certificate IV in Polymer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7E6897" w:rsidP="00A816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C09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327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D00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6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69D"/>
    <w:pPr>
      <w:spacing w:before="360" w:after="60"/>
      <w:outlineLvl w:val="0"/>
    </w:pPr>
    <w:rPr>
      <w:sz w:val="32"/>
    </w:rPr>
  </w:style>
  <w:style w:type="paragraph" w:styleId="Heading2">
    <w:name w:val="heading 2"/>
    <w:basedOn w:val="HeadingBase"/>
    <w:next w:val="BodyText"/>
    <w:link w:val="Heading2Char"/>
    <w:qFormat/>
    <w:rsid w:val="00A8169D"/>
    <w:pPr>
      <w:keepLines/>
      <w:spacing w:before="240" w:after="120"/>
      <w:outlineLvl w:val="1"/>
    </w:pPr>
    <w:rPr>
      <w:sz w:val="28"/>
      <w:szCs w:val="40"/>
    </w:rPr>
  </w:style>
  <w:style w:type="paragraph" w:styleId="Heading3">
    <w:name w:val="heading 3"/>
    <w:basedOn w:val="HeadingBase"/>
    <w:next w:val="BodyText"/>
    <w:link w:val="Heading3Char"/>
    <w:qFormat/>
    <w:rsid w:val="00A8169D"/>
    <w:pPr>
      <w:spacing w:before="180" w:after="120"/>
      <w:outlineLvl w:val="2"/>
    </w:pPr>
    <w:rPr>
      <w:spacing w:val="-10"/>
      <w:kern w:val="32"/>
    </w:rPr>
  </w:style>
  <w:style w:type="paragraph" w:styleId="Heading4">
    <w:name w:val="heading 4"/>
    <w:basedOn w:val="HeadingBase"/>
    <w:next w:val="BodyText"/>
    <w:link w:val="Heading4Char"/>
    <w:qFormat/>
    <w:rsid w:val="00A8169D"/>
    <w:pPr>
      <w:spacing w:before="160" w:after="120"/>
      <w:outlineLvl w:val="3"/>
    </w:pPr>
    <w:rPr>
      <w:sz w:val="22"/>
    </w:rPr>
  </w:style>
  <w:style w:type="paragraph" w:styleId="Heading5">
    <w:name w:val="heading 5"/>
    <w:basedOn w:val="HeadingBase"/>
    <w:next w:val="Normal"/>
    <w:link w:val="Heading5Char"/>
    <w:qFormat/>
    <w:rsid w:val="00A8169D"/>
    <w:pPr>
      <w:spacing w:before="80"/>
      <w:outlineLvl w:val="4"/>
    </w:pPr>
    <w:rPr>
      <w:color w:val="918585"/>
      <w:sz w:val="20"/>
    </w:rPr>
  </w:style>
  <w:style w:type="paragraph" w:styleId="Heading6">
    <w:name w:val="heading 6"/>
    <w:basedOn w:val="HeadingBase"/>
    <w:next w:val="Normal"/>
    <w:link w:val="Heading6Char"/>
    <w:qFormat/>
    <w:rsid w:val="00A8169D"/>
    <w:pPr>
      <w:spacing w:before="60"/>
      <w:outlineLvl w:val="5"/>
    </w:pPr>
    <w:rPr>
      <w:color w:val="918585"/>
      <w:sz w:val="20"/>
    </w:rPr>
  </w:style>
  <w:style w:type="paragraph" w:styleId="Heading7">
    <w:name w:val="heading 7"/>
    <w:basedOn w:val="Normal"/>
    <w:next w:val="Normal"/>
    <w:link w:val="Heading7Char"/>
    <w:qFormat/>
    <w:rsid w:val="00A8169D"/>
    <w:pPr>
      <w:ind w:left="720"/>
      <w:outlineLvl w:val="6"/>
    </w:pPr>
    <w:rPr>
      <w:i/>
    </w:rPr>
  </w:style>
  <w:style w:type="paragraph" w:styleId="Heading8">
    <w:name w:val="heading 8"/>
    <w:basedOn w:val="Normal"/>
    <w:next w:val="Normal"/>
    <w:link w:val="Heading8Char"/>
    <w:qFormat/>
    <w:rsid w:val="00A8169D"/>
    <w:pPr>
      <w:ind w:left="720"/>
      <w:outlineLvl w:val="7"/>
    </w:pPr>
    <w:rPr>
      <w:i/>
    </w:rPr>
  </w:style>
  <w:style w:type="paragraph" w:styleId="Heading9">
    <w:name w:val="heading 9"/>
    <w:basedOn w:val="Normal"/>
    <w:next w:val="Normal"/>
    <w:link w:val="Heading9Char"/>
    <w:qFormat/>
    <w:rsid w:val="00A8169D"/>
    <w:pPr>
      <w:ind w:left="720"/>
      <w:outlineLvl w:val="8"/>
    </w:pPr>
    <w:rPr>
      <w:i/>
    </w:rPr>
  </w:style>
  <w:style w:type="character" w:default="1" w:styleId="DefaultParagraphFont">
    <w:name w:val="Default Paragraph Font"/>
    <w:uiPriority w:val="1"/>
    <w:unhideWhenUsed/>
    <w:rsid w:val="00A81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69D"/>
  </w:style>
  <w:style w:type="character" w:customStyle="1" w:styleId="Heading1Char">
    <w:name w:val="Heading 1 Char"/>
    <w:basedOn w:val="DefaultParagraphFont"/>
    <w:link w:val="Heading1"/>
    <w:rsid w:val="00A8169D"/>
    <w:rPr>
      <w:rFonts w:ascii="Times New Roman" w:eastAsia="Times New Roman" w:hAnsi="Times New Roman" w:cs="Times New Roman"/>
      <w:b/>
      <w:sz w:val="32"/>
      <w:szCs w:val="20"/>
      <w:lang w:eastAsia="en-US"/>
    </w:rPr>
  </w:style>
  <w:style w:type="paragraph" w:styleId="BodyText">
    <w:name w:val="Body Text"/>
    <w:basedOn w:val="Normal"/>
    <w:link w:val="BodyTextChar"/>
    <w:rsid w:val="00A816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69D"/>
    <w:rPr>
      <w:rFonts w:ascii="Times New Roman" w:eastAsia="Times New Roman" w:hAnsi="Times New Roman" w:cs="Times New Roman"/>
      <w:sz w:val="24"/>
      <w:lang w:eastAsia="en-US"/>
    </w:rPr>
  </w:style>
  <w:style w:type="paragraph" w:styleId="ListBullet">
    <w:name w:val="List Bullet"/>
    <w:basedOn w:val="List"/>
    <w:rsid w:val="00A8169D"/>
    <w:pPr>
      <w:numPr>
        <w:numId w:val="12"/>
      </w:numPr>
      <w:tabs>
        <w:tab w:val="clear" w:pos="340"/>
      </w:tabs>
      <w:spacing w:before="40" w:after="40"/>
    </w:pPr>
  </w:style>
  <w:style w:type="character" w:customStyle="1" w:styleId="SpecialBold">
    <w:name w:val="Special Bold"/>
    <w:basedOn w:val="DefaultParagraphFont"/>
    <w:rsid w:val="00A8169D"/>
    <w:rPr>
      <w:b/>
      <w:spacing w:val="0"/>
    </w:rPr>
  </w:style>
  <w:style w:type="paragraph" w:styleId="ListBullet2">
    <w:name w:val="List Bullet 2"/>
    <w:basedOn w:val="List2"/>
    <w:rsid w:val="00A8169D"/>
    <w:pPr>
      <w:numPr>
        <w:numId w:val="13"/>
      </w:numPr>
      <w:tabs>
        <w:tab w:val="clear" w:pos="680"/>
      </w:tabs>
    </w:pPr>
  </w:style>
  <w:style w:type="paragraph" w:customStyle="1" w:styleId="SuperHeading">
    <w:name w:val="SuperHeading"/>
    <w:basedOn w:val="Normal"/>
    <w:rsid w:val="00A8169D"/>
    <w:pPr>
      <w:spacing w:before="240" w:after="120"/>
      <w:outlineLvl w:val="0"/>
    </w:pPr>
    <w:rPr>
      <w:rFonts w:ascii="Times New Roman" w:hAnsi="Times New Roman"/>
      <w:b/>
      <w:sz w:val="32"/>
    </w:rPr>
  </w:style>
  <w:style w:type="paragraph" w:customStyle="1" w:styleId="AllowPageBreak">
    <w:name w:val="AllowPageBreak"/>
    <w:rsid w:val="00A816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1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6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6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69D"/>
    <w:rPr>
      <w:rFonts w:ascii="Courier New" w:eastAsia="Times New Roman" w:hAnsi="Courier New" w:cs="Times New Roman"/>
      <w:i/>
      <w:szCs w:val="20"/>
      <w:lang w:eastAsia="en-US"/>
    </w:rPr>
  </w:style>
  <w:style w:type="paragraph" w:customStyle="1" w:styleId="HeadingBase">
    <w:name w:val="Heading Base"/>
    <w:rsid w:val="00A81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69D"/>
    <w:pPr>
      <w:tabs>
        <w:tab w:val="right" w:leader="dot" w:pos="9072"/>
      </w:tabs>
      <w:ind w:left="567"/>
    </w:pPr>
    <w:rPr>
      <w:szCs w:val="22"/>
    </w:rPr>
  </w:style>
  <w:style w:type="paragraph" w:customStyle="1" w:styleId="TOCBase">
    <w:name w:val="TOC Base"/>
    <w:rsid w:val="00A81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69D"/>
    <w:pPr>
      <w:tabs>
        <w:tab w:val="right" w:leader="dot" w:pos="9072"/>
      </w:tabs>
      <w:spacing w:before="40" w:after="40"/>
      <w:ind w:left="284"/>
    </w:pPr>
    <w:rPr>
      <w:rFonts w:ascii="Times New Roman" w:hAnsi="Times New Roman"/>
    </w:rPr>
  </w:style>
  <w:style w:type="paragraph" w:styleId="TOC1">
    <w:name w:val="toc 1"/>
    <w:basedOn w:val="TOCBase"/>
    <w:next w:val="Normal"/>
    <w:rsid w:val="00A816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69D"/>
    <w:rPr>
      <w:rFonts w:ascii="Times New Roman" w:eastAsia="Times New Roman" w:hAnsi="Times New Roman" w:cs="Times New Roman"/>
      <w:sz w:val="16"/>
      <w:lang w:eastAsia="en-US"/>
    </w:rPr>
  </w:style>
  <w:style w:type="paragraph" w:styleId="Title">
    <w:name w:val="Title"/>
    <w:basedOn w:val="HeadingBase"/>
    <w:link w:val="TitleChar"/>
    <w:qFormat/>
    <w:rsid w:val="00A8169D"/>
    <w:pPr>
      <w:spacing w:before="5040"/>
      <w:jc w:val="center"/>
    </w:pPr>
    <w:rPr>
      <w:sz w:val="48"/>
      <w:szCs w:val="72"/>
      <w:lang w:val="en-US"/>
    </w:rPr>
  </w:style>
  <w:style w:type="character" w:customStyle="1" w:styleId="TitleChar">
    <w:name w:val="Title Char"/>
    <w:basedOn w:val="DefaultParagraphFont"/>
    <w:link w:val="Title"/>
    <w:rsid w:val="00A81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69D"/>
    <w:pPr>
      <w:tabs>
        <w:tab w:val="left" w:pos="3600"/>
        <w:tab w:val="left" w:pos="3958"/>
      </w:tabs>
    </w:pPr>
  </w:style>
  <w:style w:type="paragraph" w:styleId="List">
    <w:name w:val="List"/>
    <w:basedOn w:val="BodyText"/>
    <w:next w:val="BodyText"/>
    <w:rsid w:val="00A8169D"/>
    <w:pPr>
      <w:tabs>
        <w:tab w:val="left" w:pos="340"/>
      </w:tabs>
      <w:spacing w:before="60" w:after="60"/>
      <w:ind w:left="340" w:hanging="340"/>
    </w:pPr>
  </w:style>
  <w:style w:type="paragraph" w:customStyle="1" w:styleId="Note">
    <w:name w:val="Note"/>
    <w:basedOn w:val="BodyText"/>
    <w:rsid w:val="00A81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69D"/>
    <w:pPr>
      <w:framePr w:wrap="auto" w:hAnchor="text" w:y="6049"/>
    </w:pPr>
    <w:rPr>
      <w:color w:val="000000"/>
      <w:sz w:val="40"/>
    </w:rPr>
  </w:style>
  <w:style w:type="paragraph" w:customStyle="1" w:styleId="TOCTitle">
    <w:name w:val="TOCTitle"/>
    <w:basedOn w:val="Heading1"/>
    <w:rsid w:val="00A8169D"/>
    <w:pPr>
      <w:spacing w:after="240"/>
      <w:jc w:val="center"/>
      <w:outlineLvl w:val="9"/>
    </w:pPr>
    <w:rPr>
      <w:caps/>
    </w:rPr>
  </w:style>
  <w:style w:type="paragraph" w:customStyle="1" w:styleId="Version">
    <w:name w:val="Version"/>
    <w:rsid w:val="00A816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69D"/>
    <w:pPr>
      <w:keepNext w:val="0"/>
      <w:tabs>
        <w:tab w:val="right" w:pos="4176"/>
      </w:tabs>
      <w:ind w:left="198" w:hanging="198"/>
    </w:pPr>
    <w:rPr>
      <w:rFonts w:ascii="Garamond" w:hAnsi="Garamond"/>
    </w:rPr>
  </w:style>
  <w:style w:type="paragraph" w:styleId="IndexHeading">
    <w:name w:val="index heading"/>
    <w:basedOn w:val="Normal"/>
    <w:next w:val="Index1"/>
    <w:semiHidden/>
    <w:rsid w:val="00A8169D"/>
    <w:pPr>
      <w:spacing w:before="120" w:after="120"/>
    </w:pPr>
    <w:rPr>
      <w:rFonts w:ascii="Arial" w:hAnsi="Arial"/>
      <w:b/>
      <w:color w:val="918585"/>
      <w:sz w:val="24"/>
    </w:rPr>
  </w:style>
  <w:style w:type="paragraph" w:styleId="Header">
    <w:name w:val="header"/>
    <w:basedOn w:val="Normal"/>
    <w:link w:val="HeaderChar"/>
    <w:rsid w:val="00A81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69D"/>
    <w:rPr>
      <w:rFonts w:ascii="Times New Roman" w:eastAsia="Times New Roman" w:hAnsi="Times New Roman" w:cs="Times New Roman"/>
      <w:sz w:val="16"/>
      <w:szCs w:val="20"/>
      <w:lang w:val="en-GB" w:eastAsia="en-US"/>
    </w:rPr>
  </w:style>
  <w:style w:type="paragraph" w:customStyle="1" w:styleId="Chapter">
    <w:name w:val="Chapter"/>
    <w:basedOn w:val="Normal"/>
    <w:rsid w:val="00A8169D"/>
    <w:pPr>
      <w:spacing w:before="240"/>
    </w:pPr>
    <w:rPr>
      <w:rFonts w:ascii="Times New Roman" w:hAnsi="Times New Roman"/>
      <w:smallCaps/>
      <w:spacing w:val="80"/>
      <w:sz w:val="28"/>
    </w:rPr>
  </w:style>
  <w:style w:type="paragraph" w:customStyle="1" w:styleId="InChapter">
    <w:name w:val="InChapter"/>
    <w:basedOn w:val="Heading3"/>
    <w:rsid w:val="00A8169D"/>
    <w:pPr>
      <w:spacing w:after="240"/>
      <w:outlineLvl w:val="9"/>
    </w:pPr>
    <w:rPr>
      <w:noProof/>
    </w:rPr>
  </w:style>
  <w:style w:type="paragraph" w:styleId="Index2">
    <w:name w:val="index 2"/>
    <w:basedOn w:val="Normal"/>
    <w:next w:val="Normal"/>
    <w:semiHidden/>
    <w:rsid w:val="00A8169D"/>
    <w:pPr>
      <w:tabs>
        <w:tab w:val="right" w:pos="4176"/>
      </w:tabs>
      <w:ind w:left="568" w:hanging="284"/>
    </w:pPr>
    <w:rPr>
      <w:rFonts w:ascii="Garamond" w:hAnsi="Garamond"/>
    </w:rPr>
  </w:style>
  <w:style w:type="paragraph" w:customStyle="1" w:styleId="Byline">
    <w:name w:val="Byline"/>
    <w:rsid w:val="00A81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69D"/>
    <w:pPr>
      <w:tabs>
        <w:tab w:val="clear" w:pos="3600"/>
        <w:tab w:val="clear" w:pos="3958"/>
      </w:tabs>
      <w:jc w:val="right"/>
    </w:pPr>
  </w:style>
  <w:style w:type="character" w:styleId="Emphasis">
    <w:name w:val="Emphasis"/>
    <w:basedOn w:val="DefaultParagraphFont"/>
    <w:qFormat/>
    <w:rsid w:val="00A8169D"/>
    <w:rPr>
      <w:i/>
    </w:rPr>
  </w:style>
  <w:style w:type="paragraph" w:styleId="Caption">
    <w:name w:val="caption"/>
    <w:basedOn w:val="BodyText"/>
    <w:next w:val="Normal"/>
    <w:qFormat/>
    <w:rsid w:val="00A8169D"/>
    <w:pPr>
      <w:framePr w:w="2268" w:hSpace="181" w:vSpace="181" w:wrap="around" w:vAnchor="text" w:hAnchor="page" w:x="1135" w:y="285" w:anchorLock="1"/>
    </w:pPr>
    <w:rPr>
      <w:i/>
    </w:rPr>
  </w:style>
  <w:style w:type="paragraph" w:customStyle="1" w:styleId="MiniTOCTitle">
    <w:name w:val="MiniTOCTitle"/>
    <w:basedOn w:val="Heading4"/>
    <w:rsid w:val="00A8169D"/>
    <w:pPr>
      <w:spacing w:before="240"/>
      <w:outlineLvl w:val="9"/>
    </w:pPr>
    <w:rPr>
      <w:noProof/>
      <w:sz w:val="24"/>
    </w:rPr>
  </w:style>
  <w:style w:type="paragraph" w:customStyle="1" w:styleId="MiniTOCItem">
    <w:name w:val="MiniTOCItem"/>
    <w:basedOn w:val="ListBullet"/>
    <w:rsid w:val="00A8169D"/>
    <w:pPr>
      <w:numPr>
        <w:numId w:val="0"/>
      </w:numPr>
      <w:tabs>
        <w:tab w:val="right" w:leader="dot" w:pos="6521"/>
      </w:tabs>
      <w:spacing w:before="0" w:after="0"/>
    </w:pPr>
  </w:style>
  <w:style w:type="paragraph" w:customStyle="1" w:styleId="TOFTitle">
    <w:name w:val="TOFTitle"/>
    <w:basedOn w:val="TOCTitle"/>
    <w:rsid w:val="00A8169D"/>
  </w:style>
  <w:style w:type="paragraph" w:styleId="TableofFigures">
    <w:name w:val="table of figures"/>
    <w:basedOn w:val="Normal"/>
    <w:next w:val="Normal"/>
    <w:semiHidden/>
    <w:rsid w:val="00A8169D"/>
    <w:pPr>
      <w:tabs>
        <w:tab w:val="right" w:leader="dot" w:pos="9072"/>
      </w:tabs>
      <w:ind w:left="970" w:hanging="403"/>
    </w:pPr>
    <w:rPr>
      <w:rFonts w:ascii="Times New Roman" w:hAnsi="Times New Roman"/>
      <w:b/>
    </w:rPr>
  </w:style>
  <w:style w:type="paragraph" w:styleId="ListNumber">
    <w:name w:val="List Number"/>
    <w:basedOn w:val="List"/>
    <w:rsid w:val="00A8169D"/>
    <w:pPr>
      <w:numPr>
        <w:numId w:val="15"/>
      </w:numPr>
      <w:tabs>
        <w:tab w:val="clear" w:pos="340"/>
      </w:tabs>
    </w:pPr>
  </w:style>
  <w:style w:type="character" w:customStyle="1" w:styleId="WingdingSymbols">
    <w:name w:val="Wingding Symbols"/>
    <w:rsid w:val="00A8169D"/>
    <w:rPr>
      <w:rFonts w:ascii="Wingdings" w:hAnsi="Wingdings"/>
    </w:rPr>
  </w:style>
  <w:style w:type="paragraph" w:customStyle="1" w:styleId="TableHeading">
    <w:name w:val="Table Heading"/>
    <w:basedOn w:val="HeadingBase"/>
    <w:rsid w:val="00A8169D"/>
    <w:pPr>
      <w:keepLines/>
      <w:pBdr>
        <w:bottom w:val="single" w:sz="6" w:space="1" w:color="918585"/>
      </w:pBdr>
      <w:spacing w:before="240"/>
    </w:pPr>
  </w:style>
  <w:style w:type="character" w:customStyle="1" w:styleId="HotSpot">
    <w:name w:val="HotSpot"/>
    <w:rsid w:val="00A8169D"/>
    <w:rPr>
      <w:color w:val="0033CC"/>
      <w:u w:val="none"/>
    </w:rPr>
  </w:style>
  <w:style w:type="paragraph" w:customStyle="1" w:styleId="BodyTextRight">
    <w:name w:val="Body Text Right"/>
    <w:basedOn w:val="BodyText"/>
    <w:rsid w:val="00A8169D"/>
    <w:pPr>
      <w:spacing w:before="0" w:after="0"/>
      <w:jc w:val="right"/>
    </w:pPr>
  </w:style>
  <w:style w:type="paragraph" w:styleId="Index3">
    <w:name w:val="index 3"/>
    <w:basedOn w:val="ListNumber2"/>
    <w:next w:val="Normal"/>
    <w:semiHidden/>
    <w:rsid w:val="00A8169D"/>
    <w:pPr>
      <w:numPr>
        <w:numId w:val="0"/>
      </w:numPr>
      <w:tabs>
        <w:tab w:val="right" w:leader="dot" w:pos="4176"/>
      </w:tabs>
    </w:pPr>
  </w:style>
  <w:style w:type="paragraph" w:styleId="ListNumber2">
    <w:name w:val="List Number 2"/>
    <w:basedOn w:val="List2"/>
    <w:rsid w:val="00A8169D"/>
    <w:pPr>
      <w:numPr>
        <w:numId w:val="10"/>
      </w:numPr>
      <w:tabs>
        <w:tab w:val="clear" w:pos="1060"/>
      </w:tabs>
    </w:pPr>
  </w:style>
  <w:style w:type="paragraph" w:customStyle="1" w:styleId="MarginNote">
    <w:name w:val="Margin Note"/>
    <w:basedOn w:val="BodyText"/>
    <w:rsid w:val="00A81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6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69D"/>
    <w:rPr>
      <w:sz w:val="32"/>
    </w:rPr>
  </w:style>
  <w:style w:type="paragraph" w:customStyle="1" w:styleId="HeadingProcedure">
    <w:name w:val="Heading Procedure"/>
    <w:basedOn w:val="HeadingBase"/>
    <w:next w:val="Normal"/>
    <w:rsid w:val="00A8169D"/>
    <w:pPr>
      <w:tabs>
        <w:tab w:val="left" w:pos="0"/>
      </w:tabs>
      <w:spacing w:before="120" w:after="60"/>
    </w:pPr>
    <w:rPr>
      <w:i/>
      <w:color w:val="918585"/>
      <w:sz w:val="22"/>
    </w:rPr>
  </w:style>
  <w:style w:type="paragraph" w:customStyle="1" w:styleId="TableBodyText">
    <w:name w:val="Table Body Text"/>
    <w:basedOn w:val="BodyText"/>
    <w:rsid w:val="00A8169D"/>
    <w:pPr>
      <w:spacing w:before="60" w:after="60"/>
    </w:pPr>
  </w:style>
  <w:style w:type="paragraph" w:styleId="ListContinue">
    <w:name w:val="List Continue"/>
    <w:basedOn w:val="List"/>
    <w:rsid w:val="00A8169D"/>
    <w:pPr>
      <w:ind w:firstLine="0"/>
    </w:pPr>
  </w:style>
  <w:style w:type="paragraph" w:customStyle="1" w:styleId="ListNote">
    <w:name w:val="List Note"/>
    <w:basedOn w:val="List"/>
    <w:rsid w:val="00A8169D"/>
    <w:pPr>
      <w:pBdr>
        <w:top w:val="single" w:sz="6" w:space="2" w:color="918585"/>
        <w:bottom w:val="single" w:sz="6" w:space="2" w:color="918585"/>
      </w:pBdr>
      <w:tabs>
        <w:tab w:val="left" w:pos="1021"/>
      </w:tabs>
      <w:ind w:firstLine="0"/>
    </w:pPr>
  </w:style>
  <w:style w:type="paragraph" w:customStyle="1" w:styleId="Warning">
    <w:name w:val="Warning"/>
    <w:basedOn w:val="BodyText"/>
    <w:rsid w:val="00A8169D"/>
    <w:pPr>
      <w:shd w:val="clear" w:color="auto" w:fill="D9D9D9"/>
      <w:tabs>
        <w:tab w:val="left" w:pos="992"/>
      </w:tabs>
      <w:ind w:left="119" w:right="119"/>
    </w:pPr>
    <w:rPr>
      <w:sz w:val="20"/>
    </w:rPr>
  </w:style>
  <w:style w:type="paragraph" w:customStyle="1" w:styleId="MarginIcons">
    <w:name w:val="Margin Icons"/>
    <w:basedOn w:val="BodyText"/>
    <w:rsid w:val="00A81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69D"/>
    <w:rPr>
      <w:rFonts w:ascii="Courier New" w:hAnsi="Courier New"/>
    </w:rPr>
  </w:style>
  <w:style w:type="paragraph" w:customStyle="1" w:styleId="NoteBullet">
    <w:name w:val="Note Bullet"/>
    <w:basedOn w:val="Note"/>
    <w:rsid w:val="00A8169D"/>
    <w:pPr>
      <w:tabs>
        <w:tab w:val="clear" w:pos="680"/>
      </w:tabs>
      <w:spacing w:before="60" w:after="60"/>
    </w:pPr>
  </w:style>
  <w:style w:type="paragraph" w:customStyle="1" w:styleId="SubHeading2">
    <w:name w:val="SubHeading2"/>
    <w:basedOn w:val="HeadingBase"/>
    <w:rsid w:val="00A8169D"/>
    <w:pPr>
      <w:spacing w:before="240" w:after="60"/>
    </w:pPr>
    <w:rPr>
      <w:sz w:val="20"/>
    </w:rPr>
  </w:style>
  <w:style w:type="paragraph" w:customStyle="1" w:styleId="SubHeading1">
    <w:name w:val="SubHeading1"/>
    <w:basedOn w:val="HeadingBase"/>
    <w:rsid w:val="00A8169D"/>
    <w:pPr>
      <w:spacing w:before="240" w:after="60"/>
    </w:pPr>
    <w:rPr>
      <w:color w:val="918585"/>
      <w:sz w:val="22"/>
    </w:rPr>
  </w:style>
  <w:style w:type="paragraph" w:customStyle="1" w:styleId="SideHeading">
    <w:name w:val="Side Heading"/>
    <w:basedOn w:val="HeadingBase"/>
    <w:rsid w:val="00A81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69D"/>
    <w:pPr>
      <w:tabs>
        <w:tab w:val="num" w:pos="360"/>
      </w:tabs>
    </w:pPr>
  </w:style>
  <w:style w:type="paragraph" w:styleId="PlainText">
    <w:name w:val="Plain Text"/>
    <w:basedOn w:val="Normal"/>
    <w:link w:val="PlainTextChar"/>
    <w:rsid w:val="00A8169D"/>
    <w:rPr>
      <w:sz w:val="20"/>
    </w:rPr>
  </w:style>
  <w:style w:type="character" w:customStyle="1" w:styleId="PlainTextChar">
    <w:name w:val="Plain Text Char"/>
    <w:basedOn w:val="DefaultParagraphFont"/>
    <w:link w:val="PlainText"/>
    <w:rsid w:val="00A8169D"/>
    <w:rPr>
      <w:rFonts w:ascii="Courier New" w:eastAsia="Times New Roman" w:hAnsi="Courier New" w:cs="Times New Roman"/>
      <w:sz w:val="20"/>
      <w:szCs w:val="20"/>
      <w:lang w:eastAsia="en-US"/>
    </w:rPr>
  </w:style>
  <w:style w:type="character" w:customStyle="1" w:styleId="MenuOption">
    <w:name w:val="Menu Option"/>
    <w:basedOn w:val="DefaultParagraphFont"/>
    <w:rsid w:val="00A8169D"/>
    <w:rPr>
      <w:b/>
      <w:smallCaps/>
    </w:rPr>
  </w:style>
  <w:style w:type="paragraph" w:customStyle="1" w:styleId="TableListNumber">
    <w:name w:val="Table List Number"/>
    <w:basedOn w:val="ListNumber"/>
    <w:rsid w:val="00A8169D"/>
    <w:pPr>
      <w:numPr>
        <w:numId w:val="0"/>
      </w:numPr>
    </w:pPr>
  </w:style>
  <w:style w:type="paragraph" w:styleId="TOC4">
    <w:name w:val="toc 4"/>
    <w:basedOn w:val="TOCBase"/>
    <w:next w:val="Normal"/>
    <w:semiHidden/>
    <w:rsid w:val="00A8169D"/>
    <w:pPr>
      <w:tabs>
        <w:tab w:val="right" w:leader="dot" w:pos="9071"/>
      </w:tabs>
      <w:ind w:left="1701"/>
    </w:pPr>
  </w:style>
  <w:style w:type="paragraph" w:customStyle="1" w:styleId="ListAlpha">
    <w:name w:val="List Alpha"/>
    <w:basedOn w:val="List"/>
    <w:rsid w:val="00A8169D"/>
    <w:pPr>
      <w:numPr>
        <w:numId w:val="9"/>
      </w:numPr>
    </w:pPr>
  </w:style>
  <w:style w:type="paragraph" w:customStyle="1" w:styleId="ListAlpha2">
    <w:name w:val="List Alpha 2"/>
    <w:basedOn w:val="List2"/>
    <w:rsid w:val="00A8169D"/>
    <w:pPr>
      <w:numPr>
        <w:numId w:val="8"/>
      </w:numPr>
    </w:pPr>
  </w:style>
  <w:style w:type="paragraph" w:styleId="List2">
    <w:name w:val="List 2"/>
    <w:basedOn w:val="BodyText"/>
    <w:rsid w:val="00A8169D"/>
    <w:pPr>
      <w:tabs>
        <w:tab w:val="left" w:pos="680"/>
      </w:tabs>
      <w:spacing w:before="60" w:after="60"/>
      <w:ind w:left="680" w:hanging="340"/>
    </w:pPr>
  </w:style>
  <w:style w:type="paragraph" w:styleId="List3">
    <w:name w:val="List 3"/>
    <w:basedOn w:val="BodyText"/>
    <w:rsid w:val="00A8169D"/>
    <w:pPr>
      <w:tabs>
        <w:tab w:val="left" w:pos="1021"/>
      </w:tabs>
      <w:spacing w:before="60" w:after="60"/>
      <w:ind w:left="1020" w:hanging="340"/>
    </w:pPr>
  </w:style>
  <w:style w:type="paragraph" w:styleId="List4">
    <w:name w:val="List 4"/>
    <w:basedOn w:val="BodyText"/>
    <w:rsid w:val="00A8169D"/>
    <w:pPr>
      <w:tabs>
        <w:tab w:val="left" w:pos="1361"/>
      </w:tabs>
      <w:spacing w:before="60" w:after="60"/>
      <w:ind w:left="1361" w:hanging="340"/>
    </w:pPr>
  </w:style>
  <w:style w:type="paragraph" w:styleId="List5">
    <w:name w:val="List 5"/>
    <w:basedOn w:val="BodyText"/>
    <w:rsid w:val="00A8169D"/>
    <w:pPr>
      <w:tabs>
        <w:tab w:val="left" w:pos="1701"/>
      </w:tabs>
      <w:spacing w:before="60" w:after="60"/>
      <w:ind w:left="1701" w:hanging="340"/>
    </w:pPr>
  </w:style>
  <w:style w:type="paragraph" w:styleId="ListBullet3">
    <w:name w:val="List Bullet 3"/>
    <w:basedOn w:val="List3"/>
    <w:rsid w:val="00A8169D"/>
    <w:pPr>
      <w:numPr>
        <w:numId w:val="14"/>
      </w:numPr>
      <w:tabs>
        <w:tab w:val="clear" w:pos="1021"/>
      </w:tabs>
      <w:ind w:left="1037" w:hanging="357"/>
    </w:pPr>
  </w:style>
  <w:style w:type="paragraph" w:styleId="ListBullet4">
    <w:name w:val="List Bullet 4"/>
    <w:basedOn w:val="List4"/>
    <w:rsid w:val="00A8169D"/>
    <w:pPr>
      <w:numPr>
        <w:numId w:val="3"/>
      </w:numPr>
      <w:tabs>
        <w:tab w:val="clear" w:pos="1361"/>
      </w:tabs>
    </w:pPr>
  </w:style>
  <w:style w:type="paragraph" w:styleId="ListBullet5">
    <w:name w:val="List Bullet 5"/>
    <w:basedOn w:val="List5"/>
    <w:rsid w:val="00A8169D"/>
    <w:pPr>
      <w:numPr>
        <w:numId w:val="4"/>
      </w:numPr>
    </w:pPr>
  </w:style>
  <w:style w:type="paragraph" w:styleId="ListContinue2">
    <w:name w:val="List Continue 2"/>
    <w:basedOn w:val="List2"/>
    <w:rsid w:val="00A8169D"/>
    <w:pPr>
      <w:ind w:firstLine="0"/>
    </w:pPr>
  </w:style>
  <w:style w:type="paragraph" w:styleId="ListContinue3">
    <w:name w:val="List Continue 3"/>
    <w:basedOn w:val="List3"/>
    <w:rsid w:val="00A8169D"/>
    <w:pPr>
      <w:ind w:left="1021" w:firstLine="0"/>
    </w:pPr>
  </w:style>
  <w:style w:type="paragraph" w:styleId="ListContinue4">
    <w:name w:val="List Continue 4"/>
    <w:basedOn w:val="List4"/>
    <w:rsid w:val="00A8169D"/>
    <w:pPr>
      <w:ind w:firstLine="0"/>
    </w:pPr>
  </w:style>
  <w:style w:type="paragraph" w:styleId="ListContinue5">
    <w:name w:val="List Continue 5"/>
    <w:basedOn w:val="List5"/>
    <w:rsid w:val="00A8169D"/>
    <w:pPr>
      <w:ind w:firstLine="0"/>
    </w:pPr>
  </w:style>
  <w:style w:type="paragraph" w:styleId="ListNumber3">
    <w:name w:val="List Number 3"/>
    <w:basedOn w:val="List3"/>
    <w:rsid w:val="00A8169D"/>
    <w:pPr>
      <w:numPr>
        <w:numId w:val="5"/>
      </w:numPr>
    </w:pPr>
  </w:style>
  <w:style w:type="paragraph" w:styleId="ListNumber4">
    <w:name w:val="List Number 4"/>
    <w:basedOn w:val="List4"/>
    <w:rsid w:val="00A8169D"/>
    <w:pPr>
      <w:numPr>
        <w:numId w:val="6"/>
      </w:numPr>
    </w:pPr>
  </w:style>
  <w:style w:type="paragraph" w:styleId="ListNumber5">
    <w:name w:val="List Number 5"/>
    <w:basedOn w:val="List5"/>
    <w:rsid w:val="00A8169D"/>
    <w:pPr>
      <w:numPr>
        <w:numId w:val="7"/>
      </w:numPr>
    </w:pPr>
  </w:style>
  <w:style w:type="paragraph" w:styleId="BlockText">
    <w:name w:val="Block Text"/>
    <w:basedOn w:val="Normal"/>
    <w:rsid w:val="00A8169D"/>
    <w:pPr>
      <w:spacing w:after="120"/>
      <w:ind w:left="1440" w:right="1440"/>
    </w:pPr>
  </w:style>
  <w:style w:type="character" w:customStyle="1" w:styleId="Subscript">
    <w:name w:val="Subscript"/>
    <w:basedOn w:val="DefaultParagraphFont"/>
    <w:rsid w:val="00A8169D"/>
    <w:rPr>
      <w:sz w:val="16"/>
      <w:vertAlign w:val="subscript"/>
    </w:rPr>
  </w:style>
  <w:style w:type="character" w:customStyle="1" w:styleId="Superscript">
    <w:name w:val="Superscript"/>
    <w:basedOn w:val="DefaultParagraphFont"/>
    <w:rsid w:val="00A8169D"/>
    <w:rPr>
      <w:sz w:val="16"/>
      <w:vertAlign w:val="superscript"/>
    </w:rPr>
  </w:style>
  <w:style w:type="character" w:customStyle="1" w:styleId="Symbols">
    <w:name w:val="Symbols"/>
    <w:basedOn w:val="DefaultParagraphFont"/>
    <w:rsid w:val="00A8169D"/>
    <w:rPr>
      <w:rFonts w:ascii="Symbol" w:hAnsi="Symbol"/>
    </w:rPr>
  </w:style>
  <w:style w:type="character" w:customStyle="1" w:styleId="MenuOptions">
    <w:name w:val="Menu Options"/>
    <w:basedOn w:val="DefaultParagraphFont"/>
    <w:rsid w:val="00A8169D"/>
    <w:rPr>
      <w:rFonts w:ascii="Arial Narrow" w:hAnsi="Arial Narrow"/>
      <w:smallCaps/>
    </w:rPr>
  </w:style>
  <w:style w:type="character" w:customStyle="1" w:styleId="Buttons">
    <w:name w:val="Buttons"/>
    <w:basedOn w:val="DefaultParagraphFont"/>
    <w:rsid w:val="00A8169D"/>
    <w:rPr>
      <w:b/>
    </w:rPr>
  </w:style>
  <w:style w:type="character" w:customStyle="1" w:styleId="Underlined">
    <w:name w:val="Underlined"/>
    <w:basedOn w:val="DefaultParagraphFont"/>
    <w:rsid w:val="00A8169D"/>
    <w:rPr>
      <w:u w:val="single"/>
    </w:rPr>
  </w:style>
  <w:style w:type="paragraph" w:customStyle="1" w:styleId="TableBodyTextRight">
    <w:name w:val="Table Body Text Right"/>
    <w:basedOn w:val="TableBodyText"/>
    <w:rsid w:val="00A8169D"/>
    <w:pPr>
      <w:widowControl w:val="0"/>
      <w:autoSpaceDE w:val="0"/>
      <w:autoSpaceDN w:val="0"/>
      <w:adjustRightInd w:val="0"/>
      <w:jc w:val="right"/>
    </w:pPr>
    <w:rPr>
      <w:rFonts w:cs="Arial"/>
      <w:szCs w:val="18"/>
    </w:rPr>
  </w:style>
  <w:style w:type="paragraph" w:customStyle="1" w:styleId="CopyrightText">
    <w:name w:val="Copyright Text"/>
    <w:basedOn w:val="BodyText"/>
    <w:rsid w:val="00A8169D"/>
    <w:rPr>
      <w:sz w:val="18"/>
    </w:rPr>
  </w:style>
  <w:style w:type="paragraph" w:customStyle="1" w:styleId="BodySmallRight">
    <w:name w:val="Body Small Right"/>
    <w:basedOn w:val="BodyTextRight"/>
    <w:rsid w:val="00A8169D"/>
    <w:rPr>
      <w:sz w:val="18"/>
      <w:szCs w:val="18"/>
    </w:rPr>
  </w:style>
  <w:style w:type="paragraph" w:customStyle="1" w:styleId="MarginEdition">
    <w:name w:val="Margin Edition"/>
    <w:basedOn w:val="MarginNote"/>
    <w:rsid w:val="00A8169D"/>
    <w:pPr>
      <w:spacing w:before="0" w:after="0"/>
    </w:pPr>
    <w:rPr>
      <w:rFonts w:ascii="Times New Roman" w:hAnsi="Times New Roman"/>
      <w:color w:val="999999"/>
    </w:rPr>
  </w:style>
  <w:style w:type="paragraph" w:customStyle="1" w:styleId="Spacer">
    <w:name w:val="Spacer"/>
    <w:basedOn w:val="Normal"/>
    <w:rsid w:val="00A8169D"/>
    <w:rPr>
      <w:sz w:val="2"/>
      <w:szCs w:val="2"/>
    </w:rPr>
  </w:style>
  <w:style w:type="character" w:customStyle="1" w:styleId="Small">
    <w:name w:val="Small"/>
    <w:basedOn w:val="DefaultParagraphFont"/>
    <w:rsid w:val="00A8169D"/>
    <w:rPr>
      <w:sz w:val="16"/>
    </w:rPr>
  </w:style>
  <w:style w:type="paragraph" w:customStyle="1" w:styleId="WideTable">
    <w:name w:val="Wide Table"/>
    <w:basedOn w:val="Normal"/>
    <w:rsid w:val="00A8169D"/>
    <w:pPr>
      <w:ind w:left="-1418"/>
    </w:pPr>
    <w:rPr>
      <w:sz w:val="2"/>
      <w:szCs w:val="2"/>
    </w:rPr>
  </w:style>
  <w:style w:type="character" w:styleId="PageNumber">
    <w:name w:val="page number"/>
    <w:basedOn w:val="DefaultParagraphFont"/>
    <w:rsid w:val="00A8169D"/>
  </w:style>
  <w:style w:type="paragraph" w:styleId="Quote">
    <w:name w:val="Quote"/>
    <w:basedOn w:val="Heading1"/>
    <w:link w:val="QuoteChar"/>
    <w:qFormat/>
    <w:rsid w:val="00A8169D"/>
    <w:rPr>
      <w:b w:val="0"/>
      <w:sz w:val="72"/>
      <w:szCs w:val="72"/>
      <w:lang w:val="en-NZ"/>
    </w:rPr>
  </w:style>
  <w:style w:type="character" w:customStyle="1" w:styleId="QuoteChar">
    <w:name w:val="Quote Char"/>
    <w:basedOn w:val="DefaultParagraphFont"/>
    <w:link w:val="Quote"/>
    <w:rsid w:val="00A81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69D"/>
    <w:pPr>
      <w:pageBreakBefore/>
    </w:pPr>
  </w:style>
  <w:style w:type="paragraph" w:customStyle="1" w:styleId="Border">
    <w:name w:val="Border"/>
    <w:basedOn w:val="Normal"/>
    <w:qFormat/>
    <w:rsid w:val="00A81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69D"/>
    <w:rPr>
      <w:b/>
      <w:bCs/>
      <w:i/>
      <w:iCs/>
      <w:color w:val="auto"/>
    </w:rPr>
  </w:style>
  <w:style w:type="paragraph" w:styleId="IntenseQuote">
    <w:name w:val="Intense Quote"/>
    <w:basedOn w:val="Normal"/>
    <w:next w:val="Normal"/>
    <w:link w:val="IntenseQuoteChar"/>
    <w:uiPriority w:val="30"/>
    <w:qFormat/>
    <w:rsid w:val="00A81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6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69D"/>
    <w:rPr>
      <w:smallCaps/>
      <w:color w:val="auto"/>
      <w:u w:val="single"/>
    </w:rPr>
  </w:style>
  <w:style w:type="character" w:styleId="IntenseReference">
    <w:name w:val="Intense Reference"/>
    <w:basedOn w:val="DefaultParagraphFont"/>
    <w:uiPriority w:val="32"/>
    <w:qFormat/>
    <w:rsid w:val="00A8169D"/>
    <w:rPr>
      <w:b/>
      <w:bCs/>
      <w:smallCaps/>
      <w:color w:val="auto"/>
      <w:spacing w:val="5"/>
      <w:u w:val="single"/>
    </w:rPr>
  </w:style>
  <w:style w:type="paragraph" w:customStyle="1" w:styleId="2ColumnHeading">
    <w:name w:val="2Column Heading"/>
    <w:basedOn w:val="BodyText"/>
    <w:qFormat/>
    <w:rsid w:val="00A8169D"/>
    <w:pPr>
      <w:spacing w:after="60"/>
      <w:ind w:left="-2268"/>
    </w:pPr>
    <w:rPr>
      <w:b/>
    </w:rPr>
  </w:style>
  <w:style w:type="paragraph" w:customStyle="1" w:styleId="Heading1TOC">
    <w:name w:val="Heading1 TOC"/>
    <w:basedOn w:val="Normal"/>
    <w:qFormat/>
    <w:rsid w:val="00A8169D"/>
    <w:pPr>
      <w:spacing w:before="240" w:after="120"/>
    </w:pPr>
    <w:rPr>
      <w:rFonts w:ascii="Times New Roman" w:hAnsi="Times New Roman"/>
      <w:b/>
      <w:sz w:val="32"/>
    </w:rPr>
  </w:style>
  <w:style w:type="paragraph" w:customStyle="1" w:styleId="Heading2TOC">
    <w:name w:val="Heading2 TOC"/>
    <w:basedOn w:val="Normal"/>
    <w:qFormat/>
    <w:rsid w:val="00A8169D"/>
    <w:pPr>
      <w:spacing w:before="240" w:after="60"/>
    </w:pPr>
    <w:rPr>
      <w:rFonts w:ascii="Times New Roman" w:hAnsi="Times New Roman"/>
      <w:b/>
      <w:sz w:val="28"/>
    </w:rPr>
  </w:style>
  <w:style w:type="character" w:customStyle="1" w:styleId="Underline">
    <w:name w:val="Underline"/>
    <w:basedOn w:val="DefaultParagraphFont"/>
    <w:qFormat/>
    <w:rsid w:val="00A8169D"/>
    <w:rPr>
      <w:u w:val="single"/>
    </w:rPr>
  </w:style>
  <w:style w:type="character" w:customStyle="1" w:styleId="BoldandItalics">
    <w:name w:val="Bold and Italics"/>
    <w:qFormat/>
    <w:rsid w:val="00A8169D"/>
    <w:rPr>
      <w:b/>
      <w:i/>
      <w:u w:val="none"/>
    </w:rPr>
  </w:style>
  <w:style w:type="paragraph" w:styleId="BalloonText">
    <w:name w:val="Balloon Text"/>
    <w:basedOn w:val="Normal"/>
    <w:link w:val="BalloonTextChar"/>
    <w:rsid w:val="00A8169D"/>
    <w:rPr>
      <w:rFonts w:ascii="Tahoma" w:hAnsi="Tahoma" w:cs="Tahoma"/>
      <w:sz w:val="16"/>
      <w:szCs w:val="16"/>
    </w:rPr>
  </w:style>
  <w:style w:type="character" w:customStyle="1" w:styleId="BalloonTextChar">
    <w:name w:val="Balloon Text Char"/>
    <w:basedOn w:val="DefaultParagraphFont"/>
    <w:link w:val="BalloonText"/>
    <w:rsid w:val="00A816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6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6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69D"/>
    <w:rPr>
      <w:b/>
      <w:color w:val="660033"/>
      <w:spacing w:val="0"/>
    </w:rPr>
  </w:style>
  <w:style w:type="paragraph" w:customStyle="1" w:styleId="Nameditemlist">
    <w:name w:val="Named item list"/>
    <w:basedOn w:val="BodyText"/>
    <w:qFormat/>
    <w:rsid w:val="00A8169D"/>
    <w:pPr>
      <w:tabs>
        <w:tab w:val="left" w:pos="2835"/>
      </w:tabs>
      <w:ind w:left="2835" w:hanging="2835"/>
    </w:pPr>
  </w:style>
  <w:style w:type="paragraph" w:customStyle="1" w:styleId="BodyTextnopadding">
    <w:name w:val="Body Text no padding"/>
    <w:basedOn w:val="BodyText"/>
    <w:qFormat/>
    <w:rsid w:val="00A8169D"/>
    <w:pPr>
      <w:spacing w:before="0" w:after="0"/>
    </w:pPr>
  </w:style>
  <w:style w:type="paragraph" w:customStyle="1" w:styleId="BodyTextBold">
    <w:name w:val="Body Text Bold"/>
    <w:basedOn w:val="BodyText"/>
    <w:qFormat/>
    <w:rsid w:val="00A8169D"/>
    <w:rPr>
      <w:b/>
    </w:rPr>
  </w:style>
  <w:style w:type="character" w:styleId="Hyperlink">
    <w:name w:val="Hyperlink"/>
    <w:basedOn w:val="DefaultParagraphFont"/>
    <w:uiPriority w:val="99"/>
    <w:unhideWhenUsed/>
    <w:rsid w:val="007E68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2205</Words>
  <Characters>14692</Characters>
  <Application>Microsoft Office Word</Application>
  <DocSecurity>0</DocSecurity>
  <Lines>979</Lines>
  <Paragraphs>768</Paragraphs>
  <ScaleCrop>false</ScaleCrop>
  <Company>Author-it Software Corporation Ltd.</Company>
  <LinksUpToDate>false</LinksUpToDate>
  <CharactersWithSpaces>16129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PMB40116 Certificate IV in Polymer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2022-12-23T00:07:00Z</dcterms:created>
  <dcterms:modified xsi:type="dcterms:W3CDTF">2022-12-23T00:07:00Z</dcterms:modified>
</cp:coreProperties>
</file>