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472" w:rsidP="00883472">
      <w:pPr>
        <w:pStyle w:val="Title"/>
      </w:pPr>
      <w:r>
        <w:fldChar w:fldCharType="begin"/>
      </w:r>
      <w:r>
        <w:instrText xml:space="preserve"> TITLE   \* MERGEFORMAT </w:instrText>
      </w:r>
      <w:r>
        <w:fldChar w:fldCharType="separate"/>
      </w:r>
      <w:r>
        <w:t>PMB20116 Certificate II</w:t>
      </w:r>
      <w:r>
        <w:t xml:space="preserve"> in Polymer Processing</w:t>
      </w:r>
      <w:r>
        <w:fldChar w:fldCharType="end"/>
      </w:r>
    </w:p>
    <w:p w:rsidR="00883472" w:rsidP="00883472">
      <w:pPr>
        <w:pStyle w:val="Version"/>
        <w:sectPr w:rsidSect="009F3A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AC4" w:rsidP="009F3AC4">
      <w:pPr>
        <w:pStyle w:val="SuperHeading"/>
      </w:pPr>
      <w:r w:rsidRPr="009F3AC4">
        <w:t>PMB20116 Certificate II in Polymer Processing</w:t>
      </w:r>
    </w:p>
    <w:p w:rsidR="00000000" w:rsidRPr="009F3AC4" w:rsidP="009F3AC4">
      <w:pPr>
        <w:pStyle w:val="Heading1"/>
      </w:pPr>
      <w:bookmarkStart w:id="1" w:name="O_927985"/>
      <w:bookmarkEnd w:id="1"/>
      <w:r w:rsidRPr="009F3AC4">
        <w:t>Modification History</w:t>
      </w:r>
    </w:p>
    <w:p w:rsidR="00000000" w:rsidRPr="009F3AC4" w:rsidP="009F3AC4">
      <w:pPr>
        <w:pStyle w:val="BodyText"/>
      </w:pPr>
      <w:r w:rsidRPr="009F3AC4">
        <w:t xml:space="preserve">Release 1.  Supersedes and is equivalent to PMB20107 Certificate II in Polymer Processing. </w:t>
      </w:r>
    </w:p>
    <w:p w:rsidR="00000000" w:rsidRPr="009F3AC4" w:rsidP="009F3AC4">
      <w:pPr>
        <w:pStyle w:val="AllowPageBreak"/>
      </w:pPr>
    </w:p>
    <w:p w:rsidR="00000000" w:rsidRPr="009F3AC4" w:rsidP="009F3AC4">
      <w:pPr>
        <w:pStyle w:val="Heading1"/>
      </w:pPr>
      <w:bookmarkStart w:id="2" w:name="O_927986"/>
      <w:bookmarkEnd w:id="2"/>
      <w:r w:rsidRPr="009F3AC4">
        <w:t>Qualification Description</w:t>
      </w:r>
    </w:p>
    <w:p w:rsidR="00000000" w:rsidRPr="009F3AC4" w:rsidP="009F3AC4">
      <w:pPr>
        <w:pStyle w:val="BodyText"/>
      </w:pPr>
      <w:r w:rsidRPr="009F3AC4">
        <w:t>The PMB20116 Certificate II in Polymer Processing is intended for competent operators who op</w:t>
      </w:r>
      <w:r w:rsidRPr="009F3AC4">
        <w:t>erate production equipment or undertake similar roles to directly produce products.</w:t>
      </w:r>
    </w:p>
    <w:p w:rsidR="00000000" w:rsidRPr="009F3AC4" w:rsidP="009F3AC4">
      <w:pPr>
        <w:pStyle w:val="BodyText"/>
      </w:pPr>
    </w:p>
    <w:p w:rsidR="00000000" w:rsidRPr="009F3AC4" w:rsidP="009F3AC4">
      <w:pPr>
        <w:pStyle w:val="BodyText"/>
      </w:pPr>
      <w:r w:rsidRPr="009F3AC4">
        <w:t>The operator will be able to operate production equipment within defined specifications and procedures and carry out a range of support functions. The operator will be abl</w:t>
      </w:r>
      <w:r w:rsidRPr="009F3AC4">
        <w:t xml:space="preserve">e to apply technical and procedural knowledge to a defined range of situations and activities. </w:t>
      </w:r>
    </w:p>
    <w:p w:rsidR="00000000" w:rsidRPr="009F3AC4" w:rsidP="009F3AC4">
      <w:pPr>
        <w:pStyle w:val="BodyText"/>
      </w:pPr>
    </w:p>
    <w:p w:rsidR="00000000" w:rsidRPr="009F3AC4" w:rsidP="009F3AC4">
      <w:pPr>
        <w:pStyle w:val="BodyText"/>
      </w:pPr>
      <w:r w:rsidRPr="009F3AC4">
        <w:t>The operator will be able to solve predictable problems by applying known solutions and will report non-routine problems to appropriate personnel.</w:t>
      </w:r>
    </w:p>
    <w:p w:rsidR="00000000" w:rsidRPr="009F3AC4" w:rsidP="009F3AC4">
      <w:pPr>
        <w:pStyle w:val="BodyText"/>
      </w:pPr>
    </w:p>
    <w:p w:rsidR="00000000" w:rsidRPr="009F3AC4" w:rsidP="009F3AC4">
      <w:pPr>
        <w:pStyle w:val="BodyText"/>
      </w:pPr>
      <w:r w:rsidRPr="009F3AC4">
        <w:t>This qualif</w:t>
      </w:r>
      <w:r w:rsidRPr="009F3AC4">
        <w:t>ication applies to the production of a wide range of polymer products and components ranging from consumer products to components to be included in other commercial, industrial or consumer products. Products may be made from a wide range of natural and syn</w:t>
      </w:r>
      <w:r w:rsidRPr="009F3AC4">
        <w:t xml:space="preserve">thetic polymers covering thermoplastics as well as thermosetting polymers. Production may be long runs of standard products, short runs or ‘one offs’ of specialised products. </w:t>
      </w:r>
    </w:p>
    <w:p w:rsidR="00000000" w:rsidRPr="009F3AC4" w:rsidP="009F3AC4">
      <w:pPr>
        <w:pStyle w:val="BodyText"/>
      </w:pPr>
    </w:p>
    <w:p w:rsidR="00000000" w:rsidRPr="009F3AC4" w:rsidP="009F3AC4">
      <w:pPr>
        <w:pStyle w:val="BodyText"/>
      </w:pPr>
      <w:r w:rsidRPr="009F3AC4">
        <w:t>For people who do not directly produce product but work in production support r</w:t>
      </w:r>
      <w:r w:rsidRPr="009F3AC4">
        <w:t xml:space="preserve">oles see MSM20116 Certificate II in Process Manufacturing. </w:t>
      </w:r>
    </w:p>
    <w:p w:rsidR="00000000" w:rsidRPr="009F3AC4" w:rsidP="009F3AC4">
      <w:pPr>
        <w:pStyle w:val="BodyText"/>
      </w:pPr>
    </w:p>
    <w:p w:rsidR="00000000" w:rsidRPr="009F3AC4" w:rsidP="009F3AC4">
      <w:pPr>
        <w:pStyle w:val="BodyText"/>
      </w:pPr>
      <w:r w:rsidRPr="009F3AC4">
        <w:t>For people who require a more generalist qualification covering the application of good manufacturing practice and lean principles see MSS20316 Certificate II in Competitive Systems and Practices</w:t>
      </w:r>
      <w:r w:rsidRPr="009F3AC4">
        <w:t>.</w:t>
      </w:r>
    </w:p>
    <w:p w:rsidR="00000000" w:rsidRPr="009F3AC4" w:rsidP="009F3AC4">
      <w:pPr>
        <w:pStyle w:val="BodyText"/>
      </w:pPr>
    </w:p>
    <w:p w:rsidR="00000000" w:rsidRPr="009F3AC4" w:rsidP="009F3AC4">
      <w:pPr>
        <w:pStyle w:val="BodyText"/>
      </w:pPr>
      <w:r w:rsidRPr="009F3AC4">
        <w:t>There are no specific licenses that relate to this qualification. However, some units in this qualification may have licensing or regulatory requirements in some jurisdictions. Local regulations should be checked for details.</w:t>
      </w:r>
    </w:p>
    <w:p w:rsidR="00000000" w:rsidRPr="009F3AC4" w:rsidP="009F3AC4">
      <w:pPr>
        <w:pStyle w:val="AllowPageBreak"/>
      </w:pPr>
    </w:p>
    <w:p w:rsidR="00000000" w:rsidRPr="009F3AC4" w:rsidP="009F3AC4">
      <w:pPr>
        <w:pStyle w:val="Heading1"/>
      </w:pPr>
      <w:bookmarkStart w:id="3" w:name="O_927987"/>
      <w:bookmarkEnd w:id="3"/>
      <w:r w:rsidRPr="009F3AC4">
        <w:t>Entry Requ</w:t>
      </w:r>
      <w:r w:rsidRPr="009F3AC4">
        <w:t>irements</w:t>
      </w:r>
    </w:p>
    <w:p w:rsidR="00000000" w:rsidRPr="009F3AC4" w:rsidP="009F3AC4">
      <w:pPr>
        <w:pStyle w:val="BodyText"/>
      </w:pPr>
      <w:r w:rsidRPr="009F3AC4">
        <w:t>There are no entry requirements for this qualification.</w:t>
      </w:r>
    </w:p>
    <w:p w:rsidR="00000000" w:rsidRPr="009F3AC4" w:rsidP="009F3AC4">
      <w:pPr>
        <w:pStyle w:val="AllowPageBreak"/>
      </w:pPr>
    </w:p>
    <w:p w:rsidR="00000000" w:rsidRPr="009F3AC4" w:rsidP="009F3AC4">
      <w:pPr>
        <w:pStyle w:val="Heading1"/>
      </w:pPr>
      <w:bookmarkStart w:id="4" w:name="O_927988"/>
      <w:bookmarkEnd w:id="4"/>
      <w:r w:rsidRPr="009F3AC4">
        <w:t>Packaging Rules</w:t>
      </w:r>
    </w:p>
    <w:tbl>
      <w:tblPr>
        <w:tblW w:w="0" w:type="auto"/>
        <w:tblLayout w:type="fixed"/>
        <w:tblCellMar>
          <w:left w:w="62" w:type="dxa"/>
          <w:right w:w="62" w:type="dxa"/>
        </w:tblCellMar>
        <w:tblLook w:val="0000"/>
      </w:tblPr>
      <w:tblGrid>
        <w:gridCol w:w="2184"/>
        <w:gridCol w:w="5132"/>
        <w:gridCol w:w="1756"/>
      </w:tblGrid>
      <w:tr w:rsidTr="009F3AC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9F3AC4" w:rsidP="009F3AC4">
            <w:pPr>
              <w:pStyle w:val="BodyText"/>
            </w:pPr>
            <w:r w:rsidRPr="009F3AC4">
              <w:t xml:space="preserve">To be awarded the PMB20116 Certificate II in Polymer Processing competency must be achieved in </w:t>
            </w:r>
            <w:r w:rsidRPr="009F3AC4">
              <w:rPr>
                <w:rStyle w:val="SpecialBold"/>
              </w:rPr>
              <w:t>fourteen</w:t>
            </w:r>
            <w:r w:rsidRPr="009F3AC4">
              <w:t xml:space="preserve"> (</w:t>
            </w:r>
            <w:r w:rsidRPr="009F3AC4">
              <w:rPr>
                <w:rStyle w:val="SpecialBold"/>
              </w:rPr>
              <w:t>14</w:t>
            </w:r>
            <w:r w:rsidRPr="009F3AC4">
              <w:t>) units of competency:</w:t>
            </w:r>
          </w:p>
          <w:p w:rsidR="00000000" w:rsidRPr="009F3AC4" w:rsidP="009F3AC4">
            <w:pPr>
              <w:pStyle w:val="ListBullet"/>
            </w:pPr>
            <w:r w:rsidRPr="009F3AC4">
              <w:rPr>
                <w:rStyle w:val="SpecialBold"/>
              </w:rPr>
              <w:t>three</w:t>
            </w:r>
            <w:r w:rsidRPr="009F3AC4">
              <w:t xml:space="preserve"> (</w:t>
            </w:r>
            <w:r w:rsidRPr="009F3AC4">
              <w:rPr>
                <w:rStyle w:val="SpecialBold"/>
              </w:rPr>
              <w:t>3</w:t>
            </w:r>
            <w:r w:rsidRPr="009F3AC4">
              <w:t>) core units of com</w:t>
            </w:r>
            <w:r w:rsidRPr="009F3AC4">
              <w:t>petency</w:t>
            </w:r>
          </w:p>
          <w:p w:rsidR="00000000" w:rsidRPr="009F3AC4" w:rsidP="009F3AC4">
            <w:pPr>
              <w:pStyle w:val="ListBullet"/>
            </w:pPr>
            <w:r w:rsidRPr="009F3AC4">
              <w:rPr>
                <w:rStyle w:val="SpecialBold"/>
              </w:rPr>
              <w:t>eleven</w:t>
            </w:r>
            <w:r w:rsidRPr="009F3AC4">
              <w:t xml:space="preserve"> (</w:t>
            </w:r>
            <w:r w:rsidRPr="009F3AC4">
              <w:rPr>
                <w:rStyle w:val="SpecialBold"/>
              </w:rPr>
              <w:t>11</w:t>
            </w:r>
            <w:r w:rsidRPr="009F3AC4">
              <w:t>) elective units of competency, as specified below</w:t>
            </w:r>
          </w:p>
          <w:p w:rsidR="00000000" w:rsidRPr="009F3AC4" w:rsidP="009F3AC4">
            <w:pPr>
              <w:pStyle w:val="ListBullet2"/>
            </w:pPr>
            <w:r w:rsidRPr="009F3AC4">
              <w:t xml:space="preserve">a minimum of </w:t>
            </w:r>
            <w:r w:rsidRPr="009F3AC4">
              <w:rPr>
                <w:rStyle w:val="SpecialBold"/>
              </w:rPr>
              <w:t>three</w:t>
            </w:r>
            <w:r w:rsidRPr="009F3AC4">
              <w:t xml:space="preserve"> (</w:t>
            </w:r>
            <w:r w:rsidRPr="009F3AC4">
              <w:rPr>
                <w:rStyle w:val="SpecialBold"/>
              </w:rPr>
              <w:t>3</w:t>
            </w:r>
            <w:r w:rsidRPr="009F3AC4">
              <w:t>) from Group A</w:t>
            </w:r>
          </w:p>
          <w:p w:rsidR="00000000" w:rsidRPr="009F3AC4" w:rsidP="009F3AC4">
            <w:pPr>
              <w:pStyle w:val="ListBullet2"/>
            </w:pPr>
            <w:r w:rsidRPr="009F3AC4">
              <w:t xml:space="preserve">the remainder may be chosen from Groups A and B to bring the total number of electives to </w:t>
            </w:r>
            <w:r w:rsidRPr="009F3AC4">
              <w:rPr>
                <w:rStyle w:val="SpecialBold"/>
              </w:rPr>
              <w:t>eleven</w:t>
            </w:r>
            <w:r w:rsidRPr="009F3AC4">
              <w:t xml:space="preserve"> (</w:t>
            </w:r>
            <w:r w:rsidRPr="009F3AC4">
              <w:rPr>
                <w:rStyle w:val="SpecialBold"/>
              </w:rPr>
              <w:t>11</w:t>
            </w:r>
            <w:r w:rsidRPr="009F3AC4">
              <w:t xml:space="preserve">). </w:t>
            </w:r>
          </w:p>
          <w:p w:rsidR="00000000" w:rsidRPr="009F3AC4" w:rsidP="009F3AC4">
            <w:pPr>
              <w:pStyle w:val="BodyText"/>
            </w:pPr>
          </w:p>
          <w:p w:rsidR="00000000" w:rsidRPr="009F3AC4" w:rsidP="009F3AC4">
            <w:pPr>
              <w:pStyle w:val="BodyText"/>
            </w:pPr>
            <w:r w:rsidRPr="009F3AC4">
              <w:t xml:space="preserve">Up to </w:t>
            </w:r>
            <w:r w:rsidRPr="009F3AC4">
              <w:rPr>
                <w:rStyle w:val="SpecialBold"/>
              </w:rPr>
              <w:t>four</w:t>
            </w:r>
            <w:r w:rsidRPr="009F3AC4">
              <w:t xml:space="preserve"> (</w:t>
            </w:r>
            <w:r w:rsidRPr="009F3AC4">
              <w:rPr>
                <w:rStyle w:val="SpecialBold"/>
              </w:rPr>
              <w:t>4</w:t>
            </w:r>
            <w:r w:rsidRPr="009F3AC4">
              <w:t>) elective units can be chosen from other qualifications in this Training Package, other endorsed Training Packages and accredited courses, as specified in Group B.</w:t>
            </w:r>
          </w:p>
          <w:p w:rsidR="00000000" w:rsidRPr="009F3AC4" w:rsidP="009F3AC4">
            <w:pPr>
              <w:pStyle w:val="BodyText"/>
            </w:pPr>
          </w:p>
          <w:p w:rsidR="00000000" w:rsidRPr="009F3AC4" w:rsidP="009F3AC4">
            <w:pPr>
              <w:pStyle w:val="BodyText"/>
            </w:pPr>
            <w:r w:rsidRPr="009F3AC4">
              <w:rPr>
                <w:rStyle w:val="SpecialBold"/>
              </w:rPr>
              <w:t>Note</w:t>
            </w:r>
            <w:r w:rsidRPr="009F3AC4">
              <w:t>: Units with prerequisites are marked with an asterisk*. Prerequisite units must be co</w:t>
            </w:r>
            <w:r w:rsidRPr="009F3AC4">
              <w:t>unted in the total number of units required for achievement of the qualification. Refer to individual units for details.</w:t>
            </w:r>
          </w:p>
          <w:p w:rsidR="00000000">
            <w:pPr>
              <w:pStyle w:val="BodyText"/>
              <w:keepNext w:val="0"/>
              <w:keepLines w:val="0"/>
              <w:contextualSpacing w:val="0"/>
              <w:rPr>
                <w:rFonts w:ascii="Tahoma" w:hAnsi="Tahoma"/>
                <w:color w:val="000000"/>
                <w:sz w:val="20"/>
                <w:lang w:val="en-NZ"/>
              </w:rPr>
            </w:pPr>
          </w:p>
        </w:tc>
      </w:tr>
      <w:tr w:rsidTr="009F3AC4">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RPr="009F3AC4" w:rsidP="009F3AC4">
            <w:pPr>
              <w:pStyle w:val="BodyText"/>
            </w:pPr>
            <w:r w:rsidRPr="009F3AC4">
              <w:rPr>
                <w:rStyle w:val="SpecialBold"/>
              </w:rPr>
              <w:t>Core units of competency</w:t>
            </w:r>
          </w:p>
          <w:p w:rsidR="00000000">
            <w:pPr>
              <w:pStyle w:val="BodyText"/>
              <w:keepNext w:val="0"/>
              <w:keepLines w:val="0"/>
              <w:contextualSpacing w:val="0"/>
              <w:rPr>
                <w:rFonts w:ascii="Tahoma" w:hAnsi="Tahoma"/>
                <w:color w:val="000000"/>
                <w:sz w:val="20"/>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AC4" w:rsidP="009F3AC4">
            <w:pPr>
              <w:pStyle w:val="BodyText"/>
            </w:pPr>
            <w:r w:rsidRPr="009F3AC4">
              <w:rPr>
                <w:rStyle w:val="SpecialBold"/>
              </w:rPr>
              <w:t>Unit code</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rPr>
                <w:rStyle w:val="SpecialBold"/>
              </w:rPr>
              <w:t>Unit title</w:t>
            </w: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MSMENV272</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Participate in environmentally sustainable work practices</w:t>
            </w: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MSMWHS200</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Work safely</w:t>
            </w: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MSMSUP210</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 xml:space="preserve">Process and record information </w:t>
            </w:r>
          </w:p>
        </w:tc>
      </w:tr>
      <w:tr w:rsidTr="009F3AC4">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AC4" w:rsidP="009F3AC4">
            <w:pPr>
              <w:pStyle w:val="BodyText"/>
            </w:pPr>
          </w:p>
          <w:p w:rsidR="00000000" w:rsidRPr="009F3AC4" w:rsidP="009F3AC4">
            <w:pPr>
              <w:pStyle w:val="BodyText"/>
            </w:pPr>
            <w:r w:rsidRPr="009F3AC4">
              <w:rPr>
                <w:rStyle w:val="SpecialBold"/>
              </w:rPr>
              <w:t>Elective units of competency</w:t>
            </w:r>
          </w:p>
          <w:p w:rsidR="00000000" w:rsidRPr="009F3AC4" w:rsidP="009F3AC4">
            <w:pPr>
              <w:pStyle w:val="BodyText"/>
            </w:pPr>
          </w:p>
          <w:p w:rsidR="00000000" w:rsidRPr="009F3AC4" w:rsidP="009F3AC4">
            <w:pPr>
              <w:pStyle w:val="BodyText"/>
            </w:pPr>
            <w:r w:rsidRPr="009F3AC4">
              <w:rPr>
                <w:rStyle w:val="SpecialBold"/>
              </w:rPr>
              <w:t>Group A</w:t>
            </w:r>
          </w:p>
          <w:p w:rsidR="00000000">
            <w:pPr>
              <w:pStyle w:val="BodyText"/>
              <w:keepNext w:val="0"/>
              <w:keepLines w:val="0"/>
              <w:contextualSpacing w:val="0"/>
              <w:rPr>
                <w:rFonts w:ascii="Tahoma" w:hAnsi="Tahoma"/>
                <w:color w:val="000000"/>
                <w:sz w:val="20"/>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AC4" w:rsidP="009F3AC4">
            <w:pPr>
              <w:pStyle w:val="BodyText"/>
            </w:pPr>
            <w:r w:rsidRPr="009F3AC4">
              <w:rPr>
                <w:rStyle w:val="SpecialBold"/>
              </w:rPr>
              <w:t>Unit code</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AC4" w:rsidP="009F3AC4">
            <w:pPr>
              <w:pStyle w:val="BodyText"/>
            </w:pPr>
            <w:r w:rsidRPr="009F3AC4">
              <w:rPr>
                <w:rStyle w:val="SpecialBold"/>
              </w:rPr>
              <w:t>Unit title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rPr>
                <w:rStyle w:val="SpecialBold"/>
              </w:rPr>
              <w:t>Prerequisites</w:t>
            </w: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FWPCOT2238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Cut materials with a hand-held chainsaw</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MSMOPS200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MSMOPS212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Use organisation computers or data systems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MSMOPS244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Layout and cut materials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PMBFIN201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Finish products and components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PMBFIN202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Fit attachments to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PMBFIN203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Repair product imperfections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PMBFIN205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Hand decorate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PMBPREP201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Prepare moulds for composites production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PMBPREP205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Assemble materials and equipment for production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PMBPREP206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Prepare materials to formulae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PMBPROD206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ancillary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PMBPROD207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calender</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PMBPROD209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cable winding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PMBPROD210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injection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PMBPROD211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blow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PMBPROD212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thermoforming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PMBPROD213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extruders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PMBPROD216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blown film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PMBPROD217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printing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PMBPROD221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rotational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PMBPROD229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polystyrene shape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PMBPROD233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film conversion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PMBPROD235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Use materials and process knowledge to complete work operations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PMBPROD236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hand held air/power equipment for production processes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PMBPROD237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Splice cables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PMBPROD238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Perform creel rack operations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PMBPROD239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Build reinforced conveyor belts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PMBPROD240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Cut materials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PMBPROD241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Lay up rubber lining or lag pulleys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PMBPROD242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Bond polymers to surfaces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PMBPROD245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Fabricate materials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PMBPROD246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Hand mix materials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PMBPROD247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Hand lay up composites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PMBPROD248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Prepare surfaces for coating</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PMBPROD249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Apply liquid surface coatings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PMBPROD251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Apply gel coat or other polymer surface finish</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PMBPROD252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compounding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PMBPROD253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an internal mill blender</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PMBPROD254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an open mill blender</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PMBPROD255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mixing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PMBPROD259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granulating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PMBPROD261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continuous vulcanising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PMBPROD262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tyre curing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PMBPROD263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retread curing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PMBPROD265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portable vulcanising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PMBPROD266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Prepare tyre casings for retreading</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PMBPROD267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steel cutting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PMBPROD268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bead coiling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PMBPROD270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injection blow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PMBPROD280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resin-glass depositor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PMBPROD281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Finish composite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PMBPROD282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Assemble mould</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PMBPROD283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Demould product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PMBPROD284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open flame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PMBPROD285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computer controlled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PMBPROD287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Weld plastics materials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PMBPROD290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filament winding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PMBPROD291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resin infusion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PMBPROD292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pultrusion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PMBPROD293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vacuum bagging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PMBPROD294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resin transfer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PMBPROD295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composite sheeting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PMBPROD296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centrifugal casting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PMBPROD297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equipment using moulding compounds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PMBPROD298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equipment using pre-preg material</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F3AC4" w:rsidP="009F3AC4">
            <w:pPr>
              <w:pStyle w:val="BodyText"/>
            </w:pPr>
          </w:p>
          <w:p w:rsidR="00000000" w:rsidRPr="009F3AC4" w:rsidP="009F3AC4">
            <w:pPr>
              <w:pStyle w:val="BodyText"/>
            </w:pPr>
            <w:r w:rsidRPr="009F3AC4">
              <w:t xml:space="preserve">A maximum of </w:t>
            </w:r>
            <w:r w:rsidRPr="009F3AC4">
              <w:rPr>
                <w:rStyle w:val="SpecialBold"/>
              </w:rPr>
              <w:t>two</w:t>
            </w:r>
            <w:r w:rsidRPr="009F3AC4">
              <w:t xml:space="preserve"> (</w:t>
            </w:r>
            <w:r w:rsidRPr="009F3AC4">
              <w:rPr>
                <w:rStyle w:val="SpecialBold"/>
              </w:rPr>
              <w:t>2</w:t>
            </w:r>
            <w:r w:rsidRPr="009F3AC4">
              <w:t>) units of competency may be chosen from the units in Groups A and B of PMB30116 Certificate III in Polymer Processing (at least one of which must be from Group A).</w:t>
            </w:r>
          </w:p>
          <w:p w:rsidR="00000000">
            <w:pPr>
              <w:pStyle w:val="BodyText"/>
              <w:keepNext w:val="0"/>
              <w:keepLines w:val="0"/>
              <w:contextualSpacing w:val="0"/>
              <w:rPr>
                <w:rFonts w:ascii="Tahoma" w:hAnsi="Tahoma"/>
                <w:color w:val="000000"/>
                <w:sz w:val="20"/>
                <w:lang w:val="en-NZ"/>
              </w:rPr>
            </w:pPr>
          </w:p>
        </w:tc>
      </w:tr>
      <w:tr w:rsidTr="009F3AC4">
        <w:tblPrEx>
          <w:tblW w:w="0" w:type="auto"/>
          <w:tblLayout w:type="fixed"/>
          <w:tblCellMar>
            <w:left w:w="62" w:type="dxa"/>
            <w:right w:w="62" w:type="dxa"/>
          </w:tblCellMar>
          <w:tblLook w:val="0000"/>
        </w:tblPrEx>
        <w:tc>
          <w:tcPr>
            <w:tcW w:w="9072"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rPr>
                <w:rStyle w:val="SpecialBold"/>
              </w:rPr>
              <w:t>Group B</w:t>
            </w: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AC4" w:rsidP="009F3AC4">
            <w:pPr>
              <w:pStyle w:val="BodyText"/>
            </w:pPr>
            <w:r w:rsidRPr="009F3AC4">
              <w:rPr>
                <w:rStyle w:val="SpecialBold"/>
              </w:rPr>
              <w:t>Unit code</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AC4" w:rsidP="009F3AC4">
            <w:pPr>
              <w:pStyle w:val="BodyText"/>
            </w:pPr>
            <w:r w:rsidRPr="009F3AC4">
              <w:rPr>
                <w:rStyle w:val="SpecialBold"/>
              </w:rPr>
              <w:t>Unit title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rPr>
                <w:rStyle w:val="SpecialBold"/>
              </w:rPr>
              <w:t>Prerequisites</w:t>
            </w: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HLTAID003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Provide first aid</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LMTGN2008B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Coordinate work of team/section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MEM13003B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Work safely with industrial chemicals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MEM16006A</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Organise and communicate information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MEM16007A</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Work with others in a manufacturing, engineering or related environment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MEM16008A</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Interact with computing technology</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MEM18001C</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Use hand tools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MEM18002B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Use power tools/hand held operations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MSS402002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Sustain process improvements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MSS402020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Apply quick changeover procedures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MSS402021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Apply Just in Time procedures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MSS402030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Apply cost factors to work practices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MSS402040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Apply 5S procedures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MSS402050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Monitor process capability</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MSS402051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Apply quality standards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MSS402060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Use planning software systems in operations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MSS402080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Undertake root cause analysis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MSMWHS100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Follow WHS procedures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MSMWHS110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Follow emergency response procedures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MSMWHS205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Control minor incidents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MSMWHS210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Undertake first response to non-fire incidents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MSMWHS212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Undertake first response to fire incidents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MSMWHS216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breathing apparatus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MSMWHS217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Gas test atmospheres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MSMOPS100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 xml:space="preserve">Use equipment </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MSMOPS101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Make measurements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MSMOPS102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Perform tasks to support production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MSMPER200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Work in accordance with an issued permit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MSMPER201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Monitor and control work permits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MSMPER205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Enter confined space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w:t>
            </w: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MSMSUP100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Apply workplace context to own job</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MSMSUP101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Clean workplace or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MSMSUP102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Communicate in the workplace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MSMSUP106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Work in a team</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MSMENV172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I</w:t>
            </w:r>
            <w:r w:rsidRPr="009F3AC4">
              <w:t>dentify and minimise environmental hazards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MSMSUP200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Achieve work outcomes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MSMSUP204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Pack products or materials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MSMSUP205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Transfer loads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MSMSUP230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Monitor process operations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MSMSUP240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Undertake minor maintenance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MSMSUP273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Handle goods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MSMSUP280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Manage conflict at work</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MSMSUP291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Participate in continuous improvement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MSMSUP292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Sample and test materials and product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PMBHAN103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Shift materials safely by hand</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PMBHAN208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Store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PMBWASTE101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Collect waste for recycling or safe disposal</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RIIRIS201D</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Conduct local risk control</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 xml:space="preserve">TLID2010 </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r w:rsidRPr="009F3AC4">
              <w:t>Operate a forklift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AC4">
            <w:pPr>
              <w:pStyle w:val="BodyText"/>
              <w:rPr>
                <w:lang w:val="en-NZ"/>
              </w:rPr>
            </w:pPr>
          </w:p>
        </w:tc>
      </w:tr>
      <w:tr w:rsidTr="009F3AC4">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AC4" w:rsidP="009F3AC4">
            <w:pPr>
              <w:pStyle w:val="BodyText"/>
            </w:pPr>
            <w:r w:rsidRPr="009F3AC4">
              <w:t xml:space="preserve">Up to </w:t>
            </w:r>
            <w:r w:rsidRPr="009F3AC4">
              <w:rPr>
                <w:rStyle w:val="SpecialBold"/>
              </w:rPr>
              <w:t>four</w:t>
            </w:r>
            <w:r w:rsidRPr="009F3AC4">
              <w:t xml:space="preserve"> (</w:t>
            </w:r>
            <w:r w:rsidRPr="009F3AC4">
              <w:rPr>
                <w:rStyle w:val="SpecialBold"/>
              </w:rPr>
              <w:t>4</w:t>
            </w:r>
            <w:r w:rsidRPr="009F3AC4">
              <w:t>) relevant units of competency may be chosen from this Training Package, other endorsed Training Packages and accredited cour</w:t>
            </w:r>
            <w:r w:rsidRPr="009F3AC4">
              <w:t>ses, where those units are available for inclusion at Certificates II or III.</w:t>
            </w:r>
          </w:p>
          <w:p w:rsidR="00000000" w:rsidRPr="009F3AC4">
            <w:pPr>
              <w:pStyle w:val="BodyText"/>
              <w:keepNext w:val="0"/>
              <w:keepLines w:val="0"/>
              <w:contextualSpacing w:val="0"/>
            </w:pPr>
          </w:p>
        </w:tc>
      </w:tr>
    </w:tbl>
    <w:p w:rsidR="00000000" w:rsidRPr="009F3AC4" w:rsidP="009F3AC4">
      <w:pPr>
        <w:pStyle w:val="BodyText"/>
      </w:pPr>
    </w:p>
    <w:p w:rsidR="00000000" w:rsidRPr="009F3AC4" w:rsidP="009F3AC4">
      <w:pPr>
        <w:pStyle w:val="AllowPageBreak"/>
      </w:pPr>
    </w:p>
    <w:p w:rsidR="00000000" w:rsidRPr="009F3AC4" w:rsidP="009F3AC4">
      <w:pPr>
        <w:pStyle w:val="Heading1"/>
      </w:pPr>
      <w:bookmarkStart w:id="5" w:name="O_927989"/>
      <w:bookmarkEnd w:id="5"/>
      <w:r w:rsidRPr="009F3AC4">
        <w:t>Qualification Mapping Information</w:t>
      </w:r>
    </w:p>
    <w:p w:rsidR="00000000" w:rsidRPr="009F3AC4" w:rsidP="009F3AC4">
      <w:pPr>
        <w:pStyle w:val="BodyText"/>
      </w:pPr>
      <w:r w:rsidRPr="009F3AC4">
        <w:t xml:space="preserve">Release 1.  Supersedes and is equivalent to PMB20107 Certificate II in Polymer Processing. </w:t>
      </w:r>
    </w:p>
    <w:p w:rsidR="00000000" w:rsidRPr="009F3AC4" w:rsidP="009F3AC4">
      <w:pPr>
        <w:pStyle w:val="AllowPageBreak"/>
      </w:pPr>
    </w:p>
    <w:p w:rsidR="00000000" w:rsidRPr="009F3AC4" w:rsidP="009F3AC4">
      <w:pPr>
        <w:pStyle w:val="Heading1"/>
      </w:pPr>
      <w:bookmarkStart w:id="6" w:name="O_927991"/>
      <w:bookmarkEnd w:id="6"/>
      <w:r w:rsidRPr="009F3AC4">
        <w:t>Links</w:t>
      </w:r>
    </w:p>
    <w:p w:rsidR="00000000" w:rsidRPr="009F3AC4" w:rsidP="009F3AC4">
      <w:pPr>
        <w:pStyle w:val="BodyText"/>
      </w:pPr>
      <w:r w:rsidRPr="009F3AC4">
        <w:t>MSA Training Package Implementation Guides - http://mskills.org.au/training-packages/info/</w:t>
      </w:r>
    </w:p>
    <w:p w:rsidR="00000000" w:rsidRPr="009F3AC4" w:rsidP="009F3AC4"/>
    <w:sectPr w:rsidSect="009F3A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C4" w:rsidRPr="00883472" w:rsidP="008834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72" w:rsidP="009F3A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83472" w:rsidP="009F3AC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83472" w:rsidP="009F3A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C4" w:rsidRPr="00883472" w:rsidP="008834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72" w:rsidRPr="002D2AF8" w:rsidP="009F3AC4">
    <w:pPr>
      <w:pStyle w:val="Header"/>
      <w:framePr w:wrap="around"/>
    </w:pPr>
    <w:r>
      <w:fldChar w:fldCharType="begin"/>
    </w:r>
    <w:r>
      <w:instrText xml:space="preserve"> TITLE   \* MERGEFORMAT </w:instrText>
    </w:r>
    <w:r>
      <w:fldChar w:fldCharType="separate"/>
    </w:r>
    <w:r>
      <w:t>PMB20116 Certificate II in Polymer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883472" w:rsidP="009F3A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C6C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9C2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264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A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AC4"/>
    <w:pPr>
      <w:spacing w:before="360" w:after="60"/>
      <w:outlineLvl w:val="0"/>
    </w:pPr>
    <w:rPr>
      <w:sz w:val="32"/>
    </w:rPr>
  </w:style>
  <w:style w:type="paragraph" w:styleId="Heading2">
    <w:name w:val="heading 2"/>
    <w:basedOn w:val="HeadingBase"/>
    <w:next w:val="BodyText"/>
    <w:link w:val="Heading2Char"/>
    <w:qFormat/>
    <w:rsid w:val="009F3AC4"/>
    <w:pPr>
      <w:keepLines/>
      <w:spacing w:before="240" w:after="120"/>
      <w:outlineLvl w:val="1"/>
    </w:pPr>
    <w:rPr>
      <w:sz w:val="28"/>
      <w:szCs w:val="40"/>
    </w:rPr>
  </w:style>
  <w:style w:type="paragraph" w:styleId="Heading3">
    <w:name w:val="heading 3"/>
    <w:basedOn w:val="HeadingBase"/>
    <w:next w:val="BodyText"/>
    <w:link w:val="Heading3Char"/>
    <w:qFormat/>
    <w:rsid w:val="009F3AC4"/>
    <w:pPr>
      <w:spacing w:before="180" w:after="120"/>
      <w:outlineLvl w:val="2"/>
    </w:pPr>
    <w:rPr>
      <w:spacing w:val="-10"/>
      <w:kern w:val="32"/>
    </w:rPr>
  </w:style>
  <w:style w:type="paragraph" w:styleId="Heading4">
    <w:name w:val="heading 4"/>
    <w:basedOn w:val="HeadingBase"/>
    <w:next w:val="BodyText"/>
    <w:link w:val="Heading4Char"/>
    <w:qFormat/>
    <w:rsid w:val="009F3AC4"/>
    <w:pPr>
      <w:spacing w:before="160" w:after="120"/>
      <w:outlineLvl w:val="3"/>
    </w:pPr>
    <w:rPr>
      <w:sz w:val="22"/>
    </w:rPr>
  </w:style>
  <w:style w:type="paragraph" w:styleId="Heading5">
    <w:name w:val="heading 5"/>
    <w:basedOn w:val="HeadingBase"/>
    <w:next w:val="Normal"/>
    <w:link w:val="Heading5Char"/>
    <w:qFormat/>
    <w:rsid w:val="009F3AC4"/>
    <w:pPr>
      <w:spacing w:before="80"/>
      <w:outlineLvl w:val="4"/>
    </w:pPr>
    <w:rPr>
      <w:color w:val="918585"/>
      <w:sz w:val="20"/>
    </w:rPr>
  </w:style>
  <w:style w:type="paragraph" w:styleId="Heading6">
    <w:name w:val="heading 6"/>
    <w:basedOn w:val="HeadingBase"/>
    <w:next w:val="Normal"/>
    <w:link w:val="Heading6Char"/>
    <w:qFormat/>
    <w:rsid w:val="009F3AC4"/>
    <w:pPr>
      <w:spacing w:before="60"/>
      <w:outlineLvl w:val="5"/>
    </w:pPr>
    <w:rPr>
      <w:color w:val="918585"/>
      <w:sz w:val="20"/>
    </w:rPr>
  </w:style>
  <w:style w:type="paragraph" w:styleId="Heading7">
    <w:name w:val="heading 7"/>
    <w:basedOn w:val="Normal"/>
    <w:next w:val="Normal"/>
    <w:link w:val="Heading7Char"/>
    <w:qFormat/>
    <w:rsid w:val="009F3AC4"/>
    <w:pPr>
      <w:ind w:left="720"/>
      <w:outlineLvl w:val="6"/>
    </w:pPr>
    <w:rPr>
      <w:i/>
    </w:rPr>
  </w:style>
  <w:style w:type="paragraph" w:styleId="Heading8">
    <w:name w:val="heading 8"/>
    <w:basedOn w:val="Normal"/>
    <w:next w:val="Normal"/>
    <w:link w:val="Heading8Char"/>
    <w:qFormat/>
    <w:rsid w:val="009F3AC4"/>
    <w:pPr>
      <w:ind w:left="720"/>
      <w:outlineLvl w:val="7"/>
    </w:pPr>
    <w:rPr>
      <w:i/>
    </w:rPr>
  </w:style>
  <w:style w:type="paragraph" w:styleId="Heading9">
    <w:name w:val="heading 9"/>
    <w:basedOn w:val="Normal"/>
    <w:next w:val="Normal"/>
    <w:link w:val="Heading9Char"/>
    <w:qFormat/>
    <w:rsid w:val="009F3AC4"/>
    <w:pPr>
      <w:ind w:left="720"/>
      <w:outlineLvl w:val="8"/>
    </w:pPr>
    <w:rPr>
      <w:i/>
    </w:rPr>
  </w:style>
  <w:style w:type="character" w:default="1" w:styleId="DefaultParagraphFont">
    <w:name w:val="Default Paragraph Font"/>
    <w:uiPriority w:val="1"/>
    <w:unhideWhenUsed/>
    <w:rsid w:val="009F3A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AC4"/>
  </w:style>
  <w:style w:type="character" w:customStyle="1" w:styleId="Heading1Char">
    <w:name w:val="Heading 1 Char"/>
    <w:basedOn w:val="DefaultParagraphFont"/>
    <w:link w:val="Heading1"/>
    <w:rsid w:val="009F3AC4"/>
    <w:rPr>
      <w:rFonts w:ascii="Times New Roman" w:eastAsia="Times New Roman" w:hAnsi="Times New Roman" w:cs="Times New Roman"/>
      <w:b/>
      <w:sz w:val="32"/>
      <w:szCs w:val="20"/>
      <w:lang w:eastAsia="en-US"/>
    </w:rPr>
  </w:style>
  <w:style w:type="paragraph" w:styleId="BodyText">
    <w:name w:val="Body Text"/>
    <w:basedOn w:val="Normal"/>
    <w:link w:val="BodyTextChar"/>
    <w:rsid w:val="009F3A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3AC4"/>
    <w:rPr>
      <w:rFonts w:ascii="Times New Roman" w:eastAsia="Times New Roman" w:hAnsi="Times New Roman" w:cs="Times New Roman"/>
      <w:sz w:val="24"/>
      <w:lang w:eastAsia="en-US"/>
    </w:rPr>
  </w:style>
  <w:style w:type="paragraph" w:styleId="ListBullet">
    <w:name w:val="List Bullet"/>
    <w:basedOn w:val="List"/>
    <w:rsid w:val="009F3AC4"/>
    <w:pPr>
      <w:numPr>
        <w:numId w:val="13"/>
      </w:numPr>
      <w:tabs>
        <w:tab w:val="clear" w:pos="340"/>
      </w:tabs>
      <w:spacing w:before="40" w:after="40"/>
    </w:pPr>
  </w:style>
  <w:style w:type="character" w:customStyle="1" w:styleId="SpecialBold">
    <w:name w:val="Special Bold"/>
    <w:basedOn w:val="DefaultParagraphFont"/>
    <w:rsid w:val="009F3AC4"/>
    <w:rPr>
      <w:b/>
      <w:spacing w:val="0"/>
    </w:rPr>
  </w:style>
  <w:style w:type="paragraph" w:styleId="ListBullet2">
    <w:name w:val="List Bullet 2"/>
    <w:basedOn w:val="List2"/>
    <w:rsid w:val="009F3AC4"/>
    <w:pPr>
      <w:numPr>
        <w:numId w:val="14"/>
      </w:numPr>
      <w:tabs>
        <w:tab w:val="clear" w:pos="680"/>
      </w:tabs>
    </w:pPr>
  </w:style>
  <w:style w:type="paragraph" w:customStyle="1" w:styleId="SuperHeading">
    <w:name w:val="SuperHeading"/>
    <w:basedOn w:val="Normal"/>
    <w:rsid w:val="009F3AC4"/>
    <w:pPr>
      <w:spacing w:before="240" w:after="120"/>
      <w:outlineLvl w:val="0"/>
    </w:pPr>
    <w:rPr>
      <w:rFonts w:ascii="Times New Roman" w:hAnsi="Times New Roman"/>
      <w:b/>
      <w:sz w:val="32"/>
    </w:rPr>
  </w:style>
  <w:style w:type="paragraph" w:customStyle="1" w:styleId="AllowPageBreak">
    <w:name w:val="AllowPageBreak"/>
    <w:rsid w:val="009F3A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3A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A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A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A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A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A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A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AC4"/>
    <w:rPr>
      <w:rFonts w:ascii="Courier New" w:eastAsia="Times New Roman" w:hAnsi="Courier New" w:cs="Times New Roman"/>
      <w:i/>
      <w:szCs w:val="20"/>
      <w:lang w:eastAsia="en-US"/>
    </w:rPr>
  </w:style>
  <w:style w:type="paragraph" w:customStyle="1" w:styleId="HeadingBase">
    <w:name w:val="Heading Base"/>
    <w:rsid w:val="009F3A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AC4"/>
    <w:pPr>
      <w:tabs>
        <w:tab w:val="right" w:leader="dot" w:pos="9072"/>
      </w:tabs>
      <w:ind w:left="567"/>
    </w:pPr>
    <w:rPr>
      <w:szCs w:val="22"/>
    </w:rPr>
  </w:style>
  <w:style w:type="paragraph" w:customStyle="1" w:styleId="TOCBase">
    <w:name w:val="TOC Base"/>
    <w:rsid w:val="009F3A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AC4"/>
    <w:pPr>
      <w:tabs>
        <w:tab w:val="right" w:leader="dot" w:pos="9072"/>
      </w:tabs>
      <w:spacing w:before="40" w:after="40"/>
      <w:ind w:left="284"/>
    </w:pPr>
    <w:rPr>
      <w:rFonts w:ascii="Times New Roman" w:hAnsi="Times New Roman"/>
    </w:rPr>
  </w:style>
  <w:style w:type="paragraph" w:styleId="TOC1">
    <w:name w:val="toc 1"/>
    <w:basedOn w:val="TOCBase"/>
    <w:next w:val="Normal"/>
    <w:rsid w:val="009F3A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A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AC4"/>
    <w:rPr>
      <w:rFonts w:ascii="Times New Roman" w:eastAsia="Times New Roman" w:hAnsi="Times New Roman" w:cs="Times New Roman"/>
      <w:sz w:val="16"/>
      <w:lang w:eastAsia="en-US"/>
    </w:rPr>
  </w:style>
  <w:style w:type="paragraph" w:styleId="Title">
    <w:name w:val="Title"/>
    <w:basedOn w:val="HeadingBase"/>
    <w:link w:val="TitleChar"/>
    <w:qFormat/>
    <w:rsid w:val="009F3AC4"/>
    <w:pPr>
      <w:spacing w:before="5040"/>
      <w:jc w:val="center"/>
    </w:pPr>
    <w:rPr>
      <w:sz w:val="48"/>
      <w:szCs w:val="72"/>
      <w:lang w:val="en-US"/>
    </w:rPr>
  </w:style>
  <w:style w:type="character" w:customStyle="1" w:styleId="TitleChar">
    <w:name w:val="Title Char"/>
    <w:basedOn w:val="DefaultParagraphFont"/>
    <w:link w:val="Title"/>
    <w:rsid w:val="009F3A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AC4"/>
    <w:pPr>
      <w:tabs>
        <w:tab w:val="left" w:pos="3600"/>
        <w:tab w:val="left" w:pos="3958"/>
      </w:tabs>
    </w:pPr>
  </w:style>
  <w:style w:type="paragraph" w:styleId="List">
    <w:name w:val="List"/>
    <w:basedOn w:val="BodyText"/>
    <w:next w:val="BodyText"/>
    <w:rsid w:val="009F3AC4"/>
    <w:pPr>
      <w:tabs>
        <w:tab w:val="left" w:pos="340"/>
      </w:tabs>
      <w:spacing w:before="60" w:after="60"/>
      <w:ind w:left="340" w:hanging="340"/>
    </w:pPr>
  </w:style>
  <w:style w:type="paragraph" w:customStyle="1" w:styleId="Note">
    <w:name w:val="Note"/>
    <w:basedOn w:val="BodyText"/>
    <w:rsid w:val="009F3A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AC4"/>
    <w:pPr>
      <w:framePr w:wrap="auto" w:hAnchor="text" w:y="6049"/>
    </w:pPr>
    <w:rPr>
      <w:color w:val="000000"/>
      <w:sz w:val="40"/>
    </w:rPr>
  </w:style>
  <w:style w:type="paragraph" w:customStyle="1" w:styleId="TOCTitle">
    <w:name w:val="TOCTitle"/>
    <w:basedOn w:val="Heading1"/>
    <w:rsid w:val="009F3AC4"/>
    <w:pPr>
      <w:spacing w:after="240"/>
      <w:jc w:val="center"/>
      <w:outlineLvl w:val="9"/>
    </w:pPr>
    <w:rPr>
      <w:caps/>
    </w:rPr>
  </w:style>
  <w:style w:type="paragraph" w:customStyle="1" w:styleId="Version">
    <w:name w:val="Version"/>
    <w:rsid w:val="009F3A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3AC4"/>
    <w:pPr>
      <w:keepNext w:val="0"/>
      <w:tabs>
        <w:tab w:val="right" w:pos="4176"/>
      </w:tabs>
      <w:ind w:left="198" w:hanging="198"/>
    </w:pPr>
    <w:rPr>
      <w:rFonts w:ascii="Garamond" w:hAnsi="Garamond"/>
    </w:rPr>
  </w:style>
  <w:style w:type="paragraph" w:styleId="IndexHeading">
    <w:name w:val="index heading"/>
    <w:basedOn w:val="Normal"/>
    <w:next w:val="Index1"/>
    <w:semiHidden/>
    <w:rsid w:val="009F3AC4"/>
    <w:pPr>
      <w:spacing w:before="120" w:after="120"/>
    </w:pPr>
    <w:rPr>
      <w:rFonts w:ascii="Arial" w:hAnsi="Arial"/>
      <w:b/>
      <w:color w:val="918585"/>
      <w:sz w:val="24"/>
    </w:rPr>
  </w:style>
  <w:style w:type="paragraph" w:styleId="Header">
    <w:name w:val="header"/>
    <w:basedOn w:val="Normal"/>
    <w:link w:val="HeaderChar"/>
    <w:rsid w:val="009F3A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AC4"/>
    <w:rPr>
      <w:rFonts w:ascii="Times New Roman" w:eastAsia="Times New Roman" w:hAnsi="Times New Roman" w:cs="Times New Roman"/>
      <w:sz w:val="16"/>
      <w:szCs w:val="20"/>
      <w:lang w:val="en-GB" w:eastAsia="en-US"/>
    </w:rPr>
  </w:style>
  <w:style w:type="paragraph" w:customStyle="1" w:styleId="Chapter">
    <w:name w:val="Chapter"/>
    <w:basedOn w:val="Normal"/>
    <w:rsid w:val="009F3AC4"/>
    <w:pPr>
      <w:spacing w:before="240"/>
    </w:pPr>
    <w:rPr>
      <w:rFonts w:ascii="Times New Roman" w:hAnsi="Times New Roman"/>
      <w:smallCaps/>
      <w:spacing w:val="80"/>
      <w:sz w:val="28"/>
    </w:rPr>
  </w:style>
  <w:style w:type="paragraph" w:customStyle="1" w:styleId="InChapter">
    <w:name w:val="InChapter"/>
    <w:basedOn w:val="Heading3"/>
    <w:rsid w:val="009F3AC4"/>
    <w:pPr>
      <w:spacing w:after="240"/>
      <w:outlineLvl w:val="9"/>
    </w:pPr>
    <w:rPr>
      <w:noProof/>
    </w:rPr>
  </w:style>
  <w:style w:type="paragraph" w:styleId="Index2">
    <w:name w:val="index 2"/>
    <w:basedOn w:val="Normal"/>
    <w:next w:val="Normal"/>
    <w:semiHidden/>
    <w:rsid w:val="009F3AC4"/>
    <w:pPr>
      <w:tabs>
        <w:tab w:val="right" w:pos="4176"/>
      </w:tabs>
      <w:ind w:left="568" w:hanging="284"/>
    </w:pPr>
    <w:rPr>
      <w:rFonts w:ascii="Garamond" w:hAnsi="Garamond"/>
    </w:rPr>
  </w:style>
  <w:style w:type="paragraph" w:customStyle="1" w:styleId="Byline">
    <w:name w:val="Byline"/>
    <w:rsid w:val="009F3A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AC4"/>
    <w:pPr>
      <w:tabs>
        <w:tab w:val="clear" w:pos="3600"/>
        <w:tab w:val="clear" w:pos="3958"/>
      </w:tabs>
      <w:jc w:val="right"/>
    </w:pPr>
  </w:style>
  <w:style w:type="character" w:styleId="Emphasis">
    <w:name w:val="Emphasis"/>
    <w:basedOn w:val="DefaultParagraphFont"/>
    <w:qFormat/>
    <w:rsid w:val="009F3AC4"/>
    <w:rPr>
      <w:i/>
    </w:rPr>
  </w:style>
  <w:style w:type="paragraph" w:styleId="Caption">
    <w:name w:val="caption"/>
    <w:basedOn w:val="BodyText"/>
    <w:next w:val="Normal"/>
    <w:qFormat/>
    <w:rsid w:val="009F3AC4"/>
    <w:pPr>
      <w:framePr w:w="2268" w:hSpace="181" w:vSpace="181" w:wrap="around" w:vAnchor="text" w:hAnchor="page" w:x="1135" w:y="285" w:anchorLock="1"/>
    </w:pPr>
    <w:rPr>
      <w:i/>
    </w:rPr>
  </w:style>
  <w:style w:type="paragraph" w:customStyle="1" w:styleId="MiniTOCTitle">
    <w:name w:val="MiniTOCTitle"/>
    <w:basedOn w:val="Heading4"/>
    <w:rsid w:val="009F3AC4"/>
    <w:pPr>
      <w:spacing w:before="240"/>
      <w:outlineLvl w:val="9"/>
    </w:pPr>
    <w:rPr>
      <w:noProof/>
      <w:sz w:val="24"/>
    </w:rPr>
  </w:style>
  <w:style w:type="paragraph" w:customStyle="1" w:styleId="MiniTOCItem">
    <w:name w:val="MiniTOCItem"/>
    <w:basedOn w:val="ListBullet"/>
    <w:rsid w:val="009F3AC4"/>
    <w:pPr>
      <w:numPr>
        <w:numId w:val="0"/>
      </w:numPr>
      <w:tabs>
        <w:tab w:val="right" w:leader="dot" w:pos="6521"/>
      </w:tabs>
      <w:spacing w:before="0" w:after="0"/>
    </w:pPr>
  </w:style>
  <w:style w:type="paragraph" w:customStyle="1" w:styleId="TOFTitle">
    <w:name w:val="TOFTitle"/>
    <w:basedOn w:val="TOCTitle"/>
    <w:rsid w:val="009F3AC4"/>
  </w:style>
  <w:style w:type="paragraph" w:styleId="TableofFigures">
    <w:name w:val="table of figures"/>
    <w:basedOn w:val="Normal"/>
    <w:next w:val="Normal"/>
    <w:semiHidden/>
    <w:rsid w:val="009F3AC4"/>
    <w:pPr>
      <w:tabs>
        <w:tab w:val="right" w:leader="dot" w:pos="9072"/>
      </w:tabs>
      <w:ind w:left="970" w:hanging="403"/>
    </w:pPr>
    <w:rPr>
      <w:rFonts w:ascii="Times New Roman" w:hAnsi="Times New Roman"/>
      <w:b/>
    </w:rPr>
  </w:style>
  <w:style w:type="paragraph" w:styleId="ListNumber">
    <w:name w:val="List Number"/>
    <w:basedOn w:val="List"/>
    <w:rsid w:val="009F3AC4"/>
    <w:pPr>
      <w:numPr>
        <w:numId w:val="11"/>
      </w:numPr>
    </w:pPr>
  </w:style>
  <w:style w:type="character" w:customStyle="1" w:styleId="WingdingSymbols">
    <w:name w:val="Wingding Symbols"/>
    <w:rsid w:val="009F3AC4"/>
    <w:rPr>
      <w:rFonts w:ascii="Wingdings" w:hAnsi="Wingdings"/>
    </w:rPr>
  </w:style>
  <w:style w:type="paragraph" w:customStyle="1" w:styleId="TableHeading">
    <w:name w:val="Table Heading"/>
    <w:basedOn w:val="HeadingBase"/>
    <w:rsid w:val="009F3AC4"/>
    <w:pPr>
      <w:keepLines/>
      <w:pBdr>
        <w:bottom w:val="single" w:sz="6" w:space="1" w:color="918585"/>
      </w:pBdr>
      <w:spacing w:before="240"/>
    </w:pPr>
  </w:style>
  <w:style w:type="character" w:customStyle="1" w:styleId="HotSpot">
    <w:name w:val="HotSpot"/>
    <w:rsid w:val="009F3AC4"/>
    <w:rPr>
      <w:color w:val="0033CC"/>
      <w:u w:val="none"/>
    </w:rPr>
  </w:style>
  <w:style w:type="paragraph" w:customStyle="1" w:styleId="BodyTextRight">
    <w:name w:val="Body Text Right"/>
    <w:basedOn w:val="BodyText"/>
    <w:rsid w:val="009F3AC4"/>
    <w:pPr>
      <w:spacing w:before="0" w:after="0"/>
      <w:jc w:val="right"/>
    </w:pPr>
  </w:style>
  <w:style w:type="paragraph" w:styleId="Index3">
    <w:name w:val="index 3"/>
    <w:basedOn w:val="ListNumber2"/>
    <w:next w:val="Normal"/>
    <w:semiHidden/>
    <w:rsid w:val="009F3AC4"/>
    <w:pPr>
      <w:numPr>
        <w:numId w:val="0"/>
      </w:numPr>
      <w:tabs>
        <w:tab w:val="right" w:leader="dot" w:pos="4176"/>
      </w:tabs>
    </w:pPr>
  </w:style>
  <w:style w:type="paragraph" w:styleId="ListNumber2">
    <w:name w:val="List Number 2"/>
    <w:basedOn w:val="List2"/>
    <w:rsid w:val="009F3AC4"/>
    <w:pPr>
      <w:numPr>
        <w:numId w:val="10"/>
      </w:numPr>
      <w:tabs>
        <w:tab w:val="clear" w:pos="1060"/>
      </w:tabs>
    </w:pPr>
  </w:style>
  <w:style w:type="paragraph" w:customStyle="1" w:styleId="MarginNote">
    <w:name w:val="Margin Note"/>
    <w:basedOn w:val="BodyText"/>
    <w:rsid w:val="009F3A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A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A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AC4"/>
    <w:rPr>
      <w:sz w:val="32"/>
    </w:rPr>
  </w:style>
  <w:style w:type="paragraph" w:customStyle="1" w:styleId="HeadingProcedure">
    <w:name w:val="Heading Procedure"/>
    <w:basedOn w:val="HeadingBase"/>
    <w:next w:val="Normal"/>
    <w:rsid w:val="009F3AC4"/>
    <w:pPr>
      <w:tabs>
        <w:tab w:val="left" w:pos="0"/>
      </w:tabs>
      <w:spacing w:before="120" w:after="60"/>
    </w:pPr>
    <w:rPr>
      <w:i/>
      <w:color w:val="918585"/>
      <w:sz w:val="22"/>
    </w:rPr>
  </w:style>
  <w:style w:type="paragraph" w:customStyle="1" w:styleId="TableBodyText">
    <w:name w:val="Table Body Text"/>
    <w:basedOn w:val="BodyText"/>
    <w:rsid w:val="009F3AC4"/>
    <w:pPr>
      <w:spacing w:before="60" w:after="60"/>
    </w:pPr>
  </w:style>
  <w:style w:type="paragraph" w:styleId="ListContinue">
    <w:name w:val="List Continue"/>
    <w:basedOn w:val="List"/>
    <w:rsid w:val="009F3AC4"/>
    <w:pPr>
      <w:ind w:firstLine="0"/>
    </w:pPr>
  </w:style>
  <w:style w:type="paragraph" w:customStyle="1" w:styleId="ListNote">
    <w:name w:val="List Note"/>
    <w:basedOn w:val="List"/>
    <w:rsid w:val="009F3AC4"/>
    <w:pPr>
      <w:pBdr>
        <w:top w:val="single" w:sz="6" w:space="2" w:color="918585"/>
        <w:bottom w:val="single" w:sz="6" w:space="2" w:color="918585"/>
      </w:pBdr>
      <w:tabs>
        <w:tab w:val="left" w:pos="1021"/>
      </w:tabs>
      <w:ind w:firstLine="0"/>
    </w:pPr>
  </w:style>
  <w:style w:type="paragraph" w:customStyle="1" w:styleId="Warning">
    <w:name w:val="Warning"/>
    <w:basedOn w:val="BodyText"/>
    <w:rsid w:val="009F3AC4"/>
    <w:pPr>
      <w:shd w:val="clear" w:color="auto" w:fill="D9D9D9"/>
      <w:tabs>
        <w:tab w:val="left" w:pos="992"/>
      </w:tabs>
      <w:ind w:left="119" w:right="119"/>
    </w:pPr>
    <w:rPr>
      <w:sz w:val="20"/>
    </w:rPr>
  </w:style>
  <w:style w:type="paragraph" w:customStyle="1" w:styleId="MarginIcons">
    <w:name w:val="Margin Icons"/>
    <w:basedOn w:val="BodyText"/>
    <w:rsid w:val="009F3A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AC4"/>
    <w:rPr>
      <w:rFonts w:ascii="Courier New" w:hAnsi="Courier New"/>
    </w:rPr>
  </w:style>
  <w:style w:type="paragraph" w:customStyle="1" w:styleId="NoteBullet">
    <w:name w:val="Note Bullet"/>
    <w:basedOn w:val="Note"/>
    <w:rsid w:val="009F3AC4"/>
    <w:pPr>
      <w:tabs>
        <w:tab w:val="clear" w:pos="680"/>
      </w:tabs>
      <w:spacing w:before="60" w:after="60"/>
    </w:pPr>
  </w:style>
  <w:style w:type="paragraph" w:customStyle="1" w:styleId="SubHeading2">
    <w:name w:val="SubHeading2"/>
    <w:basedOn w:val="HeadingBase"/>
    <w:rsid w:val="009F3AC4"/>
    <w:pPr>
      <w:spacing w:before="240" w:after="60"/>
    </w:pPr>
    <w:rPr>
      <w:sz w:val="20"/>
    </w:rPr>
  </w:style>
  <w:style w:type="paragraph" w:customStyle="1" w:styleId="SubHeading1">
    <w:name w:val="SubHeading1"/>
    <w:basedOn w:val="HeadingBase"/>
    <w:rsid w:val="009F3AC4"/>
    <w:pPr>
      <w:spacing w:before="240" w:after="60"/>
    </w:pPr>
    <w:rPr>
      <w:color w:val="918585"/>
      <w:sz w:val="22"/>
    </w:rPr>
  </w:style>
  <w:style w:type="paragraph" w:customStyle="1" w:styleId="SideHeading">
    <w:name w:val="Side Heading"/>
    <w:basedOn w:val="HeadingBase"/>
    <w:rsid w:val="009F3A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AC4"/>
    <w:pPr>
      <w:numPr>
        <w:numId w:val="12"/>
      </w:numPr>
    </w:pPr>
  </w:style>
  <w:style w:type="paragraph" w:styleId="PlainText">
    <w:name w:val="Plain Text"/>
    <w:basedOn w:val="Normal"/>
    <w:link w:val="PlainTextChar"/>
    <w:rsid w:val="009F3AC4"/>
    <w:rPr>
      <w:sz w:val="20"/>
    </w:rPr>
  </w:style>
  <w:style w:type="character" w:customStyle="1" w:styleId="PlainTextChar">
    <w:name w:val="Plain Text Char"/>
    <w:basedOn w:val="DefaultParagraphFont"/>
    <w:link w:val="PlainText"/>
    <w:rsid w:val="009F3AC4"/>
    <w:rPr>
      <w:rFonts w:ascii="Courier New" w:eastAsia="Times New Roman" w:hAnsi="Courier New" w:cs="Times New Roman"/>
      <w:sz w:val="20"/>
      <w:szCs w:val="20"/>
      <w:lang w:eastAsia="en-US"/>
    </w:rPr>
  </w:style>
  <w:style w:type="character" w:customStyle="1" w:styleId="MenuOption">
    <w:name w:val="Menu Option"/>
    <w:basedOn w:val="DefaultParagraphFont"/>
    <w:rsid w:val="009F3AC4"/>
    <w:rPr>
      <w:b/>
      <w:smallCaps/>
    </w:rPr>
  </w:style>
  <w:style w:type="paragraph" w:customStyle="1" w:styleId="TableListNumber">
    <w:name w:val="Table List Number"/>
    <w:basedOn w:val="ListNumber"/>
    <w:rsid w:val="009F3AC4"/>
    <w:pPr>
      <w:numPr>
        <w:numId w:val="0"/>
      </w:numPr>
    </w:pPr>
  </w:style>
  <w:style w:type="paragraph" w:styleId="TOC4">
    <w:name w:val="toc 4"/>
    <w:basedOn w:val="TOCBase"/>
    <w:next w:val="Normal"/>
    <w:semiHidden/>
    <w:rsid w:val="009F3AC4"/>
    <w:pPr>
      <w:tabs>
        <w:tab w:val="right" w:leader="dot" w:pos="9071"/>
      </w:tabs>
      <w:ind w:left="1701"/>
    </w:pPr>
  </w:style>
  <w:style w:type="paragraph" w:customStyle="1" w:styleId="ListAlpha">
    <w:name w:val="List Alpha"/>
    <w:basedOn w:val="List"/>
    <w:rsid w:val="009F3AC4"/>
    <w:pPr>
      <w:numPr>
        <w:numId w:val="9"/>
      </w:numPr>
    </w:pPr>
  </w:style>
  <w:style w:type="paragraph" w:customStyle="1" w:styleId="ListAlpha2">
    <w:name w:val="List Alpha 2"/>
    <w:basedOn w:val="List2"/>
    <w:rsid w:val="009F3AC4"/>
    <w:pPr>
      <w:numPr>
        <w:numId w:val="8"/>
      </w:numPr>
    </w:pPr>
  </w:style>
  <w:style w:type="paragraph" w:styleId="List2">
    <w:name w:val="List 2"/>
    <w:basedOn w:val="BodyText"/>
    <w:rsid w:val="009F3AC4"/>
    <w:pPr>
      <w:tabs>
        <w:tab w:val="left" w:pos="680"/>
      </w:tabs>
      <w:spacing w:before="60" w:after="60"/>
      <w:ind w:left="680" w:hanging="340"/>
    </w:pPr>
  </w:style>
  <w:style w:type="paragraph" w:styleId="List3">
    <w:name w:val="List 3"/>
    <w:basedOn w:val="BodyText"/>
    <w:rsid w:val="009F3AC4"/>
    <w:pPr>
      <w:tabs>
        <w:tab w:val="left" w:pos="1021"/>
      </w:tabs>
      <w:spacing w:before="60" w:after="60"/>
      <w:ind w:left="1020" w:hanging="340"/>
    </w:pPr>
  </w:style>
  <w:style w:type="paragraph" w:styleId="List4">
    <w:name w:val="List 4"/>
    <w:basedOn w:val="BodyText"/>
    <w:rsid w:val="009F3AC4"/>
    <w:pPr>
      <w:tabs>
        <w:tab w:val="left" w:pos="1361"/>
      </w:tabs>
      <w:spacing w:before="60" w:after="60"/>
      <w:ind w:left="1361" w:hanging="340"/>
    </w:pPr>
  </w:style>
  <w:style w:type="paragraph" w:styleId="List5">
    <w:name w:val="List 5"/>
    <w:basedOn w:val="BodyText"/>
    <w:rsid w:val="009F3AC4"/>
    <w:pPr>
      <w:tabs>
        <w:tab w:val="left" w:pos="1701"/>
      </w:tabs>
      <w:spacing w:before="60" w:after="60"/>
      <w:ind w:left="1701" w:hanging="340"/>
    </w:pPr>
  </w:style>
  <w:style w:type="paragraph" w:styleId="ListBullet3">
    <w:name w:val="List Bullet 3"/>
    <w:basedOn w:val="List3"/>
    <w:rsid w:val="009F3AC4"/>
    <w:pPr>
      <w:numPr>
        <w:numId w:val="15"/>
      </w:numPr>
      <w:tabs>
        <w:tab w:val="clear" w:pos="1021"/>
      </w:tabs>
      <w:ind w:left="1037" w:hanging="357"/>
    </w:pPr>
  </w:style>
  <w:style w:type="paragraph" w:styleId="ListBullet4">
    <w:name w:val="List Bullet 4"/>
    <w:basedOn w:val="List4"/>
    <w:rsid w:val="009F3AC4"/>
    <w:pPr>
      <w:numPr>
        <w:numId w:val="3"/>
      </w:numPr>
      <w:tabs>
        <w:tab w:val="clear" w:pos="1361"/>
      </w:tabs>
    </w:pPr>
  </w:style>
  <w:style w:type="paragraph" w:styleId="ListBullet5">
    <w:name w:val="List Bullet 5"/>
    <w:basedOn w:val="List5"/>
    <w:rsid w:val="009F3AC4"/>
    <w:pPr>
      <w:numPr>
        <w:numId w:val="4"/>
      </w:numPr>
    </w:pPr>
  </w:style>
  <w:style w:type="paragraph" w:styleId="ListContinue2">
    <w:name w:val="List Continue 2"/>
    <w:basedOn w:val="List2"/>
    <w:rsid w:val="009F3AC4"/>
    <w:pPr>
      <w:ind w:firstLine="0"/>
    </w:pPr>
  </w:style>
  <w:style w:type="paragraph" w:styleId="ListContinue3">
    <w:name w:val="List Continue 3"/>
    <w:basedOn w:val="List3"/>
    <w:rsid w:val="009F3AC4"/>
    <w:pPr>
      <w:ind w:left="1021" w:firstLine="0"/>
    </w:pPr>
  </w:style>
  <w:style w:type="paragraph" w:styleId="ListContinue4">
    <w:name w:val="List Continue 4"/>
    <w:basedOn w:val="List4"/>
    <w:rsid w:val="009F3AC4"/>
    <w:pPr>
      <w:ind w:firstLine="0"/>
    </w:pPr>
  </w:style>
  <w:style w:type="paragraph" w:styleId="ListContinue5">
    <w:name w:val="List Continue 5"/>
    <w:basedOn w:val="List5"/>
    <w:rsid w:val="009F3AC4"/>
    <w:pPr>
      <w:ind w:firstLine="0"/>
    </w:pPr>
  </w:style>
  <w:style w:type="paragraph" w:styleId="ListNumber3">
    <w:name w:val="List Number 3"/>
    <w:basedOn w:val="List3"/>
    <w:rsid w:val="009F3AC4"/>
    <w:pPr>
      <w:numPr>
        <w:numId w:val="5"/>
      </w:numPr>
    </w:pPr>
  </w:style>
  <w:style w:type="paragraph" w:styleId="ListNumber4">
    <w:name w:val="List Number 4"/>
    <w:basedOn w:val="List4"/>
    <w:rsid w:val="009F3AC4"/>
    <w:pPr>
      <w:numPr>
        <w:numId w:val="6"/>
      </w:numPr>
    </w:pPr>
  </w:style>
  <w:style w:type="paragraph" w:styleId="ListNumber5">
    <w:name w:val="List Number 5"/>
    <w:basedOn w:val="List5"/>
    <w:rsid w:val="009F3AC4"/>
    <w:pPr>
      <w:numPr>
        <w:numId w:val="7"/>
      </w:numPr>
    </w:pPr>
  </w:style>
  <w:style w:type="paragraph" w:styleId="BlockText">
    <w:name w:val="Block Text"/>
    <w:basedOn w:val="Normal"/>
    <w:rsid w:val="009F3AC4"/>
    <w:pPr>
      <w:spacing w:after="120"/>
      <w:ind w:left="1440" w:right="1440"/>
    </w:pPr>
  </w:style>
  <w:style w:type="character" w:customStyle="1" w:styleId="Subscript">
    <w:name w:val="Subscript"/>
    <w:basedOn w:val="DefaultParagraphFont"/>
    <w:rsid w:val="009F3AC4"/>
    <w:rPr>
      <w:sz w:val="16"/>
      <w:vertAlign w:val="subscript"/>
    </w:rPr>
  </w:style>
  <w:style w:type="character" w:customStyle="1" w:styleId="Superscript">
    <w:name w:val="Superscript"/>
    <w:basedOn w:val="DefaultParagraphFont"/>
    <w:rsid w:val="009F3AC4"/>
    <w:rPr>
      <w:sz w:val="16"/>
      <w:vertAlign w:val="superscript"/>
    </w:rPr>
  </w:style>
  <w:style w:type="character" w:customStyle="1" w:styleId="Symbols">
    <w:name w:val="Symbols"/>
    <w:basedOn w:val="DefaultParagraphFont"/>
    <w:rsid w:val="009F3AC4"/>
    <w:rPr>
      <w:rFonts w:ascii="Symbol" w:hAnsi="Symbol"/>
    </w:rPr>
  </w:style>
  <w:style w:type="character" w:customStyle="1" w:styleId="MenuOptions">
    <w:name w:val="Menu Options"/>
    <w:basedOn w:val="DefaultParagraphFont"/>
    <w:rsid w:val="009F3AC4"/>
    <w:rPr>
      <w:rFonts w:ascii="Arial Narrow" w:hAnsi="Arial Narrow"/>
      <w:smallCaps/>
    </w:rPr>
  </w:style>
  <w:style w:type="character" w:customStyle="1" w:styleId="Buttons">
    <w:name w:val="Buttons"/>
    <w:basedOn w:val="DefaultParagraphFont"/>
    <w:rsid w:val="009F3AC4"/>
    <w:rPr>
      <w:b/>
    </w:rPr>
  </w:style>
  <w:style w:type="character" w:customStyle="1" w:styleId="Underlined">
    <w:name w:val="Underlined"/>
    <w:basedOn w:val="DefaultParagraphFont"/>
    <w:rsid w:val="009F3AC4"/>
    <w:rPr>
      <w:u w:val="single"/>
    </w:rPr>
  </w:style>
  <w:style w:type="paragraph" w:customStyle="1" w:styleId="TableBodyTextRight">
    <w:name w:val="Table Body Text Right"/>
    <w:basedOn w:val="TableBodyText"/>
    <w:rsid w:val="009F3AC4"/>
    <w:pPr>
      <w:widowControl w:val="0"/>
      <w:autoSpaceDE w:val="0"/>
      <w:autoSpaceDN w:val="0"/>
      <w:adjustRightInd w:val="0"/>
      <w:jc w:val="right"/>
    </w:pPr>
    <w:rPr>
      <w:rFonts w:cs="Arial"/>
      <w:szCs w:val="18"/>
    </w:rPr>
  </w:style>
  <w:style w:type="paragraph" w:customStyle="1" w:styleId="CopyrightText">
    <w:name w:val="Copyright Text"/>
    <w:basedOn w:val="BodyText"/>
    <w:rsid w:val="009F3AC4"/>
    <w:rPr>
      <w:sz w:val="18"/>
    </w:rPr>
  </w:style>
  <w:style w:type="paragraph" w:customStyle="1" w:styleId="BodySmallRight">
    <w:name w:val="Body Small Right"/>
    <w:basedOn w:val="BodyTextRight"/>
    <w:rsid w:val="009F3AC4"/>
    <w:rPr>
      <w:sz w:val="18"/>
      <w:szCs w:val="18"/>
    </w:rPr>
  </w:style>
  <w:style w:type="paragraph" w:customStyle="1" w:styleId="MarginEdition">
    <w:name w:val="Margin Edition"/>
    <w:basedOn w:val="MarginNote"/>
    <w:rsid w:val="009F3AC4"/>
    <w:pPr>
      <w:spacing w:before="0" w:after="0"/>
    </w:pPr>
    <w:rPr>
      <w:rFonts w:ascii="Times New Roman" w:hAnsi="Times New Roman"/>
      <w:color w:val="999999"/>
    </w:rPr>
  </w:style>
  <w:style w:type="paragraph" w:customStyle="1" w:styleId="Spacer">
    <w:name w:val="Spacer"/>
    <w:basedOn w:val="Normal"/>
    <w:rsid w:val="009F3AC4"/>
    <w:rPr>
      <w:sz w:val="2"/>
      <w:szCs w:val="2"/>
    </w:rPr>
  </w:style>
  <w:style w:type="character" w:customStyle="1" w:styleId="Small">
    <w:name w:val="Small"/>
    <w:basedOn w:val="DefaultParagraphFont"/>
    <w:rsid w:val="009F3AC4"/>
    <w:rPr>
      <w:sz w:val="16"/>
    </w:rPr>
  </w:style>
  <w:style w:type="paragraph" w:customStyle="1" w:styleId="WideTable">
    <w:name w:val="Wide Table"/>
    <w:basedOn w:val="Normal"/>
    <w:rsid w:val="009F3AC4"/>
    <w:pPr>
      <w:ind w:left="-1418"/>
    </w:pPr>
    <w:rPr>
      <w:sz w:val="2"/>
      <w:szCs w:val="2"/>
    </w:rPr>
  </w:style>
  <w:style w:type="character" w:styleId="PageNumber">
    <w:name w:val="page number"/>
    <w:basedOn w:val="DefaultParagraphFont"/>
    <w:rsid w:val="009F3AC4"/>
  </w:style>
  <w:style w:type="paragraph" w:styleId="Quote">
    <w:name w:val="Quote"/>
    <w:basedOn w:val="Heading1"/>
    <w:link w:val="QuoteChar"/>
    <w:qFormat/>
    <w:rsid w:val="009F3AC4"/>
    <w:rPr>
      <w:b w:val="0"/>
      <w:sz w:val="72"/>
      <w:szCs w:val="72"/>
      <w:lang w:val="en-NZ"/>
    </w:rPr>
  </w:style>
  <w:style w:type="character" w:customStyle="1" w:styleId="QuoteChar">
    <w:name w:val="Quote Char"/>
    <w:basedOn w:val="DefaultParagraphFont"/>
    <w:link w:val="Quote"/>
    <w:rsid w:val="009F3A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AC4"/>
    <w:pPr>
      <w:pageBreakBefore/>
    </w:pPr>
  </w:style>
  <w:style w:type="paragraph" w:customStyle="1" w:styleId="Border">
    <w:name w:val="Border"/>
    <w:basedOn w:val="Normal"/>
    <w:qFormat/>
    <w:rsid w:val="009F3A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AC4"/>
    <w:rPr>
      <w:b/>
      <w:bCs/>
      <w:i/>
      <w:iCs/>
      <w:color w:val="auto"/>
    </w:rPr>
  </w:style>
  <w:style w:type="paragraph" w:styleId="IntenseQuote">
    <w:name w:val="Intense Quote"/>
    <w:basedOn w:val="Normal"/>
    <w:next w:val="Normal"/>
    <w:link w:val="IntenseQuoteChar"/>
    <w:uiPriority w:val="30"/>
    <w:qFormat/>
    <w:rsid w:val="009F3A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A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AC4"/>
    <w:rPr>
      <w:smallCaps/>
      <w:color w:val="auto"/>
      <w:u w:val="single"/>
    </w:rPr>
  </w:style>
  <w:style w:type="character" w:styleId="IntenseReference">
    <w:name w:val="Intense Reference"/>
    <w:basedOn w:val="DefaultParagraphFont"/>
    <w:uiPriority w:val="32"/>
    <w:qFormat/>
    <w:rsid w:val="009F3AC4"/>
    <w:rPr>
      <w:b/>
      <w:bCs/>
      <w:smallCaps/>
      <w:color w:val="auto"/>
      <w:spacing w:val="5"/>
      <w:u w:val="single"/>
    </w:rPr>
  </w:style>
  <w:style w:type="paragraph" w:customStyle="1" w:styleId="2ColumnHeading">
    <w:name w:val="2Column Heading"/>
    <w:basedOn w:val="BodyText"/>
    <w:qFormat/>
    <w:rsid w:val="009F3AC4"/>
    <w:pPr>
      <w:spacing w:after="60"/>
      <w:ind w:left="-2268"/>
    </w:pPr>
    <w:rPr>
      <w:b/>
    </w:rPr>
  </w:style>
  <w:style w:type="paragraph" w:customStyle="1" w:styleId="Heading1TOC">
    <w:name w:val="Heading1 TOC"/>
    <w:basedOn w:val="Normal"/>
    <w:qFormat/>
    <w:rsid w:val="009F3AC4"/>
    <w:pPr>
      <w:spacing w:before="240" w:after="120"/>
    </w:pPr>
    <w:rPr>
      <w:rFonts w:ascii="Times New Roman" w:hAnsi="Times New Roman"/>
      <w:b/>
      <w:sz w:val="32"/>
    </w:rPr>
  </w:style>
  <w:style w:type="paragraph" w:customStyle="1" w:styleId="Heading2TOC">
    <w:name w:val="Heading2 TOC"/>
    <w:basedOn w:val="Normal"/>
    <w:qFormat/>
    <w:rsid w:val="009F3AC4"/>
    <w:pPr>
      <w:spacing w:before="240" w:after="60"/>
    </w:pPr>
    <w:rPr>
      <w:rFonts w:ascii="Times New Roman" w:hAnsi="Times New Roman"/>
      <w:b/>
      <w:sz w:val="28"/>
    </w:rPr>
  </w:style>
  <w:style w:type="character" w:customStyle="1" w:styleId="Underline">
    <w:name w:val="Underline"/>
    <w:basedOn w:val="DefaultParagraphFont"/>
    <w:qFormat/>
    <w:rsid w:val="009F3AC4"/>
    <w:rPr>
      <w:u w:val="single"/>
    </w:rPr>
  </w:style>
  <w:style w:type="character" w:customStyle="1" w:styleId="BoldandItalics">
    <w:name w:val="Bold and Italics"/>
    <w:qFormat/>
    <w:rsid w:val="009F3AC4"/>
    <w:rPr>
      <w:b/>
      <w:i/>
      <w:u w:val="none"/>
    </w:rPr>
  </w:style>
  <w:style w:type="paragraph" w:styleId="BalloonText">
    <w:name w:val="Balloon Text"/>
    <w:basedOn w:val="Normal"/>
    <w:link w:val="BalloonTextChar"/>
    <w:rsid w:val="009F3AC4"/>
    <w:rPr>
      <w:rFonts w:ascii="Tahoma" w:hAnsi="Tahoma" w:cs="Tahoma"/>
      <w:sz w:val="16"/>
      <w:szCs w:val="16"/>
    </w:rPr>
  </w:style>
  <w:style w:type="character" w:customStyle="1" w:styleId="BalloonTextChar">
    <w:name w:val="Balloon Text Char"/>
    <w:basedOn w:val="DefaultParagraphFont"/>
    <w:link w:val="BalloonText"/>
    <w:rsid w:val="009F3A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A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3A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AC4"/>
    <w:rPr>
      <w:b/>
      <w:color w:val="660033"/>
      <w:spacing w:val="0"/>
    </w:rPr>
  </w:style>
  <w:style w:type="paragraph" w:customStyle="1" w:styleId="Nameditemlist">
    <w:name w:val="Named item list"/>
    <w:basedOn w:val="BodyText"/>
    <w:qFormat/>
    <w:rsid w:val="009F3A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1117</Words>
  <Characters>7277</Characters>
  <Application>Microsoft Office Word</Application>
  <DocSecurity>0</DocSecurity>
  <Lines>441</Lines>
  <Paragraphs>278</Paragraphs>
  <ScaleCrop>false</ScaleCrop>
  <Company>Author-it Software Corporation Ltd.</Company>
  <LinksUpToDate>false</LinksUpToDate>
  <CharactersWithSpaces>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PMB20116 Certificate II in Polymer Processing</dc:title>
  <dc:subject>Approved</dc:subject>
  <dc:creator>Manufacturing Skills Australia</dc:creator>
  <cp:keywords>Release 1</cp:keywords>
  <dc:description>Review Date: 12 April 2008</dc:description>
  <cp:lastModifiedBy>HSD_TPCMSd.prod</cp:lastModifiedBy>
  <cp:revision>3</cp:revision>
  <dcterms:created xsi:type="dcterms:W3CDTF">2016-06-22T18:14:00Z</dcterms:created>
  <dcterms:modified xsi:type="dcterms:W3CDTF">2016-06-20T10:56:00Z</dcterms:modified>
</cp:coreProperties>
</file>