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B05" w:rsidP="008B0B05">
      <w:pPr>
        <w:pStyle w:val="Title"/>
      </w:pPr>
      <w:bookmarkStart w:id="0" w:name="_GoBack"/>
      <w:bookmarkEnd w:id="0"/>
      <w:r>
        <w:fldChar w:fldCharType="begin"/>
      </w:r>
      <w:r>
        <w:instrText xml:space="preserve"> TITLE   \* MERGEFORMAT </w:instrText>
      </w:r>
      <w:r>
        <w:fldChar w:fldCharType="separate"/>
      </w:r>
      <w:r>
        <w:t>PMASUP520B Review procedures to minimise environmental impact of process</w:t>
      </w:r>
      <w:r>
        <w:fldChar w:fldCharType="end"/>
      </w:r>
    </w:p>
    <w:p w:rsidR="008B0B05" w:rsidP="008B0B05">
      <w:pPr>
        <w:pStyle w:val="Version"/>
        <w:sectPr w:rsidSect="00C95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5976" w:rsidP="00C95976">
      <w:pPr>
        <w:pStyle w:val="SuperHeading"/>
      </w:pPr>
      <w:r w:rsidRPr="00C95976">
        <w:t>PMASUP520B Review procedures to minimise environmental impact of process</w:t>
      </w:r>
    </w:p>
    <w:p w:rsidR="00000000" w:rsidRPr="00C95976" w:rsidP="00C95976">
      <w:pPr>
        <w:pStyle w:val="SuperHeading"/>
      </w:pPr>
    </w:p>
    <w:p w:rsidR="00000000" w:rsidRPr="00C95976" w:rsidP="00C95976">
      <w:pPr>
        <w:pStyle w:val="Heading1"/>
      </w:pPr>
      <w:bookmarkStart w:id="1" w:name="O_107799"/>
      <w:bookmarkEnd w:id="1"/>
      <w:r w:rsidRPr="00C95976">
        <w:t>Modification History</w:t>
      </w:r>
    </w:p>
    <w:p w:rsidR="00000000" w:rsidRPr="00C95976" w:rsidP="00C95976">
      <w:pPr>
        <w:pStyle w:val="BodyText"/>
      </w:pPr>
      <w:r w:rsidRPr="00C95976">
        <w:t>Not applicable.</w:t>
      </w:r>
    </w:p>
    <w:p w:rsidR="00000000" w:rsidRPr="00C95976" w:rsidP="00C95976">
      <w:pPr>
        <w:pStyle w:val="AllowPageBreak"/>
      </w:pPr>
    </w:p>
    <w:p w:rsidR="00000000" w:rsidRPr="00C95976" w:rsidP="00C95976">
      <w:pPr>
        <w:pStyle w:val="Heading1"/>
      </w:pPr>
      <w:bookmarkStart w:id="2" w:name="O_107800"/>
      <w:bookmarkEnd w:id="2"/>
      <w:r w:rsidRPr="00C95976">
        <w:t>Unit Descriptor</w:t>
      </w:r>
    </w:p>
    <w:tbl>
      <w:tblPr>
        <w:tblW w:w="0" w:type="auto"/>
        <w:tblCellMar>
          <w:left w:w="62" w:type="dxa"/>
          <w:right w:w="62" w:type="dxa"/>
        </w:tblCellMar>
        <w:tblLook w:val="0000"/>
      </w:tblPr>
      <w:tblGrid>
        <w:gridCol w:w="2140"/>
        <w:gridCol w:w="7056"/>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Unit d</w:t>
            </w:r>
            <w:r w:rsidRPr="00C95976">
              <w:rPr>
                <w:rStyle w:val="SpecialBold"/>
              </w:rPr>
              <w:t>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This competency covers the minimisation of waste and environmental threat by a plant and/or a process.  It covers all resources used and products made.</w:t>
            </w: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3" w:name="O_107801"/>
      <w:bookmarkEnd w:id="3"/>
      <w:r w:rsidRPr="00C95976">
        <w:t>Application of the Unit</w:t>
      </w:r>
    </w:p>
    <w:tbl>
      <w:tblPr>
        <w:tblW w:w="0" w:type="auto"/>
        <w:tblCellMar>
          <w:left w:w="62" w:type="dxa"/>
          <w:right w:w="62" w:type="dxa"/>
        </w:tblCellMar>
        <w:tblLook w:val="0000"/>
      </w:tblPr>
      <w:tblGrid>
        <w:gridCol w:w="2140"/>
        <w:gridCol w:w="7056"/>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4" w:name="O_107802"/>
      <w:bookmarkEnd w:id="4"/>
      <w:r w:rsidRPr="00C95976">
        <w:t>Licensing/Regulatory Information</w:t>
      </w:r>
    </w:p>
    <w:p w:rsidR="00000000" w:rsidRPr="00C95976" w:rsidP="00C95976">
      <w:pPr>
        <w:pStyle w:val="BodyText"/>
      </w:pPr>
      <w:r w:rsidRPr="00C95976">
        <w:t>Not applicable.</w:t>
      </w:r>
    </w:p>
    <w:p w:rsidR="00000000" w:rsidRPr="00C95976" w:rsidP="00C95976">
      <w:pPr>
        <w:pStyle w:val="AllowPageBreak"/>
      </w:pPr>
    </w:p>
    <w:p w:rsidR="00000000" w:rsidRPr="00C95976" w:rsidP="00C95976">
      <w:pPr>
        <w:pStyle w:val="Heading1"/>
      </w:pPr>
      <w:bookmarkStart w:id="5" w:name="O_107804"/>
      <w:bookmarkEnd w:id="5"/>
      <w:r w:rsidRPr="00C95976">
        <w:t>Pre-Requisites</w:t>
      </w:r>
    </w:p>
    <w:tbl>
      <w:tblPr>
        <w:tblW w:w="0" w:type="auto"/>
        <w:tblCellMar>
          <w:left w:w="62" w:type="dxa"/>
          <w:right w:w="62" w:type="dxa"/>
        </w:tblCellMar>
        <w:tblLook w:val="0000"/>
      </w:tblPr>
      <w:tblGrid>
        <w:gridCol w:w="2140"/>
        <w:gridCol w:w="1975"/>
        <w:gridCol w:w="5081"/>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6" w:name="O_107803"/>
      <w:bookmarkEnd w:id="6"/>
      <w:r w:rsidRPr="00C95976">
        <w:t>Employability Skills Information</w:t>
      </w:r>
    </w:p>
    <w:tbl>
      <w:tblPr>
        <w:tblW w:w="0" w:type="auto"/>
        <w:tblCellMar>
          <w:left w:w="62" w:type="dxa"/>
          <w:right w:w="62" w:type="dxa"/>
        </w:tblCellMar>
        <w:tblLook w:val="0000"/>
      </w:tblPr>
      <w:tblGrid>
        <w:gridCol w:w="2140"/>
        <w:gridCol w:w="7056"/>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This unit contains employability skills.</w:t>
            </w: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7" w:name="O_107805"/>
      <w:bookmarkEnd w:id="7"/>
      <w:r w:rsidRPr="00C95976">
        <w:t>Elements and Performance Criteria Pre-Content</w:t>
      </w:r>
    </w:p>
    <w:tbl>
      <w:tblPr>
        <w:tblW w:w="0" w:type="auto"/>
        <w:tblCellMar>
          <w:left w:w="62" w:type="dxa"/>
          <w:right w:w="62" w:type="dxa"/>
        </w:tblCellMar>
        <w:tblLook w:val="0000"/>
      </w:tblPr>
      <w:tblGrid>
        <w:gridCol w:w="2644"/>
        <w:gridCol w:w="6552"/>
      </w:tblGrid>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Performance criteria describe the performance needed to demonstrate achievement of the element.  Where bold italicised text is used, further inf</w:t>
            </w:r>
            <w:r w:rsidRPr="00C95976">
              <w:t>ormation is detailed in the required skills and knowledge section and the range statement.  Assessment of performance is to be consistent with the evidence guide.</w:t>
            </w: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8" w:name="O_107806"/>
      <w:bookmarkEnd w:id="8"/>
      <w:r w:rsidRPr="00C95976">
        <w:t>Elements and Performance Criteria</w:t>
      </w:r>
    </w:p>
    <w:tbl>
      <w:tblPr>
        <w:tblW w:w="0" w:type="auto"/>
        <w:tblCellMar>
          <w:left w:w="62" w:type="dxa"/>
          <w:right w:w="62" w:type="dxa"/>
        </w:tblCellMar>
        <w:tblLook w:val="0000"/>
      </w:tblPr>
      <w:tblGrid>
        <w:gridCol w:w="2644"/>
        <w:gridCol w:w="6552"/>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PERFORMANCE CRITERIA</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List"/>
              <w:rPr>
                <w:lang w:val="en-NZ"/>
              </w:rPr>
            </w:pPr>
            <w:r w:rsidRPr="00C95976">
              <w:t>1.</w:t>
            </w:r>
            <w:r w:rsidRPr="00C95976">
              <w:tab/>
            </w:r>
            <w:r w:rsidRPr="00C95976">
              <w:t>Establish procedures for environmental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List2"/>
            </w:pPr>
            <w:r w:rsidRPr="00C95976">
              <w:t>1.1.</w:t>
            </w:r>
            <w:r w:rsidRPr="00C95976">
              <w:tab/>
              <w:t>Establish workplace procedures of proactive environmental management which include resource conservation, pollution and waste minimisation</w:t>
            </w:r>
          </w:p>
          <w:p w:rsidR="00000000" w:rsidRPr="00C95976" w:rsidP="00C95976">
            <w:pPr>
              <w:pStyle w:val="List2"/>
            </w:pPr>
            <w:r w:rsidRPr="00C95976">
              <w:t>1.2.</w:t>
            </w:r>
            <w:r w:rsidRPr="00C95976">
              <w:tab/>
              <w:t>Determine primary source of respective aspects</w:t>
            </w:r>
          </w:p>
          <w:p w:rsidR="00000000" w:rsidRPr="00C95976" w:rsidP="00C95976">
            <w:pPr>
              <w:pStyle w:val="List2"/>
            </w:pPr>
            <w:r w:rsidRPr="00C95976">
              <w:t>1.3.</w:t>
            </w:r>
            <w:r w:rsidRPr="00C95976">
              <w:tab/>
              <w:t>Desc</w:t>
            </w:r>
            <w:r w:rsidRPr="00C95976">
              <w:t>ribe the negative impact of these aspects on the environment and the society if they are mismanaged</w:t>
            </w:r>
          </w:p>
          <w:p w:rsidR="00000000" w:rsidRPr="00C95976" w:rsidP="00C95976">
            <w:pPr>
              <w:pStyle w:val="List2"/>
            </w:pPr>
            <w:r w:rsidRPr="00C95976">
              <w:t>1.4.</w:t>
            </w:r>
            <w:r w:rsidRPr="00C95976">
              <w:tab/>
              <w:t>Prioritise management options according to the greatest benefit to environment and the society</w:t>
            </w:r>
          </w:p>
          <w:p w:rsidR="00000000" w:rsidRPr="00C95976" w:rsidP="00C95976">
            <w:pPr>
              <w:pStyle w:val="List2"/>
            </w:pPr>
            <w:r w:rsidRPr="00C95976">
              <w:t>1.5.</w:t>
            </w:r>
            <w:r w:rsidRPr="00C95976">
              <w:tab/>
              <w:t>Develop management procedures</w:t>
            </w:r>
          </w:p>
          <w:p w:rsidR="00000000" w:rsidP="00C95976">
            <w:pPr>
              <w:pStyle w:val="List2"/>
              <w:rPr>
                <w:lang w:val="en-NZ"/>
              </w:rPr>
            </w:pPr>
            <w:r w:rsidRPr="00C95976">
              <w:t>1.6.</w:t>
            </w:r>
            <w:r w:rsidRPr="00C95976">
              <w:tab/>
            </w:r>
            <w:r w:rsidRPr="00C95976">
              <w:t>Complete required documentation of implement change.</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List"/>
              <w:rPr>
                <w:lang w:val="en-NZ"/>
              </w:rPr>
            </w:pPr>
            <w:r w:rsidRPr="00C95976">
              <w:t>2.</w:t>
            </w:r>
            <w:r w:rsidRPr="00C95976">
              <w:tab/>
              <w:t>Review procedures for environmental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List2"/>
            </w:pPr>
            <w:r w:rsidRPr="00C95976">
              <w:t>2.1.</w:t>
            </w:r>
            <w:r w:rsidRPr="00C95976">
              <w:tab/>
              <w:t>Review the procedures on a regular basis by consulting various work groups for feedback.</w:t>
            </w:r>
          </w:p>
          <w:p w:rsidR="00000000" w:rsidRPr="00C95976" w:rsidP="00C95976">
            <w:pPr>
              <w:pStyle w:val="List2"/>
            </w:pPr>
            <w:r w:rsidRPr="00C95976">
              <w:t>2.2.</w:t>
            </w:r>
            <w:r w:rsidRPr="00C95976">
              <w:tab/>
              <w:t>Incorporate relevant feedback into the revised proce</w:t>
            </w:r>
            <w:r w:rsidRPr="00C95976">
              <w:t>dures in consultation with the relevant personnel</w:t>
            </w:r>
          </w:p>
          <w:p w:rsidR="00000000" w:rsidP="00C95976">
            <w:pPr>
              <w:pStyle w:val="List2"/>
              <w:rPr>
                <w:lang w:val="en-NZ"/>
              </w:rPr>
            </w:pPr>
            <w:r w:rsidRPr="00C95976">
              <w:t>2.3.</w:t>
            </w:r>
            <w:r w:rsidRPr="00C95976">
              <w:tab/>
              <w:t>Inform relevant work groups of any changes and implement changes in the procedures.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List"/>
              <w:rPr>
                <w:lang w:val="en-NZ"/>
              </w:rPr>
            </w:pPr>
            <w:r w:rsidRPr="00C95976">
              <w:t>3.</w:t>
            </w:r>
            <w:r w:rsidRPr="00C95976">
              <w:tab/>
              <w:t>Implement and review an environmental management training program.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List2"/>
            </w:pPr>
            <w:r w:rsidRPr="00C95976">
              <w:t>3.1.</w:t>
            </w:r>
            <w:r w:rsidRPr="00C95976">
              <w:tab/>
              <w:t>Understand the workplace environmental ma</w:t>
            </w:r>
            <w:r w:rsidRPr="00C95976">
              <w:t>nagement training program</w:t>
            </w:r>
          </w:p>
          <w:p w:rsidR="00000000" w:rsidRPr="00C95976" w:rsidP="00C95976">
            <w:pPr>
              <w:pStyle w:val="List2"/>
            </w:pPr>
            <w:r w:rsidRPr="00C95976">
              <w:t>3.2.</w:t>
            </w:r>
            <w:r w:rsidRPr="00C95976">
              <w:tab/>
              <w:t>Review the program on a regular basis by consulting various work groups for feedback</w:t>
            </w:r>
          </w:p>
          <w:p w:rsidR="00000000" w:rsidRPr="00C95976" w:rsidP="00C95976">
            <w:pPr>
              <w:pStyle w:val="List2"/>
            </w:pPr>
            <w:r w:rsidRPr="00C95976">
              <w:t>3.3.</w:t>
            </w:r>
            <w:r w:rsidRPr="00C95976">
              <w:tab/>
              <w:t>Incorporate relevant feedback into the revised program in consultation with the relevant personnel</w:t>
            </w:r>
          </w:p>
          <w:p w:rsidR="00000000" w:rsidP="00C95976">
            <w:pPr>
              <w:pStyle w:val="List2"/>
              <w:rPr>
                <w:lang w:val="en-NZ"/>
              </w:rPr>
            </w:pPr>
            <w:r w:rsidRPr="00C95976">
              <w:t>3.4.</w:t>
            </w:r>
            <w:r w:rsidRPr="00C95976">
              <w:tab/>
              <w:t xml:space="preserve">Inform relevant work groups of </w:t>
            </w:r>
            <w:r w:rsidRPr="00C95976">
              <w:t>any changes and implement changes in the training program.</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List"/>
              <w:rPr>
                <w:lang w:val="en-NZ"/>
              </w:rPr>
            </w:pPr>
            <w:r w:rsidRPr="00C95976">
              <w:t>4.</w:t>
            </w:r>
            <w:r w:rsidRPr="00C95976">
              <w:tab/>
              <w:t>Implement and review environmental management recording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List2"/>
            </w:pPr>
            <w:r w:rsidRPr="00C95976">
              <w:t>4.1.</w:t>
            </w:r>
            <w:r w:rsidRPr="00C95976">
              <w:tab/>
              <w:t>Understand the workplace environmental management recording system.</w:t>
            </w:r>
          </w:p>
          <w:p w:rsidR="00000000" w:rsidRPr="00C95976" w:rsidP="00C95976">
            <w:pPr>
              <w:pStyle w:val="List2"/>
            </w:pPr>
            <w:r w:rsidRPr="00C95976">
              <w:t>4.2.</w:t>
            </w:r>
            <w:r w:rsidRPr="00C95976">
              <w:tab/>
              <w:t xml:space="preserve">Review the system on a regular basis by consulting </w:t>
            </w:r>
            <w:r w:rsidRPr="00C95976">
              <w:t>various work groups for feedback.</w:t>
            </w:r>
          </w:p>
          <w:p w:rsidR="00000000" w:rsidRPr="00C95976" w:rsidP="00C95976">
            <w:pPr>
              <w:pStyle w:val="List2"/>
            </w:pPr>
            <w:r w:rsidRPr="00C95976">
              <w:t>4.3.</w:t>
            </w:r>
            <w:r w:rsidRPr="00C95976">
              <w:tab/>
              <w:t>Incorporate relevant feedback into the revised system in consultation with the relevant personnel</w:t>
            </w:r>
          </w:p>
          <w:p w:rsidR="00000000" w:rsidRPr="00C95976" w:rsidP="00C95976">
            <w:pPr>
              <w:pStyle w:val="List2"/>
            </w:pPr>
            <w:r w:rsidRPr="00C95976">
              <w:t>4.4.</w:t>
            </w:r>
            <w:r w:rsidRPr="00C95976">
              <w:tab/>
              <w:t>Inform relevant work groups of any changes and implement changes in the management of environmental records.</w:t>
            </w: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9" w:name="O_107807"/>
      <w:bookmarkEnd w:id="9"/>
      <w:r w:rsidRPr="00C95976">
        <w:t>Required Skills and Knowledge</w:t>
      </w:r>
    </w:p>
    <w:tbl>
      <w:tblPr>
        <w:tblW w:w="0" w:type="auto"/>
        <w:tblCellMar>
          <w:left w:w="62" w:type="dxa"/>
          <w:right w:w="62" w:type="dxa"/>
        </w:tblCellMar>
        <w:tblLook w:val="0000"/>
      </w:tblPr>
      <w:tblGrid>
        <w:gridCol w:w="9196"/>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REQUIRED SKILLS AND KNOWLEDGE</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t>This describes the essential skills and knowledge and their level, required for this unit.</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Required skills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ListBullet"/>
            </w:pPr>
            <w:r w:rsidRPr="00C95976">
              <w:t>completing plant records</w:t>
            </w:r>
          </w:p>
          <w:p w:rsidR="00000000" w:rsidRPr="00C95976" w:rsidP="00C95976">
            <w:pPr>
              <w:pStyle w:val="ListBullet"/>
            </w:pPr>
            <w:r w:rsidRPr="00C95976">
              <w:t>communication</w:t>
            </w:r>
          </w:p>
          <w:p w:rsidR="00000000" w:rsidP="00C95976">
            <w:pPr>
              <w:pStyle w:val="ListBullet"/>
              <w:rPr>
                <w:lang w:val="en-NZ"/>
              </w:rPr>
            </w:pPr>
            <w:r w:rsidRPr="00C95976">
              <w:t>problem solving.</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Required knowledge</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 xml:space="preserve">Knowledge and understanding of the control of environmental incident process and the importance of critical parameters enough to establish and review environmental management procedures within an organisation. </w:t>
            </w:r>
          </w:p>
          <w:p w:rsidR="00000000" w:rsidRPr="00C95976" w:rsidP="00C95976">
            <w:pPr>
              <w:pStyle w:val="BodyText"/>
            </w:pPr>
            <w:r w:rsidRPr="00C95976">
              <w:t>Competence includes the a</w:t>
            </w:r>
            <w:r w:rsidRPr="00C95976">
              <w:t>bility to apply and explain:</w:t>
            </w:r>
          </w:p>
          <w:p w:rsidR="00000000" w:rsidRPr="00C95976" w:rsidP="00C95976">
            <w:pPr>
              <w:pStyle w:val="ListBullet"/>
            </w:pPr>
            <w:r w:rsidRPr="00C95976">
              <w:t>nature and severity of potential environmental hazards caused by the plant/process</w:t>
            </w:r>
          </w:p>
          <w:p w:rsidR="00000000" w:rsidRPr="00C95976" w:rsidP="00C95976">
            <w:pPr>
              <w:pStyle w:val="ListBullet"/>
            </w:pPr>
            <w:r w:rsidRPr="00C95976">
              <w:t>sensitivity of local environment to these environmental threats</w:t>
            </w:r>
          </w:p>
          <w:p w:rsidR="00000000" w:rsidRPr="00C95976" w:rsidP="00C95976">
            <w:pPr>
              <w:pStyle w:val="ListBullet"/>
            </w:pPr>
            <w:r w:rsidRPr="00C95976">
              <w:t>pathways of entry to the environment from the plant</w:t>
            </w:r>
          </w:p>
          <w:p w:rsidR="00000000" w:rsidRPr="00C95976" w:rsidP="00C95976">
            <w:pPr>
              <w:pStyle w:val="ListBullet"/>
            </w:pPr>
            <w:r w:rsidRPr="00C95976">
              <w:t>regulatory requirements such</w:t>
            </w:r>
            <w:r w:rsidRPr="00C95976">
              <w:t xml:space="preserve"> as:</w:t>
            </w:r>
          </w:p>
          <w:p w:rsidR="00000000" w:rsidRPr="00C95976" w:rsidP="00C95976">
            <w:pPr>
              <w:pStyle w:val="ListBullet"/>
            </w:pPr>
            <w:r w:rsidRPr="00C95976">
              <w:t>environment protection regulations</w:t>
            </w:r>
          </w:p>
          <w:p w:rsidR="00000000" w:rsidRPr="00C95976" w:rsidP="00C95976">
            <w:pPr>
              <w:pStyle w:val="ListBullet2"/>
            </w:pPr>
            <w:r w:rsidRPr="00C95976">
              <w:t>OHS</w:t>
            </w:r>
          </w:p>
          <w:p w:rsidR="00000000" w:rsidRPr="00C95976" w:rsidP="00C95976">
            <w:pPr>
              <w:pStyle w:val="ListBullet2"/>
            </w:pPr>
            <w:r w:rsidRPr="00C95976">
              <w:t>HAZCHEM</w:t>
            </w:r>
          </w:p>
          <w:p w:rsidR="00000000" w:rsidRPr="00C95976" w:rsidP="00C95976">
            <w:pPr>
              <w:pStyle w:val="ListBullet2"/>
            </w:pPr>
            <w:r w:rsidRPr="00C95976">
              <w:t>duty of care</w:t>
            </w:r>
          </w:p>
          <w:p w:rsidR="00000000" w:rsidRPr="00C95976" w:rsidP="00C95976">
            <w:pPr>
              <w:pStyle w:val="ListBullet2"/>
            </w:pPr>
            <w:r w:rsidRPr="00C95976">
              <w:t>dangerous goods</w:t>
            </w:r>
          </w:p>
          <w:p w:rsidR="00000000" w:rsidRPr="00C95976" w:rsidP="00C95976">
            <w:pPr>
              <w:pStyle w:val="ListBullet"/>
            </w:pPr>
            <w:r w:rsidRPr="00C95976">
              <w:t>external licensing requirements such as:</w:t>
            </w:r>
          </w:p>
          <w:p w:rsidR="00000000" w:rsidRPr="00C95976" w:rsidP="00C95976">
            <w:pPr>
              <w:pStyle w:val="ListBullet2"/>
            </w:pPr>
            <w:r w:rsidRPr="00C95976">
              <w:t>EPA</w:t>
            </w:r>
          </w:p>
          <w:p w:rsidR="00000000" w:rsidRPr="00C95976" w:rsidP="00C95976">
            <w:pPr>
              <w:pStyle w:val="ListBullet2"/>
            </w:pPr>
            <w:r w:rsidRPr="00C95976">
              <w:t>water authorities</w:t>
            </w:r>
          </w:p>
          <w:p w:rsidR="00000000" w:rsidRPr="00C95976" w:rsidP="00C95976">
            <w:pPr>
              <w:pStyle w:val="ListBullet2"/>
            </w:pPr>
            <w:r w:rsidRPr="00C95976">
              <w:t>local councils</w:t>
            </w:r>
          </w:p>
          <w:p w:rsidR="00000000" w:rsidRPr="00C95976" w:rsidP="00C95976">
            <w:pPr>
              <w:pStyle w:val="ListBullet2"/>
            </w:pPr>
            <w:r w:rsidRPr="00C95976">
              <w:t>enterprise procedures and practices.</w:t>
            </w: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10" w:name="O_107808"/>
      <w:bookmarkEnd w:id="10"/>
      <w:r w:rsidRPr="00C95976">
        <w:t>Evidence Guide</w:t>
      </w:r>
    </w:p>
    <w:tbl>
      <w:tblPr>
        <w:tblW w:w="0" w:type="auto"/>
        <w:tblCellMar>
          <w:left w:w="62" w:type="dxa"/>
          <w:right w:w="62" w:type="dxa"/>
        </w:tblCellMar>
        <w:tblLook w:val="0000"/>
      </w:tblPr>
      <w:tblGrid>
        <w:gridCol w:w="2515"/>
        <w:gridCol w:w="6681"/>
      </w:tblGrid>
      <w:tr w:rsidTr="008B0B0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EVIDENCE GUIDE</w:t>
            </w:r>
          </w:p>
        </w:tc>
      </w:tr>
      <w:tr w:rsidTr="008B0B0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t>The Evidence Guide provides advice on assessment and must be read in conjunction with the Performance Criteria, Required Skills and Knowledge, the Range Statement and the Assessment Guidelines for the Training Package.</w:t>
            </w:r>
          </w:p>
        </w:tc>
      </w:tr>
      <w:tr w:rsidTr="008B0B0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Assessment o</w:t>
            </w:r>
            <w:r w:rsidRPr="00C95976">
              <w:t>f this unit should include demonstrated competence on actual plant and equipment in a work environment.  The unit will be assessed in as holistic a manner as is practical and may be integrated with the assessment of other relevant units of competency.  Ass</w:t>
            </w:r>
            <w:r w:rsidRPr="00C95976">
              <w:t>essment will occur over a range of situations which will include disruptions to normal, smooth operation.</w:t>
            </w:r>
          </w:p>
          <w:p w:rsidR="00000000" w:rsidRPr="00C95976" w:rsidP="00C95976">
            <w:pPr>
              <w:pStyle w:val="BodyText"/>
            </w:pPr>
            <w:r w:rsidRPr="00C95976">
              <w:t>Simulation may be required to allow for assessment of parts of this unit.  Simulation should be based on the actual plant and will include walk throug</w:t>
            </w:r>
            <w:r w:rsidRPr="00C95976">
              <w:t>hs of the relevant competency components.  Simulations may also include the use of case studies/scenarios and role plays.</w:t>
            </w:r>
          </w:p>
          <w:p w:rsidR="00000000" w:rsidP="00C95976">
            <w:pPr>
              <w:pStyle w:val="BodyText"/>
              <w:rPr>
                <w:lang w:val="en-NZ"/>
              </w:rPr>
            </w:pPr>
            <w:r w:rsidRPr="00C95976">
              <w:t>This unit of competency requires a significant body of knowledge which will be assessed through questioning and the use of what-if sce</w:t>
            </w:r>
            <w:r w:rsidRPr="00C95976">
              <w:t>narios both on the plant (during demonstration of normal operations and walk-throughs of abnormal operations) and off the plant.</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Competence must be demonstrated i</w:t>
            </w:r>
            <w:r w:rsidRPr="00C95976">
              <w:t xml:space="preserve">n the ability to apply plant and process knowledge to identify and analyse environmental hazards, and establish and review procedures for environmental management. </w:t>
            </w:r>
          </w:p>
          <w:p w:rsidR="00000000" w:rsidRPr="00C95976" w:rsidP="00C95976">
            <w:pPr>
              <w:pStyle w:val="BodyText"/>
            </w:pPr>
            <w:r w:rsidRPr="00C95976">
              <w:t>Consistent performance should be demonstrated.  In particular look to see that:</w:t>
            </w:r>
          </w:p>
          <w:p w:rsidR="00000000" w:rsidRPr="00C95976" w:rsidP="00C95976">
            <w:pPr>
              <w:pStyle w:val="ListBullet"/>
            </w:pPr>
            <w:r w:rsidRPr="00C95976">
              <w:t xml:space="preserve">a holistic </w:t>
            </w:r>
            <w:r w:rsidRPr="00C95976">
              <w:t>'clean production' approach to waste minimisation is taken</w:t>
            </w:r>
          </w:p>
          <w:p w:rsidR="00000000" w:rsidRPr="00C95976" w:rsidP="00C95976">
            <w:pPr>
              <w:pStyle w:val="ListBullet"/>
            </w:pPr>
            <w:r w:rsidRPr="00C95976">
              <w:t>potential effects on the environment are understood</w:t>
            </w:r>
          </w:p>
          <w:p w:rsidR="00000000" w:rsidRPr="00C95976" w:rsidP="00C95976">
            <w:pPr>
              <w:pStyle w:val="ListBullet"/>
            </w:pPr>
            <w:r w:rsidRPr="00C95976">
              <w:t>terms initiated are followed through until final resolution has occurred</w:t>
            </w:r>
          </w:p>
          <w:p w:rsidR="00000000" w:rsidRPr="00C95976" w:rsidP="00C95976">
            <w:pPr>
              <w:pStyle w:val="ListBullet"/>
            </w:pPr>
            <w:r w:rsidRPr="00C95976">
              <w:t>the process/plant is understood and proposals are capable of implementat</w:t>
            </w:r>
            <w:r w:rsidRPr="00C95976">
              <w:t>ion</w:t>
            </w:r>
          </w:p>
          <w:p w:rsidR="00000000" w:rsidRPr="00C95976" w:rsidP="00C95976">
            <w:pPr>
              <w:pStyle w:val="ListBullet"/>
            </w:pPr>
            <w:r w:rsidRPr="00C95976">
              <w:t>training needs are addressed</w:t>
            </w:r>
          </w:p>
          <w:p w:rsidR="00000000" w:rsidRPr="00C95976" w:rsidP="00C95976">
            <w:pPr>
              <w:pStyle w:val="ListBullet"/>
            </w:pPr>
            <w:r w:rsidRPr="00C95976">
              <w:t>records are kept.</w:t>
            </w:r>
          </w:p>
          <w:p w:rsidR="00000000" w:rsidP="00C95976">
            <w:pPr>
              <w:pStyle w:val="BodyText"/>
              <w:rPr>
                <w:lang w:val="en-NZ"/>
              </w:rPr>
            </w:pPr>
            <w:r w:rsidRPr="00C95976">
              <w:t xml:space="preserve">These aspects may be best assessed using a range of scenarios/case studies/what-ifs as the stimulus with a walk-through forming part of the response.  These assessment activities should include a range of </w:t>
            </w:r>
            <w:r w:rsidRPr="00C95976">
              <w:t>problems, including new, unusual and extreme situations that may have been generated from the past incident history of the plant, incidents on similar plants around the world, hazard analysis activities (eg HAZOP) and similar sources.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Context of and speci</w:t>
            </w:r>
            <w:r w:rsidRPr="00C95976">
              <w:rPr>
                <w:rStyle w:val="SpecialBold"/>
              </w:rPr>
              <w:t>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t>Assessment will require access to an operating plant over an extended period of time, or a suitable method of gathering evidence of operating ability over a range of situations.  A bank of scenarios/case studies/what-ifs will b</w:t>
            </w:r>
            <w:r w:rsidRPr="00C95976">
              <w:t>e required as will a bank of questions which will be used to probe the reasoning behind the observable actions.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Method of assessment</w:t>
            </w:r>
            <w:r w:rsidRPr="00C9597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In all plants it may be appropriate to assess this unit concurrently with relevant teamwork units, communication units and units relevant to the process equipment.</w:t>
            </w:r>
          </w:p>
          <w:p w:rsidR="00000000" w:rsidP="00C95976">
            <w:pPr>
              <w:pStyle w:val="BodyText"/>
              <w:rPr>
                <w:lang w:val="en-NZ"/>
              </w:rPr>
            </w:pPr>
            <w:r w:rsidRPr="00C95976">
              <w:t>In a major hazard facility, it may be appropriate to assess this unit concurrently with rele</w:t>
            </w:r>
            <w:r w:rsidRPr="00C95976">
              <w:t>vant OHS units.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Assessment processes and techniques must be culturally appropriate and appropriate to the oracy, language and literacy capacity of the assessee and the work being performed.</w:t>
            </w: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11" w:name="O_107809"/>
      <w:bookmarkEnd w:id="11"/>
      <w:r w:rsidRPr="00C95976">
        <w:t>Range Stat</w:t>
      </w:r>
      <w:r w:rsidRPr="00C95976">
        <w:t>ement</w:t>
      </w:r>
    </w:p>
    <w:tbl>
      <w:tblPr>
        <w:tblW w:w="0" w:type="auto"/>
        <w:tblCellMar>
          <w:left w:w="62" w:type="dxa"/>
          <w:right w:w="62" w:type="dxa"/>
        </w:tblCellMar>
        <w:tblLook w:val="0000"/>
      </w:tblPr>
      <w:tblGrid>
        <w:gridCol w:w="2510"/>
        <w:gridCol w:w="6686"/>
      </w:tblGrid>
      <w:tr w:rsidTr="008B0B0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RANGE STATEMENT</w:t>
            </w:r>
          </w:p>
        </w:tc>
      </w:tr>
      <w:tr w:rsidTr="008B0B0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t>The Range Statement relates to the unit of competency as a whole. It allows for different work environments and situations that may affect performance. Bold italicised wording, if used in the Performance Criteria, is detailed below.</w:t>
            </w:r>
            <w:r w:rsidRPr="00C95976">
              <w:t xml:space="preserve"> Add any essential operating conditions that may be present with training and assessment depending on the work situation, needs if the candidate, accessibility of the item, and local industry and regional contexts.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Codes of practice</w:t>
            </w:r>
            <w:r w:rsidRPr="00C95976">
              <w:t xml:space="preserve">/ </w:t>
            </w:r>
            <w:r w:rsidRPr="00C9597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t>Where reference is made to industry codes of practice, and/or Australian/international standards, the latest version must be used.</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This competency covers process manufacturing plants which may involve workplace hazards such as:</w:t>
            </w:r>
          </w:p>
          <w:p w:rsidR="00000000" w:rsidRPr="00C95976" w:rsidP="00C95976">
            <w:pPr>
              <w:pStyle w:val="ListBullet"/>
            </w:pPr>
            <w:r w:rsidRPr="00C95976">
              <w:t>chemicals and hazar</w:t>
            </w:r>
            <w:r w:rsidRPr="00C95976">
              <w:t xml:space="preserve">dous materials </w:t>
            </w:r>
          </w:p>
          <w:p w:rsidR="00000000" w:rsidRPr="00C95976" w:rsidP="00C95976">
            <w:pPr>
              <w:pStyle w:val="ListBullet"/>
            </w:pPr>
            <w:r w:rsidRPr="00C95976">
              <w:t>gases and liquids under pressure</w:t>
            </w:r>
          </w:p>
          <w:p w:rsidR="00000000" w:rsidRPr="00C95976" w:rsidP="00C95976">
            <w:pPr>
              <w:pStyle w:val="ListBullet"/>
            </w:pPr>
            <w:r w:rsidRPr="00C95976">
              <w:t xml:space="preserve">materials handling. </w:t>
            </w:r>
          </w:p>
          <w:p w:rsidR="00000000" w:rsidRPr="00C95976" w:rsidP="00C95976">
            <w:pPr>
              <w:pStyle w:val="BodyText"/>
            </w:pPr>
            <w:r w:rsidRPr="00C95976">
              <w:t>This competency includes:</w:t>
            </w:r>
          </w:p>
          <w:p w:rsidR="00000000" w:rsidRPr="00C95976" w:rsidP="00C95976">
            <w:pPr>
              <w:pStyle w:val="ListBullet"/>
            </w:pPr>
            <w:r w:rsidRPr="00C95976">
              <w:t>legislation, codes and national standards relevant to the workplace which may include:</w:t>
            </w:r>
          </w:p>
          <w:p w:rsidR="00000000" w:rsidRPr="00C95976" w:rsidP="00C95976">
            <w:pPr>
              <w:pStyle w:val="ListBullet2"/>
            </w:pPr>
            <w:r w:rsidRPr="00C95976">
              <w:t>award and enterprise agreements and relevant industrial instruments</w:t>
            </w:r>
          </w:p>
          <w:p w:rsidR="00000000" w:rsidRPr="00C95976" w:rsidP="00C95976">
            <w:pPr>
              <w:pStyle w:val="ListBullet2"/>
            </w:pPr>
            <w:r w:rsidRPr="00C95976">
              <w:t>relevant legislation from all levels of government that effects business operation, especially in regard to OHS, environmental issues and industrial relations</w:t>
            </w:r>
          </w:p>
          <w:p w:rsidR="00000000" w:rsidRPr="00C95976" w:rsidP="00C95976">
            <w:pPr>
              <w:pStyle w:val="ListBullet2"/>
            </w:pPr>
            <w:r w:rsidRPr="00C95976">
              <w:t>relevant industry codes of practice</w:t>
            </w:r>
          </w:p>
          <w:p w:rsidR="00000000" w:rsidRPr="00C95976" w:rsidP="00C95976">
            <w:pPr>
              <w:pStyle w:val="ListBullet"/>
            </w:pPr>
            <w:r w:rsidRPr="00C95976">
              <w:t>awareness of the environment and the effects on the environme</w:t>
            </w:r>
            <w:r w:rsidRPr="00C95976">
              <w:t>nt of the organisation's:</w:t>
            </w:r>
          </w:p>
          <w:p w:rsidR="00000000" w:rsidRPr="00C95976" w:rsidP="00C95976">
            <w:pPr>
              <w:pStyle w:val="ListBullet2"/>
            </w:pPr>
            <w:r w:rsidRPr="00C95976">
              <w:t>liquid waste</w:t>
            </w:r>
          </w:p>
          <w:p w:rsidR="00000000" w:rsidRPr="00C95976" w:rsidP="00C95976">
            <w:pPr>
              <w:pStyle w:val="ListBullet2"/>
            </w:pPr>
            <w:r w:rsidRPr="00C95976">
              <w:t>solid waste</w:t>
            </w:r>
          </w:p>
          <w:p w:rsidR="00000000" w:rsidRPr="00C95976" w:rsidP="00C95976">
            <w:pPr>
              <w:pStyle w:val="ListBullet2"/>
            </w:pPr>
            <w:r w:rsidRPr="00C95976">
              <w:t>gas/fume/vapour/smoke emissions, including fugitive emissions</w:t>
            </w:r>
          </w:p>
          <w:p w:rsidR="00000000" w:rsidRPr="00C95976" w:rsidP="00C95976">
            <w:pPr>
              <w:pStyle w:val="ListBullet2"/>
            </w:pPr>
            <w:r w:rsidRPr="00C95976">
              <w:t>hazardous materials</w:t>
            </w:r>
          </w:p>
          <w:p w:rsidR="00000000" w:rsidRPr="00C95976" w:rsidP="00C95976">
            <w:pPr>
              <w:pStyle w:val="ListBullet2"/>
            </w:pPr>
            <w:r w:rsidRPr="00C95976">
              <w:t>excessive energy and water use</w:t>
            </w:r>
          </w:p>
          <w:p w:rsidR="00000000" w:rsidRPr="00C95976" w:rsidP="00C95976">
            <w:pPr>
              <w:pStyle w:val="ListBullet2"/>
            </w:pPr>
            <w:r w:rsidRPr="00C95976">
              <w:t>excessive noise</w:t>
            </w:r>
          </w:p>
          <w:p w:rsidR="00000000" w:rsidP="00C95976">
            <w:pPr>
              <w:pStyle w:val="BodyText"/>
              <w:rPr>
                <w:lang w:val="en-NZ"/>
              </w:rPr>
            </w:pPr>
            <w:r w:rsidRPr="00C95976">
              <w:t>and the workplace practices that can be used to minimise or prevent these e</w:t>
            </w:r>
            <w:r w:rsidRPr="00C95976">
              <w:t>ffects.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Information may include:</w:t>
            </w:r>
          </w:p>
          <w:p w:rsidR="00000000" w:rsidRPr="00C95976" w:rsidP="00C95976">
            <w:pPr>
              <w:pStyle w:val="ListBullet"/>
            </w:pPr>
            <w:r w:rsidRPr="00C95976">
              <w:t>organisational policies and procedures</w:t>
            </w:r>
          </w:p>
          <w:p w:rsidR="00000000" w:rsidRPr="00C95976" w:rsidP="00C95976">
            <w:pPr>
              <w:pStyle w:val="ListBullet"/>
            </w:pPr>
            <w:r w:rsidRPr="00C95976">
              <w:t>relevant environmental legislation/regulation requirements</w:t>
            </w:r>
          </w:p>
          <w:p w:rsidR="00000000" w:rsidRPr="00C95976" w:rsidP="00C95976">
            <w:pPr>
              <w:pStyle w:val="ListBullet"/>
            </w:pPr>
            <w:r w:rsidRPr="00C95976">
              <w:t>licence conditions</w:t>
            </w:r>
          </w:p>
          <w:p w:rsidR="00000000" w:rsidRPr="00C95976" w:rsidP="00C95976">
            <w:pPr>
              <w:pStyle w:val="ListBullet"/>
            </w:pPr>
            <w:r w:rsidRPr="00C95976">
              <w:t>environmental treaties, conventions and national policies and strategies</w:t>
            </w:r>
          </w:p>
          <w:p w:rsidR="00000000" w:rsidRPr="00C95976" w:rsidP="00C95976">
            <w:pPr>
              <w:pStyle w:val="ListBullet"/>
            </w:pPr>
            <w:r w:rsidRPr="00C95976">
              <w:t>National Pollutant Inventory</w:t>
            </w:r>
          </w:p>
          <w:p w:rsidR="00000000" w:rsidRPr="00C95976" w:rsidP="00C95976">
            <w:pPr>
              <w:pStyle w:val="ListBullet"/>
            </w:pPr>
            <w:r w:rsidRPr="00C95976">
              <w:t>State of the Environment reports</w:t>
            </w:r>
          </w:p>
          <w:p w:rsidR="00000000" w:rsidRPr="00C95976" w:rsidP="00C95976">
            <w:pPr>
              <w:pStyle w:val="ListBullet"/>
            </w:pPr>
            <w:r w:rsidRPr="00C95976">
              <w:t>voluntary environmental agreements entered into with external organisations/authorities</w:t>
            </w:r>
          </w:p>
          <w:p w:rsidR="00000000" w:rsidP="00C95976">
            <w:pPr>
              <w:pStyle w:val="ListBullet"/>
              <w:rPr>
                <w:lang w:val="en-NZ"/>
              </w:rPr>
            </w:pPr>
            <w:r w:rsidRPr="00C95976">
              <w:t>continuous improvement policies and processes for the organisation.</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Work group</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Work group may include:</w:t>
            </w:r>
          </w:p>
          <w:p w:rsidR="00000000" w:rsidRPr="00C95976" w:rsidP="00C95976">
            <w:pPr>
              <w:pStyle w:val="ListBullet"/>
            </w:pPr>
            <w:r w:rsidRPr="00C95976">
              <w:t>fo</w:t>
            </w:r>
            <w:r w:rsidRPr="00C95976">
              <w:t>rmal or unstructured groups</w:t>
            </w:r>
          </w:p>
          <w:p w:rsidR="00000000" w:rsidP="00C95976">
            <w:pPr>
              <w:pStyle w:val="ListBullet"/>
              <w:rPr>
                <w:lang w:val="en-NZ"/>
              </w:rPr>
            </w:pPr>
            <w:r w:rsidRPr="00C95976">
              <w:t>two or more people.</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Proactive environmental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Proactive environmental management may include:</w:t>
            </w:r>
          </w:p>
          <w:p w:rsidR="00000000" w:rsidRPr="00C95976" w:rsidP="00C95976">
            <w:pPr>
              <w:pStyle w:val="ListBullet"/>
            </w:pPr>
            <w:r w:rsidRPr="00C95976">
              <w:t>resource conservation and efficiency</w:t>
            </w:r>
          </w:p>
          <w:p w:rsidR="00000000" w:rsidRPr="00C95976" w:rsidP="00C95976">
            <w:pPr>
              <w:pStyle w:val="ListBullet"/>
            </w:pPr>
            <w:r w:rsidRPr="00C95976">
              <w:t xml:space="preserve">minimisation of waste </w:t>
            </w:r>
          </w:p>
          <w:p w:rsidR="00000000" w:rsidRPr="00C95976" w:rsidP="00C95976">
            <w:pPr>
              <w:pStyle w:val="ListBullet"/>
            </w:pPr>
            <w:r w:rsidRPr="00C95976">
              <w:t>recycling</w:t>
            </w:r>
          </w:p>
          <w:p w:rsidR="00000000" w:rsidRPr="00C95976" w:rsidP="00C95976">
            <w:pPr>
              <w:pStyle w:val="ListBullet"/>
            </w:pPr>
            <w:r w:rsidRPr="00C95976">
              <w:t>reduction in use of non-renewable resources</w:t>
            </w:r>
          </w:p>
          <w:p w:rsidR="00000000" w:rsidRPr="00C95976" w:rsidP="00C95976">
            <w:pPr>
              <w:pStyle w:val="ListBullet"/>
            </w:pPr>
            <w:r w:rsidRPr="00C95976">
              <w:t>maximisation of product yield from raw materials</w:t>
            </w:r>
          </w:p>
          <w:p w:rsidR="00000000" w:rsidRPr="00C95976" w:rsidP="00C95976">
            <w:pPr>
              <w:pStyle w:val="ListBullet"/>
            </w:pPr>
            <w:r w:rsidRPr="00C95976">
              <w:t>reduction in volume of pollutants made</w:t>
            </w:r>
          </w:p>
          <w:p w:rsidR="00000000" w:rsidRPr="00C95976" w:rsidP="00C95976">
            <w:pPr>
              <w:pStyle w:val="ListBullet"/>
            </w:pPr>
            <w:r w:rsidRPr="00C95976">
              <w:t>reduction in concentration/intensity of pollutants made</w:t>
            </w:r>
          </w:p>
          <w:p w:rsidR="00000000" w:rsidP="00C95976">
            <w:pPr>
              <w:pStyle w:val="ListBullet"/>
              <w:rPr>
                <w:lang w:val="en-NZ"/>
              </w:rPr>
            </w:pPr>
            <w:r w:rsidRPr="00C95976">
              <w:t>reduction in emissions.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Approaches to proactive environmental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Some approaches to proactive environme</w:t>
            </w:r>
            <w:r w:rsidRPr="00C95976">
              <w:t>ntal management may include:</w:t>
            </w:r>
          </w:p>
          <w:p w:rsidR="00000000" w:rsidRPr="00C95976" w:rsidP="00C95976">
            <w:pPr>
              <w:pStyle w:val="ListBullet"/>
            </w:pPr>
            <w:r w:rsidRPr="00C95976">
              <w:t>preventing and minimising the production of pollution, eg discharges to air, land and water, hazardous waste</w:t>
            </w:r>
          </w:p>
          <w:p w:rsidR="00000000" w:rsidRPr="00C95976" w:rsidP="00C95976">
            <w:pPr>
              <w:pStyle w:val="ListBullet"/>
            </w:pPr>
            <w:r w:rsidRPr="00C95976">
              <w:t>improving housekeeping, eg using a broom instead of a hose, using old rags for cleaning instead of toxic cleaners or w</w:t>
            </w:r>
            <w:r w:rsidRPr="00C95976">
              <w:t>ater</w:t>
            </w:r>
          </w:p>
          <w:p w:rsidR="00000000" w:rsidRPr="00C95976" w:rsidP="00C95976">
            <w:pPr>
              <w:pStyle w:val="ListBullet"/>
            </w:pPr>
            <w:r w:rsidRPr="00C95976">
              <w:t>substituting materials, eg replacing toxic solvent based coatings with water based ones</w:t>
            </w:r>
          </w:p>
          <w:p w:rsidR="00000000" w:rsidP="00C95976">
            <w:pPr>
              <w:pStyle w:val="ListBullet"/>
              <w:rPr>
                <w:lang w:val="en-NZ"/>
              </w:rPr>
            </w:pPr>
            <w:r w:rsidRPr="00C95976">
              <w:t>changing processes, eg mechanical cleaning, re-design of products/ procedures so that materials are used more efficiently.</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Environmental management policies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Envir</w:t>
            </w:r>
            <w:r w:rsidRPr="00C95976">
              <w:t>onmental management policies must be appropriate to the scope and scale of the enterprise and may include:</w:t>
            </w:r>
          </w:p>
          <w:p w:rsidR="00000000" w:rsidRPr="00C95976" w:rsidP="00C95976">
            <w:pPr>
              <w:pStyle w:val="ListBullet"/>
            </w:pPr>
            <w:r w:rsidRPr="00C95976">
              <w:t>environmental load reduction and waste minimisation</w:t>
            </w:r>
          </w:p>
          <w:p w:rsidR="00000000" w:rsidRPr="00C95976" w:rsidP="00C95976">
            <w:pPr>
              <w:pStyle w:val="ListBullet"/>
            </w:pPr>
            <w:r w:rsidRPr="00C95976">
              <w:t xml:space="preserve">tenders for the provision of goods and services that specify environmentally preferred selection </w:t>
            </w:r>
            <w:r w:rsidRPr="00C95976">
              <w:t>criteria</w:t>
            </w:r>
          </w:p>
          <w:p w:rsidR="00000000" w:rsidRPr="00C95976" w:rsidP="00C95976">
            <w:pPr>
              <w:pStyle w:val="ListBullet"/>
            </w:pPr>
            <w:r w:rsidRPr="00C95976">
              <w:t>protection of land and habitat</w:t>
            </w:r>
          </w:p>
          <w:p w:rsidR="00000000" w:rsidP="00C95976">
            <w:pPr>
              <w:pStyle w:val="ListBullet"/>
              <w:rPr>
                <w:lang w:val="en-NZ"/>
              </w:rPr>
            </w:pPr>
            <w:r w:rsidRPr="00C95976">
              <w:t>environmentally sustainable work practices.</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Typical functions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Typical functions may include:</w:t>
            </w:r>
          </w:p>
          <w:p w:rsidR="00000000" w:rsidRPr="00C95976" w:rsidP="00C95976">
            <w:pPr>
              <w:pStyle w:val="ListBullet"/>
            </w:pPr>
            <w:r w:rsidRPr="00C95976">
              <w:t>examining plant records</w:t>
            </w:r>
          </w:p>
          <w:p w:rsidR="00000000" w:rsidRPr="00C95976" w:rsidP="00C95976">
            <w:pPr>
              <w:pStyle w:val="ListBullet"/>
            </w:pPr>
            <w:r w:rsidRPr="00C95976">
              <w:t>examining operating procedures and practices</w:t>
            </w:r>
          </w:p>
          <w:p w:rsidR="00000000" w:rsidP="00C95976">
            <w:pPr>
              <w:pStyle w:val="ListBullet"/>
              <w:rPr>
                <w:lang w:val="en-NZ"/>
              </w:rPr>
            </w:pPr>
            <w:r w:rsidRPr="00C95976">
              <w:t>liaising with a range of internal people</w:t>
            </w:r>
          </w:p>
        </w:tc>
      </w:tr>
      <w:tr w:rsidTr="008B0B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Health</w:t>
            </w:r>
            <w:r w:rsidRPr="00C95976">
              <w:t xml:space="preserve">, </w:t>
            </w:r>
            <w:r w:rsidRPr="00C95976">
              <w:rPr>
                <w:rStyle w:val="SpecialBold"/>
              </w:rPr>
              <w:t>safety and environment</w:t>
            </w:r>
            <w:r w:rsidRPr="00C95976">
              <w:t xml:space="preserve"> (</w:t>
            </w:r>
            <w:r w:rsidRPr="00C95976">
              <w:rPr>
                <w:rStyle w:val="SpecialBold"/>
              </w:rPr>
              <w:t>HSE</w:t>
            </w:r>
            <w:r w:rsidRPr="00C9597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All operations to which this unit applies are subject to stringent health, safety and environment requirements, which may be imposed through State or Federal legislation, and these must not be compromised at any time.  Where th</w:t>
            </w:r>
            <w:r w:rsidRPr="00C95976">
              <w:t>ere is an apparent conflict between Performance Criteria and HSE requirements, the HSE requirements take precedence.</w:t>
            </w:r>
          </w:p>
        </w:tc>
      </w:tr>
    </w:tbl>
    <w:p w:rsidR="008B0B05" w:rsidP="00C95976">
      <w:pPr>
        <w:pStyle w:val="BodyText"/>
      </w:pPr>
    </w:p>
    <w:p w:rsidR="008B0B05" w:rsidP="00C95976">
      <w:pPr>
        <w:pStyle w:val="BodyText"/>
      </w:pPr>
    </w:p>
    <w:p w:rsidR="00000000" w:rsidRPr="00C95976" w:rsidP="00C95976">
      <w:pPr>
        <w:pStyle w:val="Heading1"/>
      </w:pPr>
      <w:bookmarkStart w:id="12" w:name="O_107810"/>
      <w:bookmarkEnd w:id="12"/>
      <w:r w:rsidRPr="00C95976">
        <w:t>Unit Sector(s)</w:t>
      </w:r>
    </w:p>
    <w:tbl>
      <w:tblPr>
        <w:tblW w:w="0" w:type="auto"/>
        <w:tblCellMar>
          <w:left w:w="62" w:type="dxa"/>
          <w:right w:w="62" w:type="dxa"/>
        </w:tblCellMar>
        <w:tblLook w:val="0000"/>
      </w:tblPr>
      <w:tblGrid>
        <w:gridCol w:w="2140"/>
        <w:gridCol w:w="7056"/>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r w:rsidRPr="00C95976">
              <w:t>Support/generic</w:t>
            </w: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13" w:name="O_160089"/>
      <w:bookmarkEnd w:id="13"/>
      <w:r w:rsidRPr="00C95976">
        <w:t>Competency field</w:t>
      </w:r>
    </w:p>
    <w:tbl>
      <w:tblPr>
        <w:tblW w:w="0" w:type="auto"/>
        <w:tblCellMar>
          <w:left w:w="62" w:type="dxa"/>
          <w:right w:w="62" w:type="dxa"/>
        </w:tblCellMar>
        <w:tblLook w:val="0000"/>
      </w:tblPr>
      <w:tblGrid>
        <w:gridCol w:w="2140"/>
        <w:gridCol w:w="7056"/>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p>
        </w:tc>
      </w:tr>
    </w:tbl>
    <w:p w:rsidR="00000000" w:rsidRPr="00C95976" w:rsidP="00C95976">
      <w:pPr>
        <w:pStyle w:val="BodyText"/>
      </w:pPr>
    </w:p>
    <w:p w:rsidR="00000000" w:rsidRPr="00C95976" w:rsidP="00C95976">
      <w:pPr>
        <w:pStyle w:val="AllowPageBreak"/>
      </w:pPr>
    </w:p>
    <w:p w:rsidR="00000000" w:rsidRPr="00C95976" w:rsidP="00C95976">
      <w:pPr>
        <w:pStyle w:val="Heading1"/>
      </w:pPr>
      <w:bookmarkStart w:id="14" w:name="O_160088"/>
      <w:bookmarkEnd w:id="14"/>
      <w:r w:rsidRPr="00C95976">
        <w:t>Co-requisite units</w:t>
      </w:r>
    </w:p>
    <w:tbl>
      <w:tblPr>
        <w:tblW w:w="0" w:type="auto"/>
        <w:tblCellMar>
          <w:left w:w="62" w:type="dxa"/>
          <w:right w:w="62" w:type="dxa"/>
        </w:tblCellMar>
        <w:tblLook w:val="0000"/>
      </w:tblPr>
      <w:tblGrid>
        <w:gridCol w:w="2140"/>
        <w:gridCol w:w="1975"/>
        <w:gridCol w:w="5081"/>
      </w:tblGrid>
      <w:tr w:rsidTr="008B0B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76">
            <w:pPr>
              <w:pStyle w:val="BodyText"/>
              <w:rPr>
                <w:lang w:val="en-NZ"/>
              </w:rPr>
            </w:pPr>
            <w:r w:rsidRPr="00C9597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76" w:rsidP="00C95976">
            <w:pPr>
              <w:pStyle w:val="BodyText"/>
            </w:pPr>
          </w:p>
        </w:tc>
      </w:tr>
    </w:tbl>
    <w:p w:rsidR="00000000" w:rsidRPr="00C95976" w:rsidP="00C95976">
      <w:pPr>
        <w:pStyle w:val="BodyText"/>
      </w:pPr>
    </w:p>
    <w:p w:rsidR="00000000" w:rsidRPr="00C95976" w:rsidP="00C95976"/>
    <w:sectPr w:rsidSect="00C95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B05" w:rsidP="008B0B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05" w:rsidP="00C959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B0B05" w:rsidP="00C959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0B05" w:rsidP="00C959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76" w:rsidRPr="008B0B05" w:rsidP="008B0B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05" w:rsidRPr="002D2AF8" w:rsidP="00C95976">
    <w:pPr>
      <w:pStyle w:val="Header"/>
      <w:framePr w:wrap="around"/>
    </w:pPr>
    <w:r>
      <w:fldChar w:fldCharType="begin"/>
    </w:r>
    <w:r>
      <w:instrText xml:space="preserve"> TITLE   \* MERGEFORMAT </w:instrText>
    </w:r>
    <w:r>
      <w:fldChar w:fldCharType="separate"/>
    </w:r>
    <w:r>
      <w:t>PMASUP520B Review procedures to minimise environmental impact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B0B05" w:rsidP="00C95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762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AF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C1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976"/>
    <w:pPr>
      <w:spacing w:before="360" w:after="60"/>
      <w:outlineLvl w:val="0"/>
    </w:pPr>
    <w:rPr>
      <w:sz w:val="32"/>
    </w:rPr>
  </w:style>
  <w:style w:type="paragraph" w:styleId="Heading2">
    <w:name w:val="heading 2"/>
    <w:basedOn w:val="HeadingBase"/>
    <w:next w:val="BodyText"/>
    <w:link w:val="Heading2Char"/>
    <w:qFormat/>
    <w:rsid w:val="00C95976"/>
    <w:pPr>
      <w:keepLines/>
      <w:spacing w:before="240" w:after="120"/>
      <w:outlineLvl w:val="1"/>
    </w:pPr>
    <w:rPr>
      <w:sz w:val="28"/>
      <w:szCs w:val="40"/>
    </w:rPr>
  </w:style>
  <w:style w:type="paragraph" w:styleId="Heading3">
    <w:name w:val="heading 3"/>
    <w:basedOn w:val="HeadingBase"/>
    <w:next w:val="BodyText"/>
    <w:link w:val="Heading3Char"/>
    <w:qFormat/>
    <w:rsid w:val="00C95976"/>
    <w:pPr>
      <w:spacing w:before="180" w:after="120"/>
      <w:outlineLvl w:val="2"/>
    </w:pPr>
    <w:rPr>
      <w:spacing w:val="-10"/>
      <w:kern w:val="32"/>
    </w:rPr>
  </w:style>
  <w:style w:type="paragraph" w:styleId="Heading4">
    <w:name w:val="heading 4"/>
    <w:basedOn w:val="HeadingBase"/>
    <w:next w:val="BodyText"/>
    <w:link w:val="Heading4Char"/>
    <w:qFormat/>
    <w:rsid w:val="00C95976"/>
    <w:pPr>
      <w:spacing w:before="160" w:after="120"/>
      <w:outlineLvl w:val="3"/>
    </w:pPr>
    <w:rPr>
      <w:sz w:val="22"/>
    </w:rPr>
  </w:style>
  <w:style w:type="paragraph" w:styleId="Heading5">
    <w:name w:val="heading 5"/>
    <w:basedOn w:val="HeadingBase"/>
    <w:next w:val="Normal"/>
    <w:link w:val="Heading5Char"/>
    <w:qFormat/>
    <w:rsid w:val="00C95976"/>
    <w:pPr>
      <w:spacing w:before="80"/>
      <w:outlineLvl w:val="4"/>
    </w:pPr>
    <w:rPr>
      <w:color w:val="918585"/>
      <w:sz w:val="20"/>
    </w:rPr>
  </w:style>
  <w:style w:type="paragraph" w:styleId="Heading6">
    <w:name w:val="heading 6"/>
    <w:basedOn w:val="HeadingBase"/>
    <w:next w:val="Normal"/>
    <w:link w:val="Heading6Char"/>
    <w:qFormat/>
    <w:rsid w:val="00C95976"/>
    <w:pPr>
      <w:spacing w:before="60"/>
      <w:outlineLvl w:val="5"/>
    </w:pPr>
    <w:rPr>
      <w:color w:val="918585"/>
      <w:sz w:val="20"/>
    </w:rPr>
  </w:style>
  <w:style w:type="paragraph" w:styleId="Heading7">
    <w:name w:val="heading 7"/>
    <w:basedOn w:val="Normal"/>
    <w:next w:val="Normal"/>
    <w:link w:val="Heading7Char"/>
    <w:qFormat/>
    <w:rsid w:val="00C95976"/>
    <w:pPr>
      <w:ind w:left="720"/>
      <w:outlineLvl w:val="6"/>
    </w:pPr>
    <w:rPr>
      <w:i/>
    </w:rPr>
  </w:style>
  <w:style w:type="paragraph" w:styleId="Heading8">
    <w:name w:val="heading 8"/>
    <w:basedOn w:val="Normal"/>
    <w:next w:val="Normal"/>
    <w:link w:val="Heading8Char"/>
    <w:qFormat/>
    <w:rsid w:val="00C95976"/>
    <w:pPr>
      <w:ind w:left="720"/>
      <w:outlineLvl w:val="7"/>
    </w:pPr>
    <w:rPr>
      <w:i/>
    </w:rPr>
  </w:style>
  <w:style w:type="paragraph" w:styleId="Heading9">
    <w:name w:val="heading 9"/>
    <w:basedOn w:val="Normal"/>
    <w:next w:val="Normal"/>
    <w:link w:val="Heading9Char"/>
    <w:qFormat/>
    <w:rsid w:val="00C95976"/>
    <w:pPr>
      <w:ind w:left="720"/>
      <w:outlineLvl w:val="8"/>
    </w:pPr>
    <w:rPr>
      <w:i/>
    </w:rPr>
  </w:style>
  <w:style w:type="character" w:default="1" w:styleId="DefaultParagraphFont">
    <w:name w:val="Default Paragraph Font"/>
    <w:uiPriority w:val="1"/>
    <w:unhideWhenUsed/>
    <w:rsid w:val="00C95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976"/>
  </w:style>
  <w:style w:type="character" w:customStyle="1" w:styleId="Heading1Char">
    <w:name w:val="Heading 1 Char"/>
    <w:basedOn w:val="DefaultParagraphFont"/>
    <w:link w:val="Heading1"/>
    <w:rsid w:val="00C95976"/>
    <w:rPr>
      <w:rFonts w:ascii="Times New Roman" w:eastAsia="Times New Roman" w:hAnsi="Times New Roman" w:cs="Times New Roman"/>
      <w:b/>
      <w:sz w:val="32"/>
      <w:szCs w:val="20"/>
      <w:lang w:eastAsia="en-US"/>
    </w:rPr>
  </w:style>
  <w:style w:type="paragraph" w:styleId="BodyText">
    <w:name w:val="Body Text"/>
    <w:basedOn w:val="Normal"/>
    <w:link w:val="BodyTextChar"/>
    <w:rsid w:val="00C95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976"/>
    <w:rPr>
      <w:rFonts w:ascii="Times New Roman" w:eastAsia="Times New Roman" w:hAnsi="Times New Roman" w:cs="Times New Roman"/>
      <w:sz w:val="24"/>
      <w:lang w:eastAsia="en-US"/>
    </w:rPr>
  </w:style>
  <w:style w:type="paragraph" w:styleId="Footer">
    <w:name w:val="footer"/>
    <w:basedOn w:val="Normal"/>
    <w:link w:val="FooterChar"/>
    <w:rsid w:val="00C95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976"/>
    <w:rPr>
      <w:rFonts w:ascii="Times New Roman" w:eastAsia="Times New Roman" w:hAnsi="Times New Roman" w:cs="Times New Roman"/>
      <w:sz w:val="16"/>
      <w:lang w:eastAsia="en-US"/>
    </w:rPr>
  </w:style>
  <w:style w:type="paragraph" w:styleId="List">
    <w:name w:val="List"/>
    <w:basedOn w:val="BodyText"/>
    <w:next w:val="BodyText"/>
    <w:rsid w:val="00C95976"/>
    <w:pPr>
      <w:tabs>
        <w:tab w:val="left" w:pos="340"/>
      </w:tabs>
      <w:spacing w:before="60" w:after="60"/>
      <w:ind w:left="340" w:hanging="340"/>
    </w:pPr>
  </w:style>
  <w:style w:type="paragraph" w:styleId="ListBullet">
    <w:name w:val="List Bullet"/>
    <w:basedOn w:val="List"/>
    <w:rsid w:val="00C95976"/>
    <w:pPr>
      <w:numPr>
        <w:numId w:val="13"/>
      </w:numPr>
      <w:tabs>
        <w:tab w:val="clear" w:pos="340"/>
      </w:tabs>
      <w:spacing w:before="40" w:after="40"/>
    </w:pPr>
  </w:style>
  <w:style w:type="character" w:customStyle="1" w:styleId="SpecialBold">
    <w:name w:val="Special Bold"/>
    <w:basedOn w:val="DefaultParagraphFont"/>
    <w:rsid w:val="00C95976"/>
    <w:rPr>
      <w:b/>
      <w:spacing w:val="0"/>
    </w:rPr>
  </w:style>
  <w:style w:type="paragraph" w:styleId="ListBullet2">
    <w:name w:val="List Bullet 2"/>
    <w:basedOn w:val="List2"/>
    <w:rsid w:val="00C95976"/>
    <w:pPr>
      <w:numPr>
        <w:numId w:val="14"/>
      </w:numPr>
      <w:tabs>
        <w:tab w:val="clear" w:pos="680"/>
      </w:tabs>
    </w:pPr>
  </w:style>
  <w:style w:type="paragraph" w:customStyle="1" w:styleId="SuperHeading">
    <w:name w:val="SuperHeading"/>
    <w:basedOn w:val="Normal"/>
    <w:rsid w:val="00C95976"/>
    <w:pPr>
      <w:spacing w:before="240" w:after="120"/>
      <w:outlineLvl w:val="0"/>
    </w:pPr>
    <w:rPr>
      <w:rFonts w:ascii="Times New Roman" w:hAnsi="Times New Roman"/>
      <w:b/>
      <w:sz w:val="28"/>
    </w:rPr>
  </w:style>
  <w:style w:type="paragraph" w:customStyle="1" w:styleId="AllowPageBreak">
    <w:name w:val="AllowPageBreak"/>
    <w:rsid w:val="00C959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976"/>
    <w:pPr>
      <w:tabs>
        <w:tab w:val="left" w:pos="680"/>
      </w:tabs>
      <w:spacing w:before="60" w:after="60"/>
      <w:ind w:left="680" w:hanging="340"/>
    </w:pPr>
  </w:style>
  <w:style w:type="character" w:customStyle="1" w:styleId="Heading2Char">
    <w:name w:val="Heading 2 Char"/>
    <w:basedOn w:val="DefaultParagraphFont"/>
    <w:link w:val="Heading2"/>
    <w:rsid w:val="00C95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976"/>
    <w:rPr>
      <w:rFonts w:ascii="Courier New" w:eastAsia="Times New Roman" w:hAnsi="Courier New" w:cs="Times New Roman"/>
      <w:i/>
      <w:szCs w:val="20"/>
      <w:lang w:eastAsia="en-US"/>
    </w:rPr>
  </w:style>
  <w:style w:type="paragraph" w:customStyle="1" w:styleId="HeadingBase">
    <w:name w:val="Heading Base"/>
    <w:rsid w:val="00C95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976"/>
    <w:pPr>
      <w:tabs>
        <w:tab w:val="right" w:leader="dot" w:pos="9072"/>
      </w:tabs>
      <w:ind w:left="567"/>
    </w:pPr>
    <w:rPr>
      <w:szCs w:val="22"/>
    </w:rPr>
  </w:style>
  <w:style w:type="paragraph" w:customStyle="1" w:styleId="TOCBase">
    <w:name w:val="TOC Base"/>
    <w:rsid w:val="00C95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976"/>
    <w:pPr>
      <w:tabs>
        <w:tab w:val="right" w:leader="dot" w:pos="9072"/>
      </w:tabs>
      <w:spacing w:before="40" w:after="40"/>
      <w:ind w:left="284"/>
    </w:pPr>
    <w:rPr>
      <w:rFonts w:ascii="Times New Roman" w:hAnsi="Times New Roman"/>
    </w:rPr>
  </w:style>
  <w:style w:type="paragraph" w:styleId="TOC1">
    <w:name w:val="toc 1"/>
    <w:basedOn w:val="TOCBase"/>
    <w:next w:val="Normal"/>
    <w:rsid w:val="00C959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976"/>
    <w:pPr>
      <w:spacing w:before="5040"/>
      <w:jc w:val="center"/>
    </w:pPr>
    <w:rPr>
      <w:sz w:val="48"/>
      <w:szCs w:val="72"/>
      <w:lang w:val="en-US"/>
    </w:rPr>
  </w:style>
  <w:style w:type="character" w:customStyle="1" w:styleId="TitleChar">
    <w:name w:val="Title Char"/>
    <w:basedOn w:val="DefaultParagraphFont"/>
    <w:link w:val="Title"/>
    <w:rsid w:val="00C95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976"/>
    <w:pPr>
      <w:tabs>
        <w:tab w:val="left" w:pos="3600"/>
        <w:tab w:val="left" w:pos="3958"/>
      </w:tabs>
    </w:pPr>
  </w:style>
  <w:style w:type="paragraph" w:customStyle="1" w:styleId="Note">
    <w:name w:val="Note"/>
    <w:basedOn w:val="BodyText"/>
    <w:rsid w:val="00C95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976"/>
    <w:pPr>
      <w:framePr w:wrap="auto" w:hAnchor="text" w:y="6049"/>
    </w:pPr>
    <w:rPr>
      <w:color w:val="000000"/>
      <w:sz w:val="40"/>
    </w:rPr>
  </w:style>
  <w:style w:type="paragraph" w:customStyle="1" w:styleId="TOCTitle">
    <w:name w:val="TOCTitle"/>
    <w:basedOn w:val="Heading1"/>
    <w:rsid w:val="00C95976"/>
    <w:pPr>
      <w:spacing w:after="240"/>
      <w:jc w:val="center"/>
      <w:outlineLvl w:val="9"/>
    </w:pPr>
    <w:rPr>
      <w:caps/>
    </w:rPr>
  </w:style>
  <w:style w:type="paragraph" w:customStyle="1" w:styleId="Version">
    <w:name w:val="Version"/>
    <w:rsid w:val="00C95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976"/>
    <w:pPr>
      <w:keepNext w:val="0"/>
      <w:tabs>
        <w:tab w:val="right" w:pos="4176"/>
      </w:tabs>
      <w:ind w:left="198" w:hanging="198"/>
    </w:pPr>
    <w:rPr>
      <w:rFonts w:ascii="Garamond" w:hAnsi="Garamond"/>
    </w:rPr>
  </w:style>
  <w:style w:type="paragraph" w:styleId="IndexHeading">
    <w:name w:val="index heading"/>
    <w:basedOn w:val="Normal"/>
    <w:next w:val="Index1"/>
    <w:semiHidden/>
    <w:rsid w:val="00C95976"/>
    <w:pPr>
      <w:spacing w:before="120" w:after="120"/>
    </w:pPr>
    <w:rPr>
      <w:rFonts w:ascii="Arial" w:hAnsi="Arial"/>
      <w:b/>
      <w:color w:val="918585"/>
      <w:sz w:val="24"/>
    </w:rPr>
  </w:style>
  <w:style w:type="paragraph" w:styleId="Header">
    <w:name w:val="header"/>
    <w:basedOn w:val="Normal"/>
    <w:link w:val="HeaderChar"/>
    <w:rsid w:val="00C95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976"/>
    <w:rPr>
      <w:rFonts w:ascii="Times New Roman" w:eastAsia="Times New Roman" w:hAnsi="Times New Roman" w:cs="Times New Roman"/>
      <w:sz w:val="16"/>
      <w:szCs w:val="20"/>
      <w:lang w:val="en-GB" w:eastAsia="en-US"/>
    </w:rPr>
  </w:style>
  <w:style w:type="paragraph" w:customStyle="1" w:styleId="Chapter">
    <w:name w:val="Chapter"/>
    <w:basedOn w:val="Normal"/>
    <w:rsid w:val="00C95976"/>
    <w:pPr>
      <w:spacing w:before="240"/>
    </w:pPr>
    <w:rPr>
      <w:rFonts w:ascii="Times New Roman" w:hAnsi="Times New Roman"/>
      <w:smallCaps/>
      <w:spacing w:val="80"/>
      <w:sz w:val="28"/>
    </w:rPr>
  </w:style>
  <w:style w:type="paragraph" w:customStyle="1" w:styleId="InChapter">
    <w:name w:val="InChapter"/>
    <w:basedOn w:val="Heading3"/>
    <w:rsid w:val="00C95976"/>
    <w:pPr>
      <w:spacing w:after="240"/>
      <w:outlineLvl w:val="9"/>
    </w:pPr>
    <w:rPr>
      <w:noProof/>
    </w:rPr>
  </w:style>
  <w:style w:type="paragraph" w:styleId="Index2">
    <w:name w:val="index 2"/>
    <w:basedOn w:val="Normal"/>
    <w:next w:val="Normal"/>
    <w:semiHidden/>
    <w:rsid w:val="00C95976"/>
    <w:pPr>
      <w:tabs>
        <w:tab w:val="right" w:pos="4176"/>
      </w:tabs>
      <w:ind w:left="568" w:hanging="284"/>
    </w:pPr>
    <w:rPr>
      <w:rFonts w:ascii="Garamond" w:hAnsi="Garamond"/>
    </w:rPr>
  </w:style>
  <w:style w:type="paragraph" w:customStyle="1" w:styleId="Byline">
    <w:name w:val="Byline"/>
    <w:rsid w:val="00C95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976"/>
    <w:pPr>
      <w:tabs>
        <w:tab w:val="clear" w:pos="3600"/>
        <w:tab w:val="clear" w:pos="3958"/>
      </w:tabs>
      <w:jc w:val="right"/>
    </w:pPr>
  </w:style>
  <w:style w:type="character" w:styleId="Emphasis">
    <w:name w:val="Emphasis"/>
    <w:basedOn w:val="DefaultParagraphFont"/>
    <w:qFormat/>
    <w:rsid w:val="00C95976"/>
    <w:rPr>
      <w:i/>
    </w:rPr>
  </w:style>
  <w:style w:type="paragraph" w:styleId="Caption">
    <w:name w:val="caption"/>
    <w:basedOn w:val="BodyText"/>
    <w:next w:val="Normal"/>
    <w:qFormat/>
    <w:rsid w:val="00C95976"/>
    <w:pPr>
      <w:framePr w:w="2268" w:hSpace="181" w:vSpace="181" w:wrap="around" w:vAnchor="text" w:hAnchor="page" w:x="1135" w:y="285" w:anchorLock="1"/>
    </w:pPr>
    <w:rPr>
      <w:i/>
    </w:rPr>
  </w:style>
  <w:style w:type="paragraph" w:customStyle="1" w:styleId="MiniTOCTitle">
    <w:name w:val="MiniTOCTitle"/>
    <w:basedOn w:val="Heading4"/>
    <w:rsid w:val="00C95976"/>
    <w:pPr>
      <w:spacing w:before="240"/>
      <w:outlineLvl w:val="9"/>
    </w:pPr>
    <w:rPr>
      <w:noProof/>
      <w:sz w:val="24"/>
    </w:rPr>
  </w:style>
  <w:style w:type="paragraph" w:customStyle="1" w:styleId="MiniTOCItem">
    <w:name w:val="MiniTOCItem"/>
    <w:basedOn w:val="ListBullet"/>
    <w:rsid w:val="00C95976"/>
    <w:pPr>
      <w:numPr>
        <w:numId w:val="0"/>
      </w:numPr>
      <w:tabs>
        <w:tab w:val="right" w:leader="dot" w:pos="6521"/>
      </w:tabs>
      <w:spacing w:before="0" w:after="0"/>
    </w:pPr>
  </w:style>
  <w:style w:type="paragraph" w:customStyle="1" w:styleId="TOFTitle">
    <w:name w:val="TOFTitle"/>
    <w:basedOn w:val="TOCTitle"/>
    <w:rsid w:val="00C95976"/>
  </w:style>
  <w:style w:type="paragraph" w:styleId="TableofFigures">
    <w:name w:val="table of figures"/>
    <w:basedOn w:val="Normal"/>
    <w:next w:val="Normal"/>
    <w:semiHidden/>
    <w:rsid w:val="00C95976"/>
    <w:pPr>
      <w:tabs>
        <w:tab w:val="right" w:leader="dot" w:pos="9072"/>
      </w:tabs>
      <w:ind w:left="970" w:hanging="403"/>
    </w:pPr>
    <w:rPr>
      <w:rFonts w:ascii="Times New Roman" w:hAnsi="Times New Roman"/>
      <w:b/>
    </w:rPr>
  </w:style>
  <w:style w:type="paragraph" w:styleId="ListNumber">
    <w:name w:val="List Number"/>
    <w:basedOn w:val="List"/>
    <w:rsid w:val="00C95976"/>
    <w:pPr>
      <w:numPr>
        <w:numId w:val="11"/>
      </w:numPr>
    </w:pPr>
  </w:style>
  <w:style w:type="character" w:customStyle="1" w:styleId="WingdingSymbols">
    <w:name w:val="Wingding Symbols"/>
    <w:rsid w:val="00C95976"/>
    <w:rPr>
      <w:rFonts w:ascii="Wingdings" w:hAnsi="Wingdings"/>
    </w:rPr>
  </w:style>
  <w:style w:type="paragraph" w:customStyle="1" w:styleId="TableHeading">
    <w:name w:val="Table Heading"/>
    <w:basedOn w:val="HeadingBase"/>
    <w:rsid w:val="00C95976"/>
    <w:pPr>
      <w:keepLines/>
      <w:pBdr>
        <w:bottom w:val="single" w:sz="6" w:space="1" w:color="918585"/>
      </w:pBdr>
      <w:spacing w:before="240"/>
    </w:pPr>
  </w:style>
  <w:style w:type="character" w:customStyle="1" w:styleId="HotSpot">
    <w:name w:val="HotSpot"/>
    <w:rsid w:val="00C95976"/>
    <w:rPr>
      <w:color w:val="0033CC"/>
      <w:u w:val="none"/>
    </w:rPr>
  </w:style>
  <w:style w:type="paragraph" w:customStyle="1" w:styleId="BodyTextRight">
    <w:name w:val="Body Text Right"/>
    <w:basedOn w:val="BodyText"/>
    <w:rsid w:val="00C95976"/>
    <w:pPr>
      <w:spacing w:before="0" w:after="0"/>
      <w:jc w:val="right"/>
    </w:pPr>
  </w:style>
  <w:style w:type="paragraph" w:styleId="Index3">
    <w:name w:val="index 3"/>
    <w:basedOn w:val="ListNumber2"/>
    <w:next w:val="Normal"/>
    <w:semiHidden/>
    <w:rsid w:val="00C95976"/>
    <w:pPr>
      <w:numPr>
        <w:numId w:val="0"/>
      </w:numPr>
      <w:tabs>
        <w:tab w:val="right" w:leader="dot" w:pos="4176"/>
      </w:tabs>
    </w:pPr>
  </w:style>
  <w:style w:type="paragraph" w:styleId="ListNumber2">
    <w:name w:val="List Number 2"/>
    <w:basedOn w:val="List2"/>
    <w:rsid w:val="00C95976"/>
    <w:pPr>
      <w:numPr>
        <w:numId w:val="10"/>
      </w:numPr>
      <w:tabs>
        <w:tab w:val="clear" w:pos="1060"/>
      </w:tabs>
    </w:pPr>
  </w:style>
  <w:style w:type="paragraph" w:customStyle="1" w:styleId="MarginNote">
    <w:name w:val="Margin Note"/>
    <w:basedOn w:val="BodyText"/>
    <w:rsid w:val="00C95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976"/>
    <w:rPr>
      <w:sz w:val="32"/>
    </w:rPr>
  </w:style>
  <w:style w:type="paragraph" w:customStyle="1" w:styleId="HeadingProcedure">
    <w:name w:val="Heading Procedure"/>
    <w:basedOn w:val="HeadingBase"/>
    <w:next w:val="Normal"/>
    <w:rsid w:val="00C95976"/>
    <w:pPr>
      <w:tabs>
        <w:tab w:val="left" w:pos="0"/>
      </w:tabs>
      <w:spacing w:before="120" w:after="60"/>
    </w:pPr>
    <w:rPr>
      <w:i/>
      <w:color w:val="918585"/>
      <w:sz w:val="22"/>
    </w:rPr>
  </w:style>
  <w:style w:type="paragraph" w:customStyle="1" w:styleId="TableBodyText">
    <w:name w:val="Table Body Text"/>
    <w:basedOn w:val="BodyText"/>
    <w:rsid w:val="00C95976"/>
    <w:pPr>
      <w:spacing w:before="60" w:after="60"/>
    </w:pPr>
  </w:style>
  <w:style w:type="paragraph" w:styleId="ListContinue">
    <w:name w:val="List Continue"/>
    <w:basedOn w:val="List"/>
    <w:rsid w:val="00C95976"/>
    <w:pPr>
      <w:ind w:firstLine="0"/>
    </w:pPr>
  </w:style>
  <w:style w:type="paragraph" w:customStyle="1" w:styleId="ListNote">
    <w:name w:val="List Note"/>
    <w:basedOn w:val="List"/>
    <w:rsid w:val="00C95976"/>
    <w:pPr>
      <w:pBdr>
        <w:top w:val="single" w:sz="6" w:space="2" w:color="918585"/>
        <w:bottom w:val="single" w:sz="6" w:space="2" w:color="918585"/>
      </w:pBdr>
      <w:tabs>
        <w:tab w:val="left" w:pos="1021"/>
      </w:tabs>
      <w:ind w:firstLine="0"/>
    </w:pPr>
  </w:style>
  <w:style w:type="paragraph" w:customStyle="1" w:styleId="Warning">
    <w:name w:val="Warning"/>
    <w:basedOn w:val="BodyText"/>
    <w:rsid w:val="00C95976"/>
    <w:pPr>
      <w:shd w:val="clear" w:color="auto" w:fill="D9D9D9"/>
      <w:tabs>
        <w:tab w:val="left" w:pos="992"/>
      </w:tabs>
      <w:ind w:left="119" w:right="119"/>
    </w:pPr>
    <w:rPr>
      <w:sz w:val="20"/>
    </w:rPr>
  </w:style>
  <w:style w:type="paragraph" w:customStyle="1" w:styleId="MarginIcons">
    <w:name w:val="Margin Icons"/>
    <w:basedOn w:val="BodyText"/>
    <w:rsid w:val="00C95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976"/>
    <w:rPr>
      <w:rFonts w:ascii="Courier New" w:hAnsi="Courier New"/>
    </w:rPr>
  </w:style>
  <w:style w:type="paragraph" w:customStyle="1" w:styleId="NoteBullet">
    <w:name w:val="Note Bullet"/>
    <w:basedOn w:val="Note"/>
    <w:rsid w:val="00C95976"/>
    <w:pPr>
      <w:tabs>
        <w:tab w:val="clear" w:pos="680"/>
      </w:tabs>
      <w:spacing w:before="60" w:after="60"/>
    </w:pPr>
  </w:style>
  <w:style w:type="paragraph" w:customStyle="1" w:styleId="SubHeading2">
    <w:name w:val="SubHeading2"/>
    <w:basedOn w:val="HeadingBase"/>
    <w:rsid w:val="00C95976"/>
    <w:pPr>
      <w:spacing w:before="240" w:after="60"/>
    </w:pPr>
    <w:rPr>
      <w:sz w:val="20"/>
    </w:rPr>
  </w:style>
  <w:style w:type="paragraph" w:customStyle="1" w:styleId="SubHeading1">
    <w:name w:val="SubHeading1"/>
    <w:basedOn w:val="HeadingBase"/>
    <w:rsid w:val="00C95976"/>
    <w:pPr>
      <w:spacing w:before="240" w:after="60"/>
    </w:pPr>
    <w:rPr>
      <w:color w:val="918585"/>
      <w:sz w:val="22"/>
    </w:rPr>
  </w:style>
  <w:style w:type="paragraph" w:customStyle="1" w:styleId="SideHeading">
    <w:name w:val="Side Heading"/>
    <w:basedOn w:val="HeadingBase"/>
    <w:rsid w:val="00C95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976"/>
    <w:pPr>
      <w:numPr>
        <w:numId w:val="12"/>
      </w:numPr>
    </w:pPr>
  </w:style>
  <w:style w:type="paragraph" w:styleId="PlainText">
    <w:name w:val="Plain Text"/>
    <w:basedOn w:val="Normal"/>
    <w:link w:val="PlainTextChar"/>
    <w:rsid w:val="00C95976"/>
    <w:rPr>
      <w:sz w:val="20"/>
    </w:rPr>
  </w:style>
  <w:style w:type="character" w:customStyle="1" w:styleId="PlainTextChar">
    <w:name w:val="Plain Text Char"/>
    <w:basedOn w:val="DefaultParagraphFont"/>
    <w:link w:val="PlainText"/>
    <w:rsid w:val="00C95976"/>
    <w:rPr>
      <w:rFonts w:ascii="Courier New" w:eastAsia="Times New Roman" w:hAnsi="Courier New" w:cs="Times New Roman"/>
      <w:sz w:val="20"/>
      <w:szCs w:val="20"/>
      <w:lang w:eastAsia="en-US"/>
    </w:rPr>
  </w:style>
  <w:style w:type="character" w:customStyle="1" w:styleId="MenuOption">
    <w:name w:val="Menu Option"/>
    <w:basedOn w:val="DefaultParagraphFont"/>
    <w:rsid w:val="00C95976"/>
    <w:rPr>
      <w:b/>
      <w:smallCaps/>
    </w:rPr>
  </w:style>
  <w:style w:type="paragraph" w:customStyle="1" w:styleId="TableListNumber">
    <w:name w:val="Table List Number"/>
    <w:basedOn w:val="ListNumber"/>
    <w:rsid w:val="00C95976"/>
    <w:pPr>
      <w:numPr>
        <w:numId w:val="0"/>
      </w:numPr>
    </w:pPr>
  </w:style>
  <w:style w:type="paragraph" w:styleId="TOC4">
    <w:name w:val="toc 4"/>
    <w:basedOn w:val="TOCBase"/>
    <w:next w:val="Normal"/>
    <w:semiHidden/>
    <w:rsid w:val="00C95976"/>
    <w:pPr>
      <w:tabs>
        <w:tab w:val="right" w:leader="dot" w:pos="9071"/>
      </w:tabs>
      <w:ind w:left="1701"/>
    </w:pPr>
  </w:style>
  <w:style w:type="paragraph" w:customStyle="1" w:styleId="ListAlpha">
    <w:name w:val="List Alpha"/>
    <w:basedOn w:val="List"/>
    <w:rsid w:val="00C95976"/>
    <w:pPr>
      <w:numPr>
        <w:numId w:val="9"/>
      </w:numPr>
    </w:pPr>
  </w:style>
  <w:style w:type="paragraph" w:customStyle="1" w:styleId="ListAlpha2">
    <w:name w:val="List Alpha 2"/>
    <w:basedOn w:val="List2"/>
    <w:rsid w:val="00C95976"/>
    <w:pPr>
      <w:numPr>
        <w:numId w:val="8"/>
      </w:numPr>
    </w:pPr>
  </w:style>
  <w:style w:type="paragraph" w:styleId="List3">
    <w:name w:val="List 3"/>
    <w:basedOn w:val="BodyText"/>
    <w:rsid w:val="00C95976"/>
    <w:pPr>
      <w:tabs>
        <w:tab w:val="left" w:pos="1021"/>
      </w:tabs>
      <w:spacing w:before="60" w:after="60"/>
      <w:ind w:left="1020" w:hanging="340"/>
    </w:pPr>
  </w:style>
  <w:style w:type="paragraph" w:styleId="List4">
    <w:name w:val="List 4"/>
    <w:basedOn w:val="BodyText"/>
    <w:rsid w:val="00C95976"/>
    <w:pPr>
      <w:tabs>
        <w:tab w:val="left" w:pos="1361"/>
      </w:tabs>
      <w:spacing w:before="60" w:after="60"/>
      <w:ind w:left="1361" w:hanging="340"/>
    </w:pPr>
  </w:style>
  <w:style w:type="paragraph" w:styleId="List5">
    <w:name w:val="List 5"/>
    <w:basedOn w:val="BodyText"/>
    <w:rsid w:val="00C95976"/>
    <w:pPr>
      <w:tabs>
        <w:tab w:val="left" w:pos="1701"/>
      </w:tabs>
      <w:spacing w:before="60" w:after="60"/>
      <w:ind w:left="1701" w:hanging="340"/>
    </w:pPr>
  </w:style>
  <w:style w:type="paragraph" w:styleId="ListBullet3">
    <w:name w:val="List Bullet 3"/>
    <w:basedOn w:val="List3"/>
    <w:rsid w:val="00C95976"/>
    <w:pPr>
      <w:numPr>
        <w:numId w:val="15"/>
      </w:numPr>
      <w:tabs>
        <w:tab w:val="clear" w:pos="1021"/>
      </w:tabs>
      <w:ind w:left="1037" w:hanging="357"/>
    </w:pPr>
  </w:style>
  <w:style w:type="paragraph" w:styleId="ListBullet4">
    <w:name w:val="List Bullet 4"/>
    <w:basedOn w:val="List4"/>
    <w:rsid w:val="00C95976"/>
    <w:pPr>
      <w:numPr>
        <w:numId w:val="3"/>
      </w:numPr>
    </w:pPr>
  </w:style>
  <w:style w:type="paragraph" w:styleId="ListBullet5">
    <w:name w:val="List Bullet 5"/>
    <w:basedOn w:val="List5"/>
    <w:rsid w:val="00C95976"/>
    <w:pPr>
      <w:numPr>
        <w:numId w:val="4"/>
      </w:numPr>
    </w:pPr>
  </w:style>
  <w:style w:type="paragraph" w:styleId="ListContinue2">
    <w:name w:val="List Continue 2"/>
    <w:basedOn w:val="List2"/>
    <w:rsid w:val="00C95976"/>
    <w:pPr>
      <w:ind w:firstLine="0"/>
    </w:pPr>
  </w:style>
  <w:style w:type="paragraph" w:styleId="ListContinue3">
    <w:name w:val="List Continue 3"/>
    <w:basedOn w:val="List3"/>
    <w:rsid w:val="00C95976"/>
    <w:pPr>
      <w:ind w:left="1021" w:firstLine="0"/>
    </w:pPr>
  </w:style>
  <w:style w:type="paragraph" w:styleId="ListContinue4">
    <w:name w:val="List Continue 4"/>
    <w:basedOn w:val="List4"/>
    <w:rsid w:val="00C95976"/>
    <w:pPr>
      <w:ind w:firstLine="0"/>
    </w:pPr>
  </w:style>
  <w:style w:type="paragraph" w:styleId="ListContinue5">
    <w:name w:val="List Continue 5"/>
    <w:basedOn w:val="List5"/>
    <w:rsid w:val="00C95976"/>
    <w:pPr>
      <w:ind w:firstLine="0"/>
    </w:pPr>
  </w:style>
  <w:style w:type="paragraph" w:styleId="ListNumber3">
    <w:name w:val="List Number 3"/>
    <w:basedOn w:val="List3"/>
    <w:rsid w:val="00C95976"/>
    <w:pPr>
      <w:numPr>
        <w:numId w:val="5"/>
      </w:numPr>
    </w:pPr>
  </w:style>
  <w:style w:type="paragraph" w:styleId="ListNumber4">
    <w:name w:val="List Number 4"/>
    <w:basedOn w:val="List4"/>
    <w:rsid w:val="00C95976"/>
    <w:pPr>
      <w:numPr>
        <w:numId w:val="6"/>
      </w:numPr>
    </w:pPr>
  </w:style>
  <w:style w:type="paragraph" w:styleId="ListNumber5">
    <w:name w:val="List Number 5"/>
    <w:basedOn w:val="List5"/>
    <w:rsid w:val="00C95976"/>
    <w:pPr>
      <w:numPr>
        <w:numId w:val="7"/>
      </w:numPr>
    </w:pPr>
  </w:style>
  <w:style w:type="paragraph" w:styleId="BlockText">
    <w:name w:val="Block Text"/>
    <w:basedOn w:val="Normal"/>
    <w:rsid w:val="00C95976"/>
    <w:pPr>
      <w:spacing w:after="120"/>
      <w:ind w:left="1440" w:right="1440"/>
    </w:pPr>
  </w:style>
  <w:style w:type="character" w:customStyle="1" w:styleId="Subscript">
    <w:name w:val="Subscript"/>
    <w:basedOn w:val="DefaultParagraphFont"/>
    <w:rsid w:val="00C95976"/>
    <w:rPr>
      <w:sz w:val="16"/>
      <w:vertAlign w:val="subscript"/>
    </w:rPr>
  </w:style>
  <w:style w:type="character" w:customStyle="1" w:styleId="Superscript">
    <w:name w:val="Superscript"/>
    <w:basedOn w:val="DefaultParagraphFont"/>
    <w:rsid w:val="00C95976"/>
    <w:rPr>
      <w:sz w:val="16"/>
      <w:vertAlign w:val="superscript"/>
    </w:rPr>
  </w:style>
  <w:style w:type="character" w:customStyle="1" w:styleId="Symbols">
    <w:name w:val="Symbols"/>
    <w:basedOn w:val="DefaultParagraphFont"/>
    <w:rsid w:val="00C95976"/>
    <w:rPr>
      <w:rFonts w:ascii="Symbol" w:hAnsi="Symbol"/>
    </w:rPr>
  </w:style>
  <w:style w:type="character" w:customStyle="1" w:styleId="MenuOptions">
    <w:name w:val="Menu Options"/>
    <w:basedOn w:val="DefaultParagraphFont"/>
    <w:rsid w:val="00C95976"/>
    <w:rPr>
      <w:rFonts w:ascii="Arial Narrow" w:hAnsi="Arial Narrow"/>
      <w:smallCaps/>
    </w:rPr>
  </w:style>
  <w:style w:type="character" w:customStyle="1" w:styleId="Buttons">
    <w:name w:val="Buttons"/>
    <w:basedOn w:val="DefaultParagraphFont"/>
    <w:rsid w:val="00C95976"/>
    <w:rPr>
      <w:b/>
    </w:rPr>
  </w:style>
  <w:style w:type="character" w:customStyle="1" w:styleId="Underlined">
    <w:name w:val="Underlined"/>
    <w:basedOn w:val="DefaultParagraphFont"/>
    <w:rsid w:val="00C95976"/>
    <w:rPr>
      <w:u w:val="single"/>
    </w:rPr>
  </w:style>
  <w:style w:type="paragraph" w:customStyle="1" w:styleId="TableBodyTextRight">
    <w:name w:val="Table Body Text Right"/>
    <w:basedOn w:val="TableBodyText"/>
    <w:rsid w:val="00C95976"/>
    <w:pPr>
      <w:widowControl w:val="0"/>
      <w:autoSpaceDE w:val="0"/>
      <w:autoSpaceDN w:val="0"/>
      <w:adjustRightInd w:val="0"/>
      <w:jc w:val="right"/>
    </w:pPr>
    <w:rPr>
      <w:rFonts w:cs="Arial"/>
      <w:szCs w:val="18"/>
    </w:rPr>
  </w:style>
  <w:style w:type="paragraph" w:customStyle="1" w:styleId="CopyrightText">
    <w:name w:val="Copyright Text"/>
    <w:basedOn w:val="BodyText"/>
    <w:rsid w:val="00C95976"/>
    <w:rPr>
      <w:sz w:val="18"/>
    </w:rPr>
  </w:style>
  <w:style w:type="paragraph" w:customStyle="1" w:styleId="BodySmallRight">
    <w:name w:val="Body Small Right"/>
    <w:basedOn w:val="BodyTextRight"/>
    <w:rsid w:val="00C95976"/>
    <w:rPr>
      <w:sz w:val="18"/>
      <w:szCs w:val="18"/>
    </w:rPr>
  </w:style>
  <w:style w:type="paragraph" w:customStyle="1" w:styleId="MarginEdition">
    <w:name w:val="Margin Edition"/>
    <w:basedOn w:val="MarginNote"/>
    <w:rsid w:val="00C95976"/>
    <w:pPr>
      <w:spacing w:before="0" w:after="0"/>
    </w:pPr>
    <w:rPr>
      <w:rFonts w:ascii="Times New Roman" w:hAnsi="Times New Roman"/>
      <w:color w:val="999999"/>
    </w:rPr>
  </w:style>
  <w:style w:type="paragraph" w:customStyle="1" w:styleId="Spacer">
    <w:name w:val="Spacer"/>
    <w:basedOn w:val="Normal"/>
    <w:rsid w:val="00C95976"/>
    <w:rPr>
      <w:sz w:val="2"/>
      <w:szCs w:val="2"/>
    </w:rPr>
  </w:style>
  <w:style w:type="character" w:customStyle="1" w:styleId="Small">
    <w:name w:val="Small"/>
    <w:basedOn w:val="DefaultParagraphFont"/>
    <w:rsid w:val="00C95976"/>
    <w:rPr>
      <w:sz w:val="16"/>
    </w:rPr>
  </w:style>
  <w:style w:type="paragraph" w:customStyle="1" w:styleId="WideTable">
    <w:name w:val="Wide Table"/>
    <w:basedOn w:val="Normal"/>
    <w:rsid w:val="00C95976"/>
    <w:pPr>
      <w:ind w:left="-1418"/>
    </w:pPr>
    <w:rPr>
      <w:sz w:val="2"/>
      <w:szCs w:val="2"/>
    </w:rPr>
  </w:style>
  <w:style w:type="character" w:styleId="PageNumber">
    <w:name w:val="page number"/>
    <w:basedOn w:val="DefaultParagraphFont"/>
    <w:rsid w:val="00C95976"/>
  </w:style>
  <w:style w:type="paragraph" w:styleId="Quote">
    <w:name w:val="Quote"/>
    <w:basedOn w:val="Heading1"/>
    <w:link w:val="QuoteChar"/>
    <w:qFormat/>
    <w:rsid w:val="00C95976"/>
    <w:rPr>
      <w:b w:val="0"/>
      <w:sz w:val="72"/>
      <w:szCs w:val="72"/>
      <w:lang w:val="en-NZ"/>
    </w:rPr>
  </w:style>
  <w:style w:type="character" w:customStyle="1" w:styleId="QuoteChar">
    <w:name w:val="Quote Char"/>
    <w:basedOn w:val="DefaultParagraphFont"/>
    <w:link w:val="Quote"/>
    <w:rsid w:val="00C95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976"/>
    <w:pPr>
      <w:pageBreakBefore/>
    </w:pPr>
  </w:style>
  <w:style w:type="paragraph" w:customStyle="1" w:styleId="Border">
    <w:name w:val="Border"/>
    <w:basedOn w:val="Normal"/>
    <w:qFormat/>
    <w:rsid w:val="00C95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976"/>
    <w:rPr>
      <w:b/>
      <w:bCs/>
      <w:i/>
      <w:iCs/>
      <w:color w:val="auto"/>
    </w:rPr>
  </w:style>
  <w:style w:type="paragraph" w:styleId="IntenseQuote">
    <w:name w:val="Intense Quote"/>
    <w:basedOn w:val="Normal"/>
    <w:next w:val="Normal"/>
    <w:link w:val="IntenseQuoteChar"/>
    <w:uiPriority w:val="30"/>
    <w:qFormat/>
    <w:rsid w:val="00C95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976"/>
    <w:rPr>
      <w:smallCaps/>
      <w:color w:val="auto"/>
      <w:u w:val="single"/>
    </w:rPr>
  </w:style>
  <w:style w:type="character" w:styleId="IntenseReference">
    <w:name w:val="Intense Reference"/>
    <w:basedOn w:val="DefaultParagraphFont"/>
    <w:uiPriority w:val="32"/>
    <w:qFormat/>
    <w:rsid w:val="00C95976"/>
    <w:rPr>
      <w:b/>
      <w:bCs/>
      <w:smallCaps/>
      <w:color w:val="auto"/>
      <w:spacing w:val="5"/>
      <w:u w:val="single"/>
    </w:rPr>
  </w:style>
  <w:style w:type="paragraph" w:customStyle="1" w:styleId="2ColumnHeading">
    <w:name w:val="2Column Heading"/>
    <w:basedOn w:val="BodyText"/>
    <w:qFormat/>
    <w:rsid w:val="00C95976"/>
    <w:pPr>
      <w:spacing w:after="60"/>
      <w:ind w:left="-2268"/>
    </w:pPr>
    <w:rPr>
      <w:b/>
    </w:rPr>
  </w:style>
  <w:style w:type="paragraph" w:customStyle="1" w:styleId="Heading1TOC">
    <w:name w:val="Heading1 TOC"/>
    <w:basedOn w:val="Normal"/>
    <w:qFormat/>
    <w:rsid w:val="00C95976"/>
    <w:pPr>
      <w:spacing w:before="240" w:after="120"/>
    </w:pPr>
    <w:rPr>
      <w:rFonts w:ascii="Times New Roman" w:hAnsi="Times New Roman"/>
      <w:b/>
      <w:sz w:val="32"/>
    </w:rPr>
  </w:style>
  <w:style w:type="paragraph" w:customStyle="1" w:styleId="Heading2TOC">
    <w:name w:val="Heading2 TOC"/>
    <w:basedOn w:val="Normal"/>
    <w:qFormat/>
    <w:rsid w:val="00C95976"/>
    <w:pPr>
      <w:spacing w:before="240" w:after="60"/>
    </w:pPr>
    <w:rPr>
      <w:rFonts w:ascii="Times New Roman" w:hAnsi="Times New Roman"/>
      <w:b/>
      <w:sz w:val="28"/>
    </w:rPr>
  </w:style>
  <w:style w:type="character" w:customStyle="1" w:styleId="Underline">
    <w:name w:val="Underline"/>
    <w:basedOn w:val="DefaultParagraphFont"/>
    <w:qFormat/>
    <w:rsid w:val="00C95976"/>
    <w:rPr>
      <w:u w:val="single"/>
    </w:rPr>
  </w:style>
  <w:style w:type="character" w:customStyle="1" w:styleId="BoldandItalics">
    <w:name w:val="Bold and Italics"/>
    <w:qFormat/>
    <w:rsid w:val="00C95976"/>
    <w:rPr>
      <w:b/>
      <w:i/>
      <w:u w:val="none"/>
    </w:rPr>
  </w:style>
  <w:style w:type="paragraph" w:styleId="BalloonText">
    <w:name w:val="Balloon Text"/>
    <w:basedOn w:val="Normal"/>
    <w:link w:val="BalloonTextChar"/>
    <w:rsid w:val="00C95976"/>
    <w:rPr>
      <w:rFonts w:ascii="Tahoma" w:hAnsi="Tahoma" w:cs="Tahoma"/>
      <w:sz w:val="16"/>
      <w:szCs w:val="16"/>
    </w:rPr>
  </w:style>
  <w:style w:type="character" w:customStyle="1" w:styleId="BalloonTextChar">
    <w:name w:val="Balloon Text Char"/>
    <w:basedOn w:val="DefaultParagraphFont"/>
    <w:link w:val="BalloonText"/>
    <w:rsid w:val="00C95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976"/>
    <w:rPr>
      <w:b/>
      <w:color w:val="660033"/>
      <w:spacing w:val="0"/>
    </w:rPr>
  </w:style>
  <w:style w:type="paragraph" w:customStyle="1" w:styleId="Nameditemlist">
    <w:name w:val="Named item list"/>
    <w:basedOn w:val="BodyText"/>
    <w:qFormat/>
    <w:rsid w:val="00C959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1524</Words>
  <Characters>9543</Characters>
  <Application>Microsoft Office Word</Application>
  <DocSecurity>0</DocSecurity>
  <Lines>303</Lines>
  <Paragraphs>165</Paragraphs>
  <ScaleCrop>false</ScaleCrop>
  <Company>Author-it Software Corporation Ltd.</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PMASUP520B Review procedures to minimise environmental impact of process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2012-10-11T21:39:00Z</dcterms:created>
  <dcterms:modified xsi:type="dcterms:W3CDTF">2012-10-11T21:39:00Z</dcterms:modified>
</cp:coreProperties>
</file>