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A16" w:rsidP="00837A16">
      <w:pPr>
        <w:pStyle w:val="Title"/>
      </w:pPr>
      <w:r>
        <w:fldChar w:fldCharType="begin"/>
      </w:r>
      <w:r>
        <w:instrText xml:space="preserve"> TITLE   \* MERGEFORMAT </w:instrText>
      </w:r>
      <w:r>
        <w:fldChar w:fldCharType="separate"/>
      </w:r>
      <w:r>
        <w:t>PMASUP420B Minimise environmental impact of process</w:t>
      </w:r>
      <w:r>
        <w:fldChar w:fldCharType="end"/>
      </w:r>
    </w:p>
    <w:p w:rsidR="00837A16" w:rsidP="00837A16">
      <w:pPr>
        <w:pStyle w:val="Version"/>
        <w:sectPr w:rsidSect="002E1F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1FA9" w:rsidP="002E1FA9">
      <w:pPr>
        <w:pStyle w:val="SuperHeading"/>
      </w:pPr>
      <w:r w:rsidRPr="002E1FA9">
        <w:t>PMASUP420B Minimise environmental impact of process</w:t>
      </w:r>
    </w:p>
    <w:p w:rsidR="00000000" w:rsidRPr="002E1FA9" w:rsidP="002E1FA9">
      <w:pPr>
        <w:pStyle w:val="SuperHeading"/>
      </w:pPr>
    </w:p>
    <w:p w:rsidR="00000000" w:rsidRPr="002E1FA9" w:rsidP="002E1FA9">
      <w:pPr>
        <w:pStyle w:val="Heading1"/>
      </w:pPr>
      <w:bookmarkStart w:id="1" w:name="O_107739"/>
      <w:bookmarkEnd w:id="1"/>
      <w:r w:rsidRPr="002E1FA9">
        <w:t>Modification History</w:t>
      </w:r>
    </w:p>
    <w:p w:rsidR="00000000" w:rsidRPr="002E1FA9" w:rsidP="002E1FA9">
      <w:pPr>
        <w:pStyle w:val="BodyText"/>
      </w:pPr>
      <w:r w:rsidRPr="002E1FA9">
        <w:t>Not applicable.</w:t>
      </w:r>
    </w:p>
    <w:p w:rsidR="00000000" w:rsidRPr="002E1FA9" w:rsidP="002E1FA9">
      <w:pPr>
        <w:pStyle w:val="AllowPageBreak"/>
      </w:pPr>
    </w:p>
    <w:p w:rsidR="00000000" w:rsidRPr="002E1FA9" w:rsidP="002E1FA9">
      <w:pPr>
        <w:pStyle w:val="Heading1"/>
      </w:pPr>
      <w:bookmarkStart w:id="2" w:name="O_107740"/>
      <w:bookmarkEnd w:id="2"/>
      <w:r w:rsidRPr="002E1FA9">
        <w:t>Unit Descriptor</w:t>
      </w:r>
    </w:p>
    <w:tbl>
      <w:tblPr>
        <w:tblW w:w="0" w:type="auto"/>
        <w:tblCellMar>
          <w:left w:w="62" w:type="dxa"/>
          <w:right w:w="62" w:type="dxa"/>
        </w:tblCellMar>
        <w:tblLook w:val="0000"/>
      </w:tblPr>
      <w:tblGrid>
        <w:gridCol w:w="2140"/>
        <w:gridCol w:w="7056"/>
      </w:tblGrid>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 xml:space="preserve">This competency covers minimising waste and environmental threats from a plant and/or a process. </w:t>
            </w:r>
            <w:r w:rsidRPr="002E1FA9">
              <w:t xml:space="preserve"> It covers all resources used and products made by the plant, and is performed by more experienced operators who might be expected to develop and implement improvements to processes within the plant.  This unit may be performed individually or as part of a</w:t>
            </w:r>
            <w:r w:rsidRPr="002E1FA9">
              <w:t xml:space="preserve"> team.</w:t>
            </w:r>
          </w:p>
          <w:p w:rsidR="00000000" w:rsidRPr="002E1FA9" w:rsidP="002E1FA9">
            <w:pPr>
              <w:pStyle w:val="BodyText"/>
            </w:pPr>
            <w:r w:rsidRPr="002E1FA9">
              <w:t>This competency also applies to capital projects, as well as improvements brought about by changes in work practices and procedures</w:t>
            </w: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3" w:name="O_107741"/>
      <w:bookmarkEnd w:id="3"/>
      <w:r w:rsidRPr="002E1FA9">
        <w:t>Application of the Unit</w:t>
      </w:r>
    </w:p>
    <w:tbl>
      <w:tblPr>
        <w:tblW w:w="0" w:type="auto"/>
        <w:tblCellMar>
          <w:left w:w="62" w:type="dxa"/>
          <w:right w:w="62" w:type="dxa"/>
        </w:tblCellMar>
        <w:tblLook w:val="0000"/>
      </w:tblPr>
      <w:tblGrid>
        <w:gridCol w:w="2140"/>
        <w:gridCol w:w="7056"/>
      </w:tblGrid>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In this competency, an operator would develop practices or procedures for:</w:t>
            </w:r>
          </w:p>
          <w:p w:rsidR="00000000" w:rsidRPr="002E1FA9" w:rsidP="002E1FA9">
            <w:pPr>
              <w:pStyle w:val="ListBullet"/>
            </w:pPr>
            <w:r w:rsidRPr="002E1FA9">
              <w:t>conserving resources</w:t>
            </w:r>
          </w:p>
          <w:p w:rsidR="00000000" w:rsidRPr="002E1FA9" w:rsidP="002E1FA9">
            <w:pPr>
              <w:pStyle w:val="ListBullet"/>
            </w:pPr>
            <w:r w:rsidRPr="002E1FA9">
              <w:t>minimising pollution</w:t>
            </w:r>
          </w:p>
          <w:p w:rsidR="00000000" w:rsidRPr="002E1FA9" w:rsidP="002E1FA9">
            <w:pPr>
              <w:pStyle w:val="ListBullet"/>
            </w:pPr>
            <w:r w:rsidRPr="002E1FA9">
              <w:t>minimising waste.</w:t>
            </w:r>
          </w:p>
          <w:p w:rsidR="00000000" w:rsidRPr="002E1FA9" w:rsidP="002E1FA9">
            <w:pPr>
              <w:pStyle w:val="BodyText"/>
            </w:pPr>
            <w:r w:rsidRPr="002E1FA9">
              <w:t>This requires the operator to have a good understanding of the resources used by the plant, the nature and source of pol</w:t>
            </w:r>
            <w:r w:rsidRPr="002E1FA9">
              <w:t xml:space="preserve">lutants and the waste materials produced by the plant.  It also requires the operator to understand the impact of using resources, and the effect pollutants and waste can have on the local environment. </w:t>
            </w:r>
          </w:p>
          <w:p w:rsidR="00000000" w:rsidRPr="002E1FA9" w:rsidP="002E1FA9">
            <w:pPr>
              <w:pStyle w:val="BodyText"/>
            </w:pPr>
            <w:r w:rsidRPr="002E1FA9">
              <w:t>When developing a process or practice, the operator w</w:t>
            </w:r>
            <w:r w:rsidRPr="002E1FA9">
              <w:t>ould identify which resource, pollutant or waste product that if reduced would give the most benefit.  After developing procedures to conserve resources or minimise pollution/waste produced by the plant, the operator would then document the procedures to i</w:t>
            </w:r>
            <w:r w:rsidRPr="002E1FA9">
              <w:t>mplement the changes.</w:t>
            </w: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4" w:name="O_107742"/>
      <w:bookmarkEnd w:id="4"/>
      <w:r w:rsidRPr="002E1FA9">
        <w:t>Licensing/Regulatory Information</w:t>
      </w:r>
    </w:p>
    <w:p w:rsidR="00000000" w:rsidRPr="002E1FA9" w:rsidP="002E1FA9">
      <w:pPr>
        <w:pStyle w:val="BodyText"/>
      </w:pPr>
      <w:r w:rsidRPr="002E1FA9">
        <w:t>Not applicable.</w:t>
      </w:r>
    </w:p>
    <w:p w:rsidR="00000000" w:rsidRPr="002E1FA9" w:rsidP="002E1FA9">
      <w:pPr>
        <w:pStyle w:val="AllowPageBreak"/>
      </w:pPr>
    </w:p>
    <w:p w:rsidR="00000000" w:rsidRPr="002E1FA9" w:rsidP="002E1FA9">
      <w:pPr>
        <w:pStyle w:val="Heading1"/>
      </w:pPr>
      <w:bookmarkStart w:id="5" w:name="O_107743"/>
      <w:bookmarkEnd w:id="5"/>
      <w:r w:rsidRPr="002E1FA9">
        <w:t>Pre-Requisites</w:t>
      </w:r>
    </w:p>
    <w:tbl>
      <w:tblPr>
        <w:tblW w:w="0" w:type="auto"/>
        <w:tblCellMar>
          <w:left w:w="62" w:type="dxa"/>
          <w:right w:w="62" w:type="dxa"/>
        </w:tblCellMar>
        <w:tblLook w:val="0000"/>
      </w:tblPr>
      <w:tblGrid>
        <w:gridCol w:w="2140"/>
        <w:gridCol w:w="7056"/>
      </w:tblGrid>
      <w:tr w:rsidTr="00837A1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6" w:name="O_107744"/>
      <w:bookmarkEnd w:id="6"/>
      <w:r w:rsidRPr="002E1FA9">
        <w:t>Employability Skills Information</w:t>
      </w:r>
    </w:p>
    <w:tbl>
      <w:tblPr>
        <w:tblW w:w="0" w:type="auto"/>
        <w:tblCellMar>
          <w:left w:w="62" w:type="dxa"/>
          <w:right w:w="62" w:type="dxa"/>
        </w:tblCellMar>
        <w:tblLook w:val="0000"/>
      </w:tblPr>
      <w:tblGrid>
        <w:gridCol w:w="2140"/>
        <w:gridCol w:w="7056"/>
      </w:tblGrid>
      <w:tr w:rsidTr="00837A1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This unit contains employability skills.</w:t>
            </w: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7" w:name="O_107745"/>
      <w:bookmarkEnd w:id="7"/>
      <w:r w:rsidRPr="002E1FA9">
        <w:t>Elements and Performance Criteria Pre-Content</w:t>
      </w:r>
    </w:p>
    <w:tbl>
      <w:tblPr>
        <w:tblW w:w="0" w:type="auto"/>
        <w:tblCellMar>
          <w:left w:w="62" w:type="dxa"/>
          <w:right w:w="62" w:type="dxa"/>
        </w:tblCellMar>
        <w:tblLook w:val="0000"/>
      </w:tblPr>
      <w:tblGrid>
        <w:gridCol w:w="2644"/>
        <w:gridCol w:w="6552"/>
      </w:tblGrid>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Performance criteria describe the performance needed to demonstrate achievement of the element.  Where bold italicised text i</w:t>
            </w:r>
            <w:r w:rsidRPr="002E1FA9">
              <w:t>s used, further information is detailed in the required skills and knowledge section and the range statement.  Assessment of performance is to be consistent with the evidence guide.</w:t>
            </w: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8" w:name="O_107746"/>
      <w:bookmarkEnd w:id="8"/>
      <w:r w:rsidRPr="002E1FA9">
        <w:t>Elements and Performance Criteria</w:t>
      </w:r>
    </w:p>
    <w:tbl>
      <w:tblPr>
        <w:tblW w:w="0" w:type="auto"/>
        <w:tblCellMar>
          <w:left w:w="62" w:type="dxa"/>
          <w:right w:w="62" w:type="dxa"/>
        </w:tblCellMar>
        <w:tblLook w:val="0000"/>
      </w:tblPr>
      <w:tblGrid>
        <w:gridCol w:w="2644"/>
        <w:gridCol w:w="6552"/>
      </w:tblGrid>
      <w:tr w:rsidTr="00837A1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PERFORMANCE CRITERIA</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List"/>
              <w:rPr>
                <w:lang w:val="en-NZ"/>
              </w:rPr>
            </w:pPr>
            <w:r w:rsidRPr="002E1FA9">
              <w:t>1.</w:t>
            </w:r>
            <w:r w:rsidRPr="002E1FA9">
              <w:tab/>
              <w:t>Develop resource conservation practices and/or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List2"/>
            </w:pPr>
            <w:r w:rsidRPr="002E1FA9">
              <w:t>1.1.</w:t>
            </w:r>
            <w:r w:rsidRPr="002E1FA9">
              <w:tab/>
              <w:t>Identify the nature of resources used in the plant/process</w:t>
            </w:r>
          </w:p>
          <w:p w:rsidR="00000000" w:rsidRPr="002E1FA9" w:rsidP="002E1FA9">
            <w:pPr>
              <w:pStyle w:val="List2"/>
            </w:pPr>
            <w:r w:rsidRPr="002E1FA9">
              <w:t>1.2.</w:t>
            </w:r>
            <w:r w:rsidRPr="002E1FA9">
              <w:tab/>
              <w:t>Determine the primary source of these resources</w:t>
            </w:r>
          </w:p>
          <w:p w:rsidR="00000000" w:rsidRPr="002E1FA9" w:rsidP="002E1FA9">
            <w:pPr>
              <w:pStyle w:val="List2"/>
            </w:pPr>
            <w:r w:rsidRPr="002E1FA9">
              <w:t>1.3.</w:t>
            </w:r>
            <w:r w:rsidRPr="002E1FA9">
              <w:tab/>
              <w:t>Describe the impact of the depletion of these reso</w:t>
            </w:r>
            <w:r w:rsidRPr="002E1FA9">
              <w:t>urces on the environment and society</w:t>
            </w:r>
          </w:p>
          <w:p w:rsidR="00000000" w:rsidRPr="002E1FA9" w:rsidP="002E1FA9">
            <w:pPr>
              <w:pStyle w:val="List2"/>
            </w:pPr>
            <w:r w:rsidRPr="002E1FA9">
              <w:t>1.4.</w:t>
            </w:r>
            <w:r w:rsidRPr="002E1FA9">
              <w:tab/>
              <w:t>Determine which resource(s) will yield a greater benefit from their conservation</w:t>
            </w:r>
          </w:p>
          <w:p w:rsidR="00000000" w:rsidRPr="002E1FA9" w:rsidP="002E1FA9">
            <w:pPr>
              <w:pStyle w:val="List2"/>
            </w:pPr>
            <w:r w:rsidRPr="002E1FA9">
              <w:t>1.5.</w:t>
            </w:r>
            <w:r w:rsidRPr="002E1FA9">
              <w:tab/>
              <w:t>Develop methods to reduce the consumption of these resources</w:t>
            </w:r>
          </w:p>
          <w:p w:rsidR="00000000" w:rsidP="002E1FA9">
            <w:pPr>
              <w:pStyle w:val="List2"/>
              <w:rPr>
                <w:lang w:val="en-NZ"/>
              </w:rPr>
            </w:pPr>
            <w:r w:rsidRPr="002E1FA9">
              <w:t>1.6.</w:t>
            </w:r>
            <w:r w:rsidRPr="002E1FA9">
              <w:tab/>
              <w:t>Complete required documentation to implement change</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List"/>
              <w:rPr>
                <w:lang w:val="en-NZ"/>
              </w:rPr>
            </w:pPr>
            <w:r w:rsidRPr="002E1FA9">
              <w:t>2.</w:t>
            </w:r>
            <w:r w:rsidRPr="002E1FA9">
              <w:tab/>
            </w:r>
            <w:r w:rsidRPr="002E1FA9">
              <w:t>Develop pollution minimisation practices and/or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List2"/>
            </w:pPr>
            <w:r w:rsidRPr="002E1FA9">
              <w:t>2.1.</w:t>
            </w:r>
            <w:r w:rsidRPr="002E1FA9">
              <w:tab/>
              <w:t>Identify the nature of pollutants produced by the plant/process</w:t>
            </w:r>
          </w:p>
          <w:p w:rsidR="00000000" w:rsidRPr="002E1FA9" w:rsidP="002E1FA9">
            <w:pPr>
              <w:pStyle w:val="List2"/>
            </w:pPr>
            <w:r w:rsidRPr="002E1FA9">
              <w:t>2.2.</w:t>
            </w:r>
            <w:r w:rsidRPr="002E1FA9">
              <w:tab/>
              <w:t>Determine the source(s) of these pollutants within the plant/process</w:t>
            </w:r>
          </w:p>
          <w:p w:rsidR="00000000" w:rsidRPr="002E1FA9" w:rsidP="002E1FA9">
            <w:pPr>
              <w:pStyle w:val="List2"/>
            </w:pPr>
            <w:r w:rsidRPr="002E1FA9">
              <w:t>2.3.</w:t>
            </w:r>
            <w:r w:rsidRPr="002E1FA9">
              <w:tab/>
              <w:t>Describe the impact of these pollutants on the e</w:t>
            </w:r>
            <w:r w:rsidRPr="002E1FA9">
              <w:t>nvironment and society</w:t>
            </w:r>
          </w:p>
          <w:p w:rsidR="00000000" w:rsidRPr="002E1FA9" w:rsidP="002E1FA9">
            <w:pPr>
              <w:pStyle w:val="List2"/>
            </w:pPr>
            <w:r w:rsidRPr="002E1FA9">
              <w:t>2.4.</w:t>
            </w:r>
            <w:r w:rsidRPr="002E1FA9">
              <w:tab/>
              <w:t>Determine which pollutant(s) will yield a greater benefit from their reduction</w:t>
            </w:r>
          </w:p>
          <w:p w:rsidR="00000000" w:rsidRPr="002E1FA9" w:rsidP="002E1FA9">
            <w:pPr>
              <w:pStyle w:val="List2"/>
            </w:pPr>
            <w:r w:rsidRPr="002E1FA9">
              <w:t>2.5.</w:t>
            </w:r>
            <w:r w:rsidRPr="002E1FA9">
              <w:tab/>
              <w:t>Develop methods to reduce the production of this pollutant</w:t>
            </w:r>
          </w:p>
          <w:p w:rsidR="00000000" w:rsidP="002E1FA9">
            <w:pPr>
              <w:pStyle w:val="List2"/>
              <w:rPr>
                <w:lang w:val="en-NZ"/>
              </w:rPr>
            </w:pPr>
            <w:r w:rsidRPr="002E1FA9">
              <w:t>2.6.</w:t>
            </w:r>
            <w:r w:rsidRPr="002E1FA9">
              <w:tab/>
              <w:t>Complete required documentation to implement change.</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List"/>
              <w:rPr>
                <w:lang w:val="en-NZ"/>
              </w:rPr>
            </w:pPr>
            <w:r w:rsidRPr="002E1FA9">
              <w:t>3.</w:t>
            </w:r>
            <w:r w:rsidRPr="002E1FA9">
              <w:tab/>
              <w:t>Develop waste minimisat</w:t>
            </w:r>
            <w:r w:rsidRPr="002E1FA9">
              <w:t>ion practices and/or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List2"/>
            </w:pPr>
            <w:r w:rsidRPr="002E1FA9">
              <w:t>3.1.</w:t>
            </w:r>
            <w:r w:rsidRPr="002E1FA9">
              <w:tab/>
              <w:t>Identify the nature of wastes produced by the plant/process</w:t>
            </w:r>
          </w:p>
          <w:p w:rsidR="00000000" w:rsidRPr="002E1FA9" w:rsidP="002E1FA9">
            <w:pPr>
              <w:pStyle w:val="List2"/>
            </w:pPr>
            <w:r w:rsidRPr="002E1FA9">
              <w:t>3.2.</w:t>
            </w:r>
            <w:r w:rsidRPr="002E1FA9">
              <w:tab/>
              <w:t>Determine the source(s) of these wastes within the plant/process</w:t>
            </w:r>
          </w:p>
          <w:p w:rsidR="00000000" w:rsidRPr="002E1FA9" w:rsidP="002E1FA9">
            <w:pPr>
              <w:pStyle w:val="List2"/>
            </w:pPr>
            <w:r w:rsidRPr="002E1FA9">
              <w:t>3.3.</w:t>
            </w:r>
            <w:r w:rsidRPr="002E1FA9">
              <w:tab/>
              <w:t>Describe the impact of these wastes on the environment and society</w:t>
            </w:r>
          </w:p>
          <w:p w:rsidR="00000000" w:rsidRPr="002E1FA9" w:rsidP="002E1FA9">
            <w:pPr>
              <w:pStyle w:val="List2"/>
            </w:pPr>
            <w:r w:rsidRPr="002E1FA9">
              <w:t>3.4.</w:t>
            </w:r>
            <w:r w:rsidRPr="002E1FA9">
              <w:tab/>
              <w:t>Determine w</w:t>
            </w:r>
            <w:r w:rsidRPr="002E1FA9">
              <w:t>hich waste(s) will yield a greater benefit from their reduction</w:t>
            </w:r>
          </w:p>
          <w:p w:rsidR="00000000" w:rsidRPr="002E1FA9" w:rsidP="002E1FA9">
            <w:pPr>
              <w:pStyle w:val="List2"/>
            </w:pPr>
            <w:r w:rsidRPr="002E1FA9">
              <w:t>3.5.</w:t>
            </w:r>
            <w:r w:rsidRPr="002E1FA9">
              <w:tab/>
              <w:t>Develop methods to reduce the production of this waste</w:t>
            </w:r>
          </w:p>
          <w:p w:rsidR="00000000" w:rsidRPr="002E1FA9" w:rsidP="002E1FA9">
            <w:pPr>
              <w:pStyle w:val="List2"/>
            </w:pPr>
            <w:r w:rsidRPr="002E1FA9">
              <w:t>3.6.</w:t>
            </w:r>
            <w:r w:rsidRPr="002E1FA9">
              <w:tab/>
              <w:t>Complete required documentation to implement change.</w:t>
            </w: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9" w:name="O_107747"/>
      <w:bookmarkEnd w:id="9"/>
      <w:r w:rsidRPr="002E1FA9">
        <w:t>Required Skills and Knowledge</w:t>
      </w:r>
    </w:p>
    <w:tbl>
      <w:tblPr>
        <w:tblW w:w="0" w:type="auto"/>
        <w:tblCellMar>
          <w:left w:w="62" w:type="dxa"/>
          <w:right w:w="62" w:type="dxa"/>
        </w:tblCellMar>
        <w:tblLook w:val="0000"/>
      </w:tblPr>
      <w:tblGrid>
        <w:gridCol w:w="9196"/>
      </w:tblGrid>
      <w:tr w:rsidTr="00837A1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REQUIRED SKILLS AND KNOWLEDGE</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t>This describes the essential skills and knowledge and their level, required for this unit.</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Required skills</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Competence to also include the ability to apply and explain:</w:t>
            </w:r>
          </w:p>
          <w:p w:rsidR="00000000" w:rsidRPr="002E1FA9" w:rsidP="002E1FA9">
            <w:pPr>
              <w:pStyle w:val="ListBullet"/>
            </w:pPr>
            <w:r w:rsidRPr="002E1FA9">
              <w:t>nature and severity of potential environmental hazards caused by the plant/process</w:t>
            </w:r>
          </w:p>
          <w:p w:rsidR="00000000" w:rsidRPr="002E1FA9" w:rsidP="002E1FA9">
            <w:pPr>
              <w:pStyle w:val="ListBullet"/>
            </w:pPr>
            <w:r w:rsidRPr="002E1FA9">
              <w:t>sensitivity of local environment to these environmental threats</w:t>
            </w:r>
          </w:p>
          <w:p w:rsidR="00000000" w:rsidRPr="002E1FA9" w:rsidP="002E1FA9">
            <w:pPr>
              <w:pStyle w:val="ListBullet"/>
            </w:pPr>
            <w:r w:rsidRPr="002E1FA9">
              <w:t xml:space="preserve">pathways of entry to the environment from the plant </w:t>
            </w:r>
          </w:p>
          <w:p w:rsidR="00000000" w:rsidRPr="002E1FA9" w:rsidP="002E1FA9">
            <w:pPr>
              <w:pStyle w:val="ListBullet"/>
            </w:pPr>
            <w:r w:rsidRPr="002E1FA9">
              <w:t>regulatory requirements such as environment protection r</w:t>
            </w:r>
            <w:r w:rsidRPr="002E1FA9">
              <w:t>egulations, OHS, HAZCHEM, duty of care, dangerous goods</w:t>
            </w:r>
          </w:p>
          <w:p w:rsidR="00000000" w:rsidRPr="002E1FA9" w:rsidP="002E1FA9">
            <w:pPr>
              <w:pStyle w:val="ListBullet"/>
            </w:pPr>
            <w:r w:rsidRPr="002E1FA9">
              <w:t>external licensing requirements such as EPA, water authorities, local councils</w:t>
            </w:r>
          </w:p>
          <w:p w:rsidR="00000000" w:rsidP="002E1FA9">
            <w:pPr>
              <w:pStyle w:val="ListBullet"/>
              <w:rPr>
                <w:lang w:val="en-NZ"/>
              </w:rPr>
            </w:pPr>
            <w:r w:rsidRPr="002E1FA9">
              <w:t>enterprise procedures and practices.</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Required knowledge</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Knowledge and understanding of the control of environmental inc</w:t>
            </w:r>
            <w:r w:rsidRPr="002E1FA9">
              <w:t xml:space="preserve">ident process and the importance of critical parameters enough to minimise waste and environmental threats from a plant and/or a process within an organisation. </w:t>
            </w: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10" w:name="O_107748"/>
      <w:bookmarkEnd w:id="10"/>
      <w:r w:rsidRPr="002E1FA9">
        <w:t>Evidence Guide</w:t>
      </w:r>
    </w:p>
    <w:tbl>
      <w:tblPr>
        <w:tblW w:w="0" w:type="auto"/>
        <w:tblCellMar>
          <w:left w:w="62" w:type="dxa"/>
          <w:right w:w="62" w:type="dxa"/>
        </w:tblCellMar>
        <w:tblLook w:val="0000"/>
      </w:tblPr>
      <w:tblGrid>
        <w:gridCol w:w="2515"/>
        <w:gridCol w:w="6681"/>
      </w:tblGrid>
      <w:tr w:rsidTr="00837A1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EVIDENCE GUIDE</w:t>
            </w:r>
          </w:p>
        </w:tc>
      </w:tr>
      <w:tr w:rsidTr="00837A1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t>The Evidence Guide</w:t>
            </w:r>
            <w:r w:rsidRPr="002E1FA9">
              <w:t xml:space="preserve"> provides advice on assessment and must be read in conjunction with the Performance Criteria, Required Skills and Knowledge, the Range Statement and the Assessment Guidelines for the Training Package.</w:t>
            </w:r>
          </w:p>
        </w:tc>
      </w:tr>
      <w:tr w:rsidTr="00837A1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Assessment of this unit should</w:t>
            </w:r>
            <w:r w:rsidRPr="002E1FA9">
              <w:t xml:space="preserve"> include demonstrated competence on actual plant and equipment in a work environment.  The unit will be assessed in as holistic a manner as is practical and may be integrated with the assessment of other relevant units of competency.  Assessment will occur</w:t>
            </w:r>
            <w:r w:rsidRPr="002E1FA9">
              <w:t xml:space="preserve"> over a range of situations which will include disruptions to normal, smooth operation.</w:t>
            </w:r>
          </w:p>
          <w:p w:rsidR="00000000" w:rsidRPr="002E1FA9" w:rsidP="002E1FA9">
            <w:pPr>
              <w:pStyle w:val="BodyText"/>
            </w:pPr>
            <w:r w:rsidRPr="002E1FA9">
              <w:t>Assessment of this unit may be best achieved with a suitable project.  This will minimise possible impact on the environment caused by the process or some aspect of the</w:t>
            </w:r>
            <w:r w:rsidRPr="002E1FA9">
              <w:t xml:space="preserve"> process.  Such a project may be regarded as adequate provided it meets all the Performance Criteria of at least one Element.  It is not necessary to cover all elements.</w:t>
            </w:r>
          </w:p>
          <w:p w:rsidR="00000000" w:rsidP="002E1FA9">
            <w:pPr>
              <w:pStyle w:val="BodyText"/>
              <w:rPr>
                <w:lang w:val="en-NZ"/>
              </w:rPr>
            </w:pPr>
            <w:r w:rsidRPr="002E1FA9">
              <w:t>This unit of competency requires a significant body of knowledge which will be assesse</w:t>
            </w:r>
            <w:r w:rsidRPr="002E1FA9">
              <w:t>d through questioning and the use of what-if scenarios both on the plant (during demonstration of normal operations and walk-throughs of abnormal operations) and off the plant.</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Critical aspe</w:t>
            </w:r>
            <w:r w:rsidRPr="002E1FA9">
              <w:rPr>
                <w:rStyle w:val="SpecialBold"/>
              </w:rPr>
              <w:t>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Competence must be demonstrated in the ability to recognise and analyse potential situations requiring action and then in implementing appropriate corrective action.  The empha</w:t>
            </w:r>
            <w:r w:rsidRPr="002E1FA9">
              <w:t>sis should be on the ability to stay out of trouble rather than on recovery from a disaster.</w:t>
            </w:r>
          </w:p>
          <w:p w:rsidR="00000000" w:rsidRPr="002E1FA9" w:rsidP="002E1FA9">
            <w:pPr>
              <w:pStyle w:val="BodyText"/>
            </w:pPr>
            <w:r w:rsidRPr="002E1FA9">
              <w:t>Consistent performance should be demonstrated.  In particular look to see that:</w:t>
            </w:r>
          </w:p>
          <w:p w:rsidR="00000000" w:rsidRPr="002E1FA9" w:rsidP="002E1FA9">
            <w:pPr>
              <w:pStyle w:val="ListBullet"/>
            </w:pPr>
            <w:r w:rsidRPr="002E1FA9">
              <w:t>procedures are developed to reduce the consumption of resources, or to minimise po</w:t>
            </w:r>
            <w:r w:rsidRPr="002E1FA9">
              <w:t>llution and/or waste products</w:t>
            </w:r>
          </w:p>
          <w:p w:rsidR="00000000" w:rsidRPr="002E1FA9" w:rsidP="002E1FA9">
            <w:pPr>
              <w:pStyle w:val="ListBullet"/>
            </w:pPr>
            <w:r w:rsidRPr="002E1FA9">
              <w:t>appropriate documentation is completed to implement changes</w:t>
            </w:r>
          </w:p>
          <w:p w:rsidR="00000000" w:rsidRPr="002E1FA9" w:rsidP="002E1FA9">
            <w:pPr>
              <w:pStyle w:val="ListBullet"/>
            </w:pPr>
            <w:r w:rsidRPr="002E1FA9">
              <w:t>the greatest yield is achieved by appropriate selection of type of resource usage, type of pollutant or waste product.</w:t>
            </w:r>
          </w:p>
          <w:p w:rsidR="00000000" w:rsidP="002E1FA9">
            <w:pPr>
              <w:pStyle w:val="BodyText"/>
              <w:rPr>
                <w:lang w:val="en-NZ"/>
              </w:rPr>
            </w:pPr>
            <w:r w:rsidRPr="002E1FA9">
              <w:t>These aspects may be best assessed using a rang</w:t>
            </w:r>
            <w:r w:rsidRPr="002E1FA9">
              <w:t xml:space="preserve">e of scenarios/case studies/what-ifs as the stimulus with a walk-through forming part of the response.  These assessment activities should include a range of problems, including new, unusual and improbable situations which may have been generated from the </w:t>
            </w:r>
            <w:r w:rsidRPr="002E1FA9">
              <w:t>past incident history of the plant, incidents on similar plants around the world, hazard analysis activities and similar sources.</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2E1FA9">
              <w:t>questions which will be used to probe the reasoning behind the observable actions.</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Method of assessment</w:t>
            </w:r>
            <w:r w:rsidRPr="002E1FA9">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In all plants it may be appropriate to assess this unit concurrently with relevant teamwork and communication units.  Consider co-assessment with:</w:t>
            </w:r>
          </w:p>
          <w:p w:rsidR="00000000" w:rsidRPr="002E1FA9" w:rsidP="002E1FA9">
            <w:pPr>
              <w:pStyle w:val="ListBullet"/>
            </w:pPr>
            <w:r w:rsidRPr="002E1FA9">
              <w:t>Co</w:t>
            </w:r>
            <w:r w:rsidRPr="002E1FA9">
              <w:t>mpetency units relevant to the type of process equipment.</w:t>
            </w:r>
          </w:p>
          <w:p w:rsidR="00000000" w:rsidP="002E1FA9">
            <w:pPr>
              <w:pStyle w:val="BodyText"/>
              <w:rPr>
                <w:lang w:val="en-NZ"/>
              </w:rPr>
            </w:pPr>
            <w:r w:rsidRPr="002E1FA9">
              <w:t>In a major hazard facility, it may be appropriate to assess this unit concurrently with OHS units.</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Assessment processes and techniques must be culturally appropr</w:t>
            </w:r>
            <w:r w:rsidRPr="002E1FA9">
              <w:t>iate and appropriate to the oracy, language and literacy capacity of the assessee and the work being performed.</w:t>
            </w: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11" w:name="O_107749"/>
      <w:bookmarkEnd w:id="11"/>
      <w:r w:rsidRPr="002E1FA9">
        <w:t>Range Statement</w:t>
      </w:r>
    </w:p>
    <w:tbl>
      <w:tblPr>
        <w:tblW w:w="0" w:type="auto"/>
        <w:tblCellMar>
          <w:left w:w="62" w:type="dxa"/>
          <w:right w:w="62" w:type="dxa"/>
        </w:tblCellMar>
        <w:tblLook w:val="0000"/>
      </w:tblPr>
      <w:tblGrid>
        <w:gridCol w:w="2510"/>
        <w:gridCol w:w="6686"/>
      </w:tblGrid>
      <w:tr w:rsidTr="00837A1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RANGE STATEMENT</w:t>
            </w:r>
          </w:p>
        </w:tc>
      </w:tr>
      <w:tr w:rsidTr="00837A1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t>The Range Statement relates to the unit of competency as a whole. It allows for different work environments and situations that may affect performance. Bold italicised wording, if used in the Performance Criteria, is detailed below. Add any essential opera</w:t>
            </w:r>
            <w:r w:rsidRPr="002E1FA9">
              <w:t>ting conditions that may be present with training and assessment depending on the work situation, needs of the candidate, accessibility of the item, and local industry and regional contexts.</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Codes of practice</w:t>
            </w:r>
            <w:r w:rsidRPr="002E1FA9">
              <w:t xml:space="preserve">/ </w:t>
            </w:r>
            <w:r w:rsidRPr="002E1FA9">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t>Where reference is made to industr</w:t>
            </w:r>
            <w:r w:rsidRPr="002E1FA9">
              <w:t>y codes of practice, and/or Australian/international standards, the latest version must be used.</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 xml:space="preserve">This competency is performed by more experienced operators and may be performed individually or as part of a team.  It includes the following </w:t>
            </w:r>
            <w:r w:rsidRPr="002E1FA9">
              <w:t>indicative functions:</w:t>
            </w:r>
          </w:p>
          <w:p w:rsidR="00000000" w:rsidRPr="002E1FA9" w:rsidP="002E1FA9">
            <w:pPr>
              <w:pStyle w:val="ListBullet"/>
            </w:pPr>
            <w:r w:rsidRPr="002E1FA9">
              <w:t>examining plant records</w:t>
            </w:r>
          </w:p>
          <w:p w:rsidR="00000000" w:rsidRPr="002E1FA9" w:rsidP="002E1FA9">
            <w:pPr>
              <w:pStyle w:val="ListBullet"/>
            </w:pPr>
            <w:r w:rsidRPr="002E1FA9">
              <w:t>examining operating procedures and practices</w:t>
            </w:r>
          </w:p>
          <w:p w:rsidR="00000000" w:rsidRPr="002E1FA9" w:rsidP="002E1FA9">
            <w:pPr>
              <w:pStyle w:val="ListBullet"/>
            </w:pPr>
            <w:r w:rsidRPr="002E1FA9">
              <w:t>liaising with a range of internal people</w:t>
            </w:r>
          </w:p>
          <w:p w:rsidR="00000000" w:rsidRPr="002E1FA9" w:rsidP="002E1FA9">
            <w:pPr>
              <w:pStyle w:val="ListBullet"/>
            </w:pPr>
            <w:r w:rsidRPr="002E1FA9">
              <w:t>modifying/updating standard operating procedures to 'lock in' any changes.</w:t>
            </w:r>
          </w:p>
          <w:p w:rsidR="00000000" w:rsidRPr="002E1FA9" w:rsidP="002E1FA9">
            <w:pPr>
              <w:pStyle w:val="BodyText"/>
            </w:pPr>
            <w:r w:rsidRPr="002E1FA9">
              <w:t>Typical objectives will include:</w:t>
            </w:r>
          </w:p>
          <w:p w:rsidR="00000000" w:rsidRPr="002E1FA9" w:rsidP="002E1FA9">
            <w:pPr>
              <w:pStyle w:val="ListBullet"/>
            </w:pPr>
            <w:r w:rsidRPr="002E1FA9">
              <w:t>minimisation o</w:t>
            </w:r>
            <w:r w:rsidRPr="002E1FA9">
              <w:t>f waste</w:t>
            </w:r>
          </w:p>
          <w:p w:rsidR="00000000" w:rsidRPr="002E1FA9" w:rsidP="002E1FA9">
            <w:pPr>
              <w:pStyle w:val="ListBullet"/>
            </w:pPr>
            <w:r w:rsidRPr="002E1FA9">
              <w:t>maximisation of product yield from raw materials</w:t>
            </w:r>
          </w:p>
          <w:p w:rsidR="00000000" w:rsidRPr="002E1FA9" w:rsidP="002E1FA9">
            <w:pPr>
              <w:pStyle w:val="ListBullet"/>
            </w:pPr>
            <w:r w:rsidRPr="002E1FA9">
              <w:t>reduction in volume of pollutants made</w:t>
            </w:r>
          </w:p>
          <w:p w:rsidR="00000000" w:rsidRPr="002E1FA9" w:rsidP="002E1FA9">
            <w:pPr>
              <w:pStyle w:val="ListBullet"/>
            </w:pPr>
            <w:r w:rsidRPr="002E1FA9">
              <w:t>reduction in concentration/intensity of pollutants made</w:t>
            </w:r>
          </w:p>
          <w:p w:rsidR="00000000" w:rsidRPr="002E1FA9" w:rsidP="002E1FA9">
            <w:pPr>
              <w:pStyle w:val="ListBullet"/>
            </w:pPr>
            <w:r w:rsidRPr="002E1FA9">
              <w:t>reduction in emissions.</w:t>
            </w:r>
          </w:p>
          <w:p w:rsidR="00000000" w:rsidP="002E1FA9">
            <w:pPr>
              <w:pStyle w:val="BodyText"/>
              <w:rPr>
                <w:lang w:val="en-NZ"/>
              </w:rPr>
            </w:pPr>
            <w:r w:rsidRPr="002E1FA9">
              <w:t>All operations are performed in accordance with standard procedures and policies</w:t>
            </w:r>
            <w:r w:rsidRPr="002E1FA9">
              <w:t>.</w:t>
            </w:r>
          </w:p>
        </w:tc>
      </w:tr>
      <w:tr w:rsidTr="00837A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Health</w:t>
            </w:r>
            <w:r w:rsidRPr="002E1FA9">
              <w:t xml:space="preserve">, </w:t>
            </w:r>
            <w:r w:rsidRPr="002E1FA9">
              <w:rPr>
                <w:rStyle w:val="SpecialBold"/>
              </w:rPr>
              <w:t>safety and environment</w:t>
            </w:r>
            <w:r w:rsidRPr="002E1FA9">
              <w:t xml:space="preserve"> (</w:t>
            </w:r>
            <w:r w:rsidRPr="002E1FA9">
              <w:rPr>
                <w:rStyle w:val="SpecialBold"/>
              </w:rPr>
              <w:t>HSE</w:t>
            </w:r>
            <w:r w:rsidRPr="002E1FA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All operations to which this unit applies are subject to stringent health, safety and environment requirements, which may be imposed through State or Federal legislation, and these must not be compromised at any time</w:t>
            </w:r>
            <w:r w:rsidRPr="002E1FA9">
              <w:t>.  Where there is an apparent conflict between Performance Criteria and HSE requirements, the HSE requirements take precedence.</w:t>
            </w:r>
          </w:p>
        </w:tc>
      </w:tr>
    </w:tbl>
    <w:p w:rsidR="00837A16" w:rsidP="002E1FA9">
      <w:pPr>
        <w:pStyle w:val="BodyText"/>
      </w:pPr>
    </w:p>
    <w:p w:rsidR="00837A16" w:rsidP="002E1FA9">
      <w:pPr>
        <w:pStyle w:val="BodyText"/>
      </w:pPr>
    </w:p>
    <w:p w:rsidR="00000000" w:rsidRPr="002E1FA9" w:rsidP="002E1FA9">
      <w:pPr>
        <w:pStyle w:val="Heading1"/>
      </w:pPr>
      <w:bookmarkStart w:id="12" w:name="O_107750"/>
      <w:bookmarkEnd w:id="12"/>
      <w:r w:rsidRPr="002E1FA9">
        <w:t>Unit Sector(s)</w:t>
      </w:r>
    </w:p>
    <w:tbl>
      <w:tblPr>
        <w:tblW w:w="0" w:type="auto"/>
        <w:tblCellMar>
          <w:left w:w="62" w:type="dxa"/>
          <w:right w:w="62" w:type="dxa"/>
        </w:tblCellMar>
        <w:tblLook w:val="0000"/>
      </w:tblPr>
      <w:tblGrid>
        <w:gridCol w:w="2140"/>
        <w:gridCol w:w="7056"/>
      </w:tblGrid>
      <w:tr w:rsidTr="00837A1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r w:rsidRPr="002E1FA9">
              <w:t>Support/generic</w:t>
            </w: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13" w:name="O_160079"/>
      <w:bookmarkEnd w:id="13"/>
      <w:r w:rsidRPr="002E1FA9">
        <w:t>Competency field</w:t>
      </w:r>
    </w:p>
    <w:tbl>
      <w:tblPr>
        <w:tblW w:w="0" w:type="auto"/>
        <w:tblCellMar>
          <w:left w:w="62" w:type="dxa"/>
          <w:right w:w="62" w:type="dxa"/>
        </w:tblCellMar>
        <w:tblLook w:val="0000"/>
      </w:tblPr>
      <w:tblGrid>
        <w:gridCol w:w="2140"/>
        <w:gridCol w:w="7056"/>
      </w:tblGrid>
      <w:tr w:rsidTr="00837A1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p>
        </w:tc>
      </w:tr>
    </w:tbl>
    <w:p w:rsidR="00000000" w:rsidRPr="002E1FA9" w:rsidP="002E1FA9">
      <w:pPr>
        <w:pStyle w:val="BodyText"/>
      </w:pPr>
    </w:p>
    <w:p w:rsidR="00000000" w:rsidRPr="002E1FA9" w:rsidP="002E1FA9">
      <w:pPr>
        <w:pStyle w:val="AllowPageBreak"/>
      </w:pPr>
    </w:p>
    <w:p w:rsidR="00000000" w:rsidRPr="002E1FA9" w:rsidP="002E1FA9">
      <w:pPr>
        <w:pStyle w:val="Heading1"/>
      </w:pPr>
      <w:bookmarkStart w:id="14" w:name="O_160078"/>
      <w:bookmarkEnd w:id="14"/>
      <w:r w:rsidRPr="002E1FA9">
        <w:t>Co-requisite units</w:t>
      </w:r>
    </w:p>
    <w:tbl>
      <w:tblPr>
        <w:tblW w:w="0" w:type="auto"/>
        <w:tblCellMar>
          <w:left w:w="62" w:type="dxa"/>
          <w:right w:w="62" w:type="dxa"/>
        </w:tblCellMar>
        <w:tblLook w:val="0000"/>
      </w:tblPr>
      <w:tblGrid>
        <w:gridCol w:w="2140"/>
        <w:gridCol w:w="7056"/>
      </w:tblGrid>
      <w:tr w:rsidTr="00837A1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FA9">
            <w:pPr>
              <w:pStyle w:val="BodyText"/>
              <w:rPr>
                <w:lang w:val="en-NZ"/>
              </w:rPr>
            </w:pPr>
            <w:r w:rsidRPr="002E1FA9">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FA9" w:rsidP="002E1FA9">
            <w:pPr>
              <w:pStyle w:val="BodyText"/>
            </w:pPr>
          </w:p>
        </w:tc>
      </w:tr>
    </w:tbl>
    <w:p w:rsidR="00000000" w:rsidRPr="002E1FA9" w:rsidP="002E1FA9">
      <w:pPr>
        <w:pStyle w:val="BodyText"/>
      </w:pPr>
    </w:p>
    <w:p w:rsidR="00000000" w:rsidRPr="002E1FA9" w:rsidP="002E1FA9"/>
    <w:sectPr w:rsidSect="002E1F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6" w:rsidP="002E1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7A16" w:rsidP="002E1F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7A16" w:rsidP="002E1F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A16" w:rsidP="00837A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6" w:rsidP="002E1FA9">
    <w:pPr>
      <w:pStyle w:val="Header"/>
      <w:framePr w:wrap="around"/>
    </w:pPr>
    <w:r>
      <w:fldChar w:fldCharType="begin"/>
    </w:r>
    <w:r>
      <w:instrText xml:space="preserve"> TITLE   \* MERGEFORMAT </w:instrText>
    </w:r>
    <w:r>
      <w:fldChar w:fldCharType="separate"/>
    </w:r>
    <w:r>
      <w:t>PMASUP420B Minimise environmental impact of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7A16" w:rsidP="002E1F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A86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148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F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1FA9"/>
    <w:pPr>
      <w:spacing w:before="360" w:after="60"/>
      <w:outlineLvl w:val="0"/>
    </w:pPr>
    <w:rPr>
      <w:sz w:val="32"/>
    </w:rPr>
  </w:style>
  <w:style w:type="paragraph" w:styleId="Heading2">
    <w:name w:val="heading 2"/>
    <w:basedOn w:val="HeadingBase"/>
    <w:next w:val="BodyText"/>
    <w:link w:val="Heading2Char"/>
    <w:qFormat/>
    <w:rsid w:val="002E1FA9"/>
    <w:pPr>
      <w:keepLines/>
      <w:spacing w:before="240" w:after="120"/>
      <w:outlineLvl w:val="1"/>
    </w:pPr>
    <w:rPr>
      <w:sz w:val="28"/>
      <w:szCs w:val="40"/>
    </w:rPr>
  </w:style>
  <w:style w:type="paragraph" w:styleId="Heading3">
    <w:name w:val="heading 3"/>
    <w:basedOn w:val="HeadingBase"/>
    <w:next w:val="BodyText"/>
    <w:link w:val="Heading3Char"/>
    <w:qFormat/>
    <w:rsid w:val="002E1FA9"/>
    <w:pPr>
      <w:spacing w:before="180" w:after="120"/>
      <w:outlineLvl w:val="2"/>
    </w:pPr>
    <w:rPr>
      <w:spacing w:val="-10"/>
      <w:kern w:val="32"/>
    </w:rPr>
  </w:style>
  <w:style w:type="paragraph" w:styleId="Heading4">
    <w:name w:val="heading 4"/>
    <w:basedOn w:val="HeadingBase"/>
    <w:next w:val="BodyText"/>
    <w:link w:val="Heading4Char"/>
    <w:qFormat/>
    <w:rsid w:val="002E1FA9"/>
    <w:pPr>
      <w:spacing w:before="160" w:after="120"/>
      <w:outlineLvl w:val="3"/>
    </w:pPr>
    <w:rPr>
      <w:sz w:val="22"/>
    </w:rPr>
  </w:style>
  <w:style w:type="paragraph" w:styleId="Heading5">
    <w:name w:val="heading 5"/>
    <w:basedOn w:val="HeadingBase"/>
    <w:next w:val="Normal"/>
    <w:link w:val="Heading5Char"/>
    <w:qFormat/>
    <w:rsid w:val="002E1FA9"/>
    <w:pPr>
      <w:spacing w:before="80"/>
      <w:outlineLvl w:val="4"/>
    </w:pPr>
    <w:rPr>
      <w:color w:val="918585"/>
      <w:sz w:val="20"/>
    </w:rPr>
  </w:style>
  <w:style w:type="paragraph" w:styleId="Heading6">
    <w:name w:val="heading 6"/>
    <w:basedOn w:val="HeadingBase"/>
    <w:next w:val="Normal"/>
    <w:link w:val="Heading6Char"/>
    <w:qFormat/>
    <w:rsid w:val="002E1FA9"/>
    <w:pPr>
      <w:spacing w:before="60"/>
      <w:outlineLvl w:val="5"/>
    </w:pPr>
    <w:rPr>
      <w:color w:val="918585"/>
      <w:sz w:val="20"/>
    </w:rPr>
  </w:style>
  <w:style w:type="paragraph" w:styleId="Heading7">
    <w:name w:val="heading 7"/>
    <w:basedOn w:val="Normal"/>
    <w:next w:val="Normal"/>
    <w:link w:val="Heading7Char"/>
    <w:qFormat/>
    <w:rsid w:val="002E1FA9"/>
    <w:pPr>
      <w:ind w:left="720"/>
      <w:outlineLvl w:val="6"/>
    </w:pPr>
    <w:rPr>
      <w:i/>
    </w:rPr>
  </w:style>
  <w:style w:type="paragraph" w:styleId="Heading8">
    <w:name w:val="heading 8"/>
    <w:basedOn w:val="Normal"/>
    <w:next w:val="Normal"/>
    <w:link w:val="Heading8Char"/>
    <w:qFormat/>
    <w:rsid w:val="002E1FA9"/>
    <w:pPr>
      <w:ind w:left="720"/>
      <w:outlineLvl w:val="7"/>
    </w:pPr>
    <w:rPr>
      <w:i/>
    </w:rPr>
  </w:style>
  <w:style w:type="paragraph" w:styleId="Heading9">
    <w:name w:val="heading 9"/>
    <w:basedOn w:val="Normal"/>
    <w:next w:val="Normal"/>
    <w:link w:val="Heading9Char"/>
    <w:qFormat/>
    <w:rsid w:val="002E1FA9"/>
    <w:pPr>
      <w:ind w:left="720"/>
      <w:outlineLvl w:val="8"/>
    </w:pPr>
    <w:rPr>
      <w:i/>
    </w:rPr>
  </w:style>
  <w:style w:type="character" w:default="1" w:styleId="DefaultParagraphFont">
    <w:name w:val="Default Paragraph Font"/>
    <w:uiPriority w:val="1"/>
    <w:unhideWhenUsed/>
    <w:rsid w:val="002E1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FA9"/>
  </w:style>
  <w:style w:type="character" w:customStyle="1" w:styleId="Heading1Char">
    <w:name w:val="Heading 1 Char"/>
    <w:basedOn w:val="DefaultParagraphFont"/>
    <w:link w:val="Heading1"/>
    <w:rsid w:val="002E1FA9"/>
    <w:rPr>
      <w:rFonts w:ascii="Times New Roman" w:eastAsia="Times New Roman" w:hAnsi="Times New Roman" w:cs="Times New Roman"/>
      <w:b/>
      <w:sz w:val="32"/>
      <w:szCs w:val="20"/>
      <w:lang w:eastAsia="en-US"/>
    </w:rPr>
  </w:style>
  <w:style w:type="paragraph" w:styleId="BodyText">
    <w:name w:val="Body Text"/>
    <w:basedOn w:val="Normal"/>
    <w:link w:val="BodyTextChar"/>
    <w:rsid w:val="002E1F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FA9"/>
    <w:rPr>
      <w:rFonts w:ascii="Times New Roman" w:eastAsia="Times New Roman" w:hAnsi="Times New Roman" w:cs="Times New Roman"/>
      <w:sz w:val="24"/>
      <w:lang w:val="en-US" w:eastAsia="en-US"/>
    </w:rPr>
  </w:style>
  <w:style w:type="paragraph" w:styleId="Footer">
    <w:name w:val="footer"/>
    <w:basedOn w:val="Normal"/>
    <w:link w:val="FooterChar"/>
    <w:rsid w:val="002E1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FA9"/>
    <w:rPr>
      <w:rFonts w:ascii="Times New Roman" w:eastAsia="Times New Roman" w:hAnsi="Times New Roman" w:cs="Times New Roman"/>
      <w:sz w:val="16"/>
      <w:lang w:val="en-US" w:eastAsia="en-US"/>
    </w:rPr>
  </w:style>
  <w:style w:type="paragraph" w:styleId="List">
    <w:name w:val="List"/>
    <w:basedOn w:val="BodyText"/>
    <w:next w:val="BodyText"/>
    <w:rsid w:val="002E1FA9"/>
    <w:pPr>
      <w:tabs>
        <w:tab w:val="left" w:pos="340"/>
      </w:tabs>
      <w:spacing w:before="60" w:after="60"/>
      <w:ind w:left="340" w:hanging="340"/>
    </w:pPr>
  </w:style>
  <w:style w:type="paragraph" w:styleId="ListBullet">
    <w:name w:val="List Bullet"/>
    <w:basedOn w:val="List"/>
    <w:rsid w:val="002E1FA9"/>
    <w:pPr>
      <w:numPr>
        <w:numId w:val="12"/>
      </w:numPr>
      <w:tabs>
        <w:tab w:val="clear" w:pos="340"/>
      </w:tabs>
      <w:spacing w:before="40" w:after="40"/>
    </w:pPr>
  </w:style>
  <w:style w:type="character" w:customStyle="1" w:styleId="SpecialBold">
    <w:name w:val="Special Bold"/>
    <w:basedOn w:val="DefaultParagraphFont"/>
    <w:rsid w:val="002E1FA9"/>
    <w:rPr>
      <w:b/>
      <w:spacing w:val="0"/>
    </w:rPr>
  </w:style>
  <w:style w:type="paragraph" w:styleId="Header">
    <w:name w:val="header"/>
    <w:basedOn w:val="Normal"/>
    <w:link w:val="HeaderChar"/>
    <w:rsid w:val="002E1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F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1FA9"/>
    <w:pPr>
      <w:spacing w:before="240" w:after="120"/>
      <w:outlineLvl w:val="0"/>
    </w:pPr>
    <w:rPr>
      <w:rFonts w:ascii="Times New Roman" w:hAnsi="Times New Roman"/>
      <w:b/>
      <w:sz w:val="28"/>
    </w:rPr>
  </w:style>
  <w:style w:type="paragraph" w:customStyle="1" w:styleId="AllowPageBreak">
    <w:name w:val="AllowPageBreak"/>
    <w:rsid w:val="002E1F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1FA9"/>
    <w:pPr>
      <w:tabs>
        <w:tab w:val="left" w:pos="680"/>
      </w:tabs>
      <w:spacing w:before="60" w:after="60"/>
      <w:ind w:left="680" w:hanging="340"/>
    </w:pPr>
  </w:style>
  <w:style w:type="character" w:customStyle="1" w:styleId="Heading2Char">
    <w:name w:val="Heading 2 Char"/>
    <w:basedOn w:val="DefaultParagraphFont"/>
    <w:link w:val="Heading2"/>
    <w:rsid w:val="002E1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F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1F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1FA9"/>
    <w:rPr>
      <w:rFonts w:ascii="Courier New" w:eastAsia="Times New Roman" w:hAnsi="Courier New" w:cs="Times New Roman"/>
      <w:i/>
      <w:szCs w:val="20"/>
      <w:lang w:val="en-US" w:eastAsia="en-US"/>
    </w:rPr>
  </w:style>
  <w:style w:type="paragraph" w:customStyle="1" w:styleId="HeadingBase">
    <w:name w:val="Heading Base"/>
    <w:rsid w:val="002E1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FA9"/>
    <w:pPr>
      <w:tabs>
        <w:tab w:val="right" w:leader="dot" w:pos="9072"/>
      </w:tabs>
      <w:ind w:left="567"/>
    </w:pPr>
    <w:rPr>
      <w:szCs w:val="22"/>
    </w:rPr>
  </w:style>
  <w:style w:type="paragraph" w:customStyle="1" w:styleId="TOCBase">
    <w:name w:val="TOC Base"/>
    <w:rsid w:val="002E1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FA9"/>
    <w:pPr>
      <w:tabs>
        <w:tab w:val="right" w:leader="dot" w:pos="9072"/>
      </w:tabs>
      <w:spacing w:before="40" w:after="40"/>
      <w:ind w:left="284"/>
    </w:pPr>
    <w:rPr>
      <w:rFonts w:ascii="Times New Roman" w:hAnsi="Times New Roman"/>
    </w:rPr>
  </w:style>
  <w:style w:type="paragraph" w:styleId="TOC1">
    <w:name w:val="toc 1"/>
    <w:basedOn w:val="TOCBase"/>
    <w:next w:val="Normal"/>
    <w:rsid w:val="002E1F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FA9"/>
    <w:pPr>
      <w:spacing w:before="5040"/>
      <w:jc w:val="center"/>
    </w:pPr>
    <w:rPr>
      <w:sz w:val="48"/>
      <w:szCs w:val="72"/>
      <w:lang w:val="en-US"/>
    </w:rPr>
  </w:style>
  <w:style w:type="character" w:customStyle="1" w:styleId="TitleChar">
    <w:name w:val="Title Char"/>
    <w:basedOn w:val="DefaultParagraphFont"/>
    <w:link w:val="Title"/>
    <w:rsid w:val="002E1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FA9"/>
    <w:pPr>
      <w:tabs>
        <w:tab w:val="left" w:pos="3600"/>
        <w:tab w:val="left" w:pos="3958"/>
      </w:tabs>
    </w:pPr>
  </w:style>
  <w:style w:type="paragraph" w:customStyle="1" w:styleId="Note">
    <w:name w:val="Note"/>
    <w:basedOn w:val="BodyText"/>
    <w:rsid w:val="002E1F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FA9"/>
    <w:pPr>
      <w:framePr w:wrap="auto" w:hAnchor="text" w:y="6049"/>
    </w:pPr>
    <w:rPr>
      <w:color w:val="000000"/>
      <w:sz w:val="40"/>
    </w:rPr>
  </w:style>
  <w:style w:type="paragraph" w:customStyle="1" w:styleId="TOCTitle">
    <w:name w:val="TOCTitle"/>
    <w:basedOn w:val="Heading1"/>
    <w:rsid w:val="002E1FA9"/>
    <w:pPr>
      <w:spacing w:after="240"/>
      <w:jc w:val="center"/>
      <w:outlineLvl w:val="9"/>
    </w:pPr>
    <w:rPr>
      <w:caps/>
    </w:rPr>
  </w:style>
  <w:style w:type="paragraph" w:customStyle="1" w:styleId="Version">
    <w:name w:val="Version"/>
    <w:rsid w:val="002E1F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1FA9"/>
    <w:pPr>
      <w:numPr>
        <w:numId w:val="13"/>
      </w:numPr>
      <w:tabs>
        <w:tab w:val="clear" w:pos="680"/>
      </w:tabs>
    </w:pPr>
  </w:style>
  <w:style w:type="paragraph" w:styleId="Index1">
    <w:name w:val="index 1"/>
    <w:basedOn w:val="Normal"/>
    <w:next w:val="Normal"/>
    <w:semiHidden/>
    <w:rsid w:val="002E1FA9"/>
    <w:pPr>
      <w:keepNext w:val="0"/>
      <w:tabs>
        <w:tab w:val="right" w:pos="4176"/>
      </w:tabs>
      <w:ind w:left="198" w:hanging="198"/>
    </w:pPr>
    <w:rPr>
      <w:rFonts w:ascii="Garamond" w:hAnsi="Garamond"/>
    </w:rPr>
  </w:style>
  <w:style w:type="paragraph" w:styleId="IndexHeading">
    <w:name w:val="index heading"/>
    <w:basedOn w:val="Normal"/>
    <w:next w:val="Index1"/>
    <w:semiHidden/>
    <w:rsid w:val="002E1FA9"/>
    <w:pPr>
      <w:spacing w:before="120" w:after="120"/>
    </w:pPr>
    <w:rPr>
      <w:rFonts w:ascii="Arial" w:hAnsi="Arial"/>
      <w:b/>
      <w:color w:val="918585"/>
      <w:sz w:val="24"/>
    </w:rPr>
  </w:style>
  <w:style w:type="paragraph" w:customStyle="1" w:styleId="Chapter">
    <w:name w:val="Chapter"/>
    <w:basedOn w:val="Normal"/>
    <w:rsid w:val="002E1FA9"/>
    <w:pPr>
      <w:spacing w:before="240"/>
    </w:pPr>
    <w:rPr>
      <w:rFonts w:ascii="Times New Roman" w:hAnsi="Times New Roman"/>
      <w:smallCaps/>
      <w:spacing w:val="80"/>
      <w:sz w:val="28"/>
    </w:rPr>
  </w:style>
  <w:style w:type="paragraph" w:customStyle="1" w:styleId="InChapter">
    <w:name w:val="InChapter"/>
    <w:basedOn w:val="Heading3"/>
    <w:rsid w:val="002E1FA9"/>
    <w:pPr>
      <w:spacing w:after="240"/>
      <w:outlineLvl w:val="9"/>
    </w:pPr>
    <w:rPr>
      <w:noProof/>
    </w:rPr>
  </w:style>
  <w:style w:type="paragraph" w:styleId="Index2">
    <w:name w:val="index 2"/>
    <w:basedOn w:val="Normal"/>
    <w:next w:val="Normal"/>
    <w:semiHidden/>
    <w:rsid w:val="002E1FA9"/>
    <w:pPr>
      <w:tabs>
        <w:tab w:val="right" w:pos="4176"/>
      </w:tabs>
      <w:ind w:left="568" w:hanging="284"/>
    </w:pPr>
    <w:rPr>
      <w:rFonts w:ascii="Garamond" w:hAnsi="Garamond"/>
    </w:rPr>
  </w:style>
  <w:style w:type="paragraph" w:customStyle="1" w:styleId="Byline">
    <w:name w:val="Byline"/>
    <w:rsid w:val="002E1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FA9"/>
    <w:pPr>
      <w:tabs>
        <w:tab w:val="clear" w:pos="3600"/>
        <w:tab w:val="clear" w:pos="3958"/>
      </w:tabs>
      <w:jc w:val="right"/>
    </w:pPr>
  </w:style>
  <w:style w:type="character" w:styleId="Emphasis">
    <w:name w:val="Emphasis"/>
    <w:basedOn w:val="DefaultParagraphFont"/>
    <w:qFormat/>
    <w:rsid w:val="002E1FA9"/>
    <w:rPr>
      <w:i/>
    </w:rPr>
  </w:style>
  <w:style w:type="paragraph" w:styleId="Caption">
    <w:name w:val="caption"/>
    <w:basedOn w:val="BodyText"/>
    <w:next w:val="Normal"/>
    <w:qFormat/>
    <w:rsid w:val="002E1FA9"/>
    <w:pPr>
      <w:framePr w:w="2268" w:hSpace="181" w:vSpace="181" w:wrap="around" w:vAnchor="text" w:hAnchor="page" w:x="1135" w:y="285" w:anchorLock="1"/>
    </w:pPr>
    <w:rPr>
      <w:i/>
    </w:rPr>
  </w:style>
  <w:style w:type="paragraph" w:customStyle="1" w:styleId="MiniTOCTitle">
    <w:name w:val="MiniTOCTitle"/>
    <w:basedOn w:val="Heading4"/>
    <w:rsid w:val="002E1FA9"/>
    <w:pPr>
      <w:spacing w:before="240"/>
      <w:outlineLvl w:val="9"/>
    </w:pPr>
    <w:rPr>
      <w:noProof/>
      <w:sz w:val="24"/>
    </w:rPr>
  </w:style>
  <w:style w:type="paragraph" w:customStyle="1" w:styleId="MiniTOCItem">
    <w:name w:val="MiniTOCItem"/>
    <w:basedOn w:val="ListBullet"/>
    <w:rsid w:val="002E1FA9"/>
    <w:pPr>
      <w:numPr>
        <w:numId w:val="0"/>
      </w:numPr>
      <w:tabs>
        <w:tab w:val="right" w:leader="dot" w:pos="6521"/>
      </w:tabs>
      <w:spacing w:before="0" w:after="0"/>
    </w:pPr>
  </w:style>
  <w:style w:type="paragraph" w:customStyle="1" w:styleId="TOFTitle">
    <w:name w:val="TOFTitle"/>
    <w:basedOn w:val="TOCTitle"/>
    <w:rsid w:val="002E1FA9"/>
  </w:style>
  <w:style w:type="paragraph" w:styleId="TableofFigures">
    <w:name w:val="table of figures"/>
    <w:basedOn w:val="Normal"/>
    <w:next w:val="Normal"/>
    <w:semiHidden/>
    <w:rsid w:val="002E1FA9"/>
    <w:pPr>
      <w:tabs>
        <w:tab w:val="right" w:leader="dot" w:pos="9072"/>
      </w:tabs>
      <w:ind w:left="970" w:hanging="403"/>
    </w:pPr>
    <w:rPr>
      <w:rFonts w:ascii="Times New Roman" w:hAnsi="Times New Roman"/>
      <w:b/>
    </w:rPr>
  </w:style>
  <w:style w:type="paragraph" w:styleId="ListNumber">
    <w:name w:val="List Number"/>
    <w:basedOn w:val="List"/>
    <w:rsid w:val="002E1FA9"/>
    <w:pPr>
      <w:numPr>
        <w:numId w:val="10"/>
      </w:numPr>
    </w:pPr>
  </w:style>
  <w:style w:type="character" w:customStyle="1" w:styleId="WingdingSymbols">
    <w:name w:val="Wingding Symbols"/>
    <w:rsid w:val="002E1FA9"/>
    <w:rPr>
      <w:rFonts w:ascii="Wingdings" w:hAnsi="Wingdings"/>
    </w:rPr>
  </w:style>
  <w:style w:type="paragraph" w:customStyle="1" w:styleId="TableHeading">
    <w:name w:val="Table Heading"/>
    <w:basedOn w:val="HeadingBase"/>
    <w:rsid w:val="002E1FA9"/>
    <w:pPr>
      <w:keepLines/>
      <w:pBdr>
        <w:bottom w:val="single" w:sz="6" w:space="1" w:color="918585"/>
      </w:pBdr>
      <w:spacing w:before="240"/>
    </w:pPr>
  </w:style>
  <w:style w:type="character" w:customStyle="1" w:styleId="HotSpot">
    <w:name w:val="HotSpot"/>
    <w:rsid w:val="002E1FA9"/>
    <w:rPr>
      <w:color w:val="0033CC"/>
      <w:u w:val="none"/>
    </w:rPr>
  </w:style>
  <w:style w:type="paragraph" w:customStyle="1" w:styleId="BodyTextRight">
    <w:name w:val="Body Text Right"/>
    <w:basedOn w:val="BodyText"/>
    <w:rsid w:val="002E1FA9"/>
    <w:pPr>
      <w:spacing w:before="0" w:after="0"/>
      <w:jc w:val="right"/>
    </w:pPr>
  </w:style>
  <w:style w:type="paragraph" w:styleId="Index3">
    <w:name w:val="index 3"/>
    <w:basedOn w:val="ListNumber2"/>
    <w:next w:val="Normal"/>
    <w:semiHidden/>
    <w:rsid w:val="002E1FA9"/>
    <w:pPr>
      <w:numPr>
        <w:numId w:val="0"/>
      </w:numPr>
      <w:tabs>
        <w:tab w:val="right" w:leader="dot" w:pos="4176"/>
      </w:tabs>
    </w:pPr>
  </w:style>
  <w:style w:type="paragraph" w:styleId="ListNumber2">
    <w:name w:val="List Number 2"/>
    <w:basedOn w:val="List2"/>
    <w:rsid w:val="002E1FA9"/>
    <w:pPr>
      <w:numPr>
        <w:numId w:val="9"/>
      </w:numPr>
      <w:tabs>
        <w:tab w:val="clear" w:pos="1060"/>
      </w:tabs>
    </w:pPr>
  </w:style>
  <w:style w:type="paragraph" w:customStyle="1" w:styleId="MarginNote">
    <w:name w:val="Margin Note"/>
    <w:basedOn w:val="BodyText"/>
    <w:rsid w:val="002E1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F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1FA9"/>
    <w:rPr>
      <w:sz w:val="32"/>
    </w:rPr>
  </w:style>
  <w:style w:type="paragraph" w:customStyle="1" w:styleId="HeadingProcedure">
    <w:name w:val="Heading Procedure"/>
    <w:basedOn w:val="HeadingBase"/>
    <w:next w:val="Normal"/>
    <w:rsid w:val="002E1FA9"/>
    <w:pPr>
      <w:tabs>
        <w:tab w:val="left" w:pos="0"/>
      </w:tabs>
      <w:spacing w:before="120" w:after="60"/>
    </w:pPr>
    <w:rPr>
      <w:i/>
      <w:color w:val="918585"/>
      <w:sz w:val="22"/>
    </w:rPr>
  </w:style>
  <w:style w:type="paragraph" w:customStyle="1" w:styleId="TableBodyText">
    <w:name w:val="Table Body Text"/>
    <w:basedOn w:val="BodyText"/>
    <w:rsid w:val="002E1FA9"/>
    <w:pPr>
      <w:spacing w:before="60" w:after="60"/>
    </w:pPr>
  </w:style>
  <w:style w:type="paragraph" w:styleId="ListContinue">
    <w:name w:val="List Continue"/>
    <w:basedOn w:val="List"/>
    <w:rsid w:val="002E1FA9"/>
    <w:pPr>
      <w:ind w:firstLine="0"/>
    </w:pPr>
  </w:style>
  <w:style w:type="paragraph" w:customStyle="1" w:styleId="ListNote">
    <w:name w:val="List Note"/>
    <w:basedOn w:val="List"/>
    <w:rsid w:val="002E1FA9"/>
    <w:pPr>
      <w:pBdr>
        <w:top w:val="single" w:sz="6" w:space="2" w:color="918585"/>
        <w:bottom w:val="single" w:sz="6" w:space="2" w:color="918585"/>
      </w:pBdr>
      <w:tabs>
        <w:tab w:val="left" w:pos="1021"/>
      </w:tabs>
      <w:ind w:firstLine="0"/>
    </w:pPr>
  </w:style>
  <w:style w:type="paragraph" w:customStyle="1" w:styleId="Warning">
    <w:name w:val="Warning"/>
    <w:basedOn w:val="BodyText"/>
    <w:rsid w:val="002E1FA9"/>
    <w:pPr>
      <w:shd w:val="clear" w:color="auto" w:fill="D9D9D9"/>
      <w:tabs>
        <w:tab w:val="left" w:pos="992"/>
      </w:tabs>
      <w:ind w:left="119" w:right="119"/>
    </w:pPr>
    <w:rPr>
      <w:sz w:val="20"/>
    </w:rPr>
  </w:style>
  <w:style w:type="paragraph" w:customStyle="1" w:styleId="MarginIcons">
    <w:name w:val="Margin Icons"/>
    <w:basedOn w:val="BodyText"/>
    <w:rsid w:val="002E1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FA9"/>
    <w:rPr>
      <w:rFonts w:ascii="Courier New" w:hAnsi="Courier New"/>
    </w:rPr>
  </w:style>
  <w:style w:type="paragraph" w:customStyle="1" w:styleId="NoteBullet">
    <w:name w:val="Note Bullet"/>
    <w:basedOn w:val="Note"/>
    <w:rsid w:val="002E1FA9"/>
    <w:pPr>
      <w:tabs>
        <w:tab w:val="clear" w:pos="680"/>
      </w:tabs>
      <w:spacing w:before="60" w:after="60"/>
    </w:pPr>
  </w:style>
  <w:style w:type="paragraph" w:customStyle="1" w:styleId="SubHeading2">
    <w:name w:val="SubHeading2"/>
    <w:basedOn w:val="HeadingBase"/>
    <w:rsid w:val="002E1FA9"/>
    <w:pPr>
      <w:spacing w:before="240" w:after="60"/>
    </w:pPr>
    <w:rPr>
      <w:sz w:val="20"/>
    </w:rPr>
  </w:style>
  <w:style w:type="paragraph" w:customStyle="1" w:styleId="SubHeading1">
    <w:name w:val="SubHeading1"/>
    <w:basedOn w:val="HeadingBase"/>
    <w:rsid w:val="002E1FA9"/>
    <w:pPr>
      <w:spacing w:before="240" w:after="60"/>
    </w:pPr>
    <w:rPr>
      <w:color w:val="918585"/>
      <w:sz w:val="22"/>
    </w:rPr>
  </w:style>
  <w:style w:type="paragraph" w:customStyle="1" w:styleId="SideHeading">
    <w:name w:val="Side Heading"/>
    <w:basedOn w:val="HeadingBase"/>
    <w:rsid w:val="002E1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FA9"/>
    <w:pPr>
      <w:tabs>
        <w:tab w:val="num" w:pos="360"/>
      </w:tabs>
    </w:pPr>
  </w:style>
  <w:style w:type="paragraph" w:styleId="PlainText">
    <w:name w:val="Plain Text"/>
    <w:basedOn w:val="Normal"/>
    <w:link w:val="PlainTextChar"/>
    <w:rsid w:val="002E1FA9"/>
    <w:rPr>
      <w:sz w:val="20"/>
    </w:rPr>
  </w:style>
  <w:style w:type="character" w:customStyle="1" w:styleId="PlainTextChar">
    <w:name w:val="Plain Text Char"/>
    <w:basedOn w:val="DefaultParagraphFont"/>
    <w:link w:val="PlainText"/>
    <w:rsid w:val="002E1F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1FA9"/>
    <w:rPr>
      <w:b/>
      <w:smallCaps/>
    </w:rPr>
  </w:style>
  <w:style w:type="paragraph" w:customStyle="1" w:styleId="TableListNumber">
    <w:name w:val="Table List Number"/>
    <w:basedOn w:val="ListNumber"/>
    <w:rsid w:val="002E1FA9"/>
    <w:pPr>
      <w:numPr>
        <w:numId w:val="0"/>
      </w:numPr>
    </w:pPr>
  </w:style>
  <w:style w:type="paragraph" w:styleId="TOC4">
    <w:name w:val="toc 4"/>
    <w:basedOn w:val="TOCBase"/>
    <w:next w:val="Normal"/>
    <w:semiHidden/>
    <w:rsid w:val="002E1FA9"/>
    <w:pPr>
      <w:tabs>
        <w:tab w:val="right" w:leader="dot" w:pos="9071"/>
      </w:tabs>
      <w:ind w:left="1701"/>
    </w:pPr>
  </w:style>
  <w:style w:type="paragraph" w:customStyle="1" w:styleId="ListAlpha">
    <w:name w:val="List Alpha"/>
    <w:basedOn w:val="List"/>
    <w:rsid w:val="002E1FA9"/>
    <w:pPr>
      <w:numPr>
        <w:numId w:val="8"/>
      </w:numPr>
    </w:pPr>
  </w:style>
  <w:style w:type="paragraph" w:customStyle="1" w:styleId="ListAlpha2">
    <w:name w:val="List Alpha 2"/>
    <w:basedOn w:val="List2"/>
    <w:rsid w:val="002E1FA9"/>
    <w:pPr>
      <w:numPr>
        <w:numId w:val="7"/>
      </w:numPr>
    </w:pPr>
  </w:style>
  <w:style w:type="paragraph" w:styleId="List3">
    <w:name w:val="List 3"/>
    <w:basedOn w:val="BodyText"/>
    <w:rsid w:val="002E1FA9"/>
    <w:pPr>
      <w:tabs>
        <w:tab w:val="left" w:pos="1021"/>
      </w:tabs>
      <w:spacing w:before="60" w:after="60"/>
      <w:ind w:left="1020" w:hanging="340"/>
    </w:pPr>
  </w:style>
  <w:style w:type="paragraph" w:styleId="List4">
    <w:name w:val="List 4"/>
    <w:basedOn w:val="BodyText"/>
    <w:rsid w:val="002E1FA9"/>
    <w:pPr>
      <w:tabs>
        <w:tab w:val="left" w:pos="1361"/>
      </w:tabs>
      <w:spacing w:before="60" w:after="60"/>
      <w:ind w:left="1361" w:hanging="340"/>
    </w:pPr>
  </w:style>
  <w:style w:type="paragraph" w:styleId="List5">
    <w:name w:val="List 5"/>
    <w:basedOn w:val="BodyText"/>
    <w:rsid w:val="002E1FA9"/>
    <w:pPr>
      <w:tabs>
        <w:tab w:val="left" w:pos="1701"/>
      </w:tabs>
      <w:spacing w:before="60" w:after="60"/>
      <w:ind w:left="1701" w:hanging="340"/>
    </w:pPr>
  </w:style>
  <w:style w:type="paragraph" w:styleId="ListBullet3">
    <w:name w:val="List Bullet 3"/>
    <w:basedOn w:val="List3"/>
    <w:rsid w:val="002E1FA9"/>
    <w:pPr>
      <w:numPr>
        <w:numId w:val="14"/>
      </w:numPr>
      <w:tabs>
        <w:tab w:val="clear" w:pos="1021"/>
      </w:tabs>
      <w:ind w:left="1037" w:hanging="357"/>
    </w:pPr>
  </w:style>
  <w:style w:type="paragraph" w:styleId="ListBullet4">
    <w:name w:val="List Bullet 4"/>
    <w:basedOn w:val="List4"/>
    <w:rsid w:val="002E1FA9"/>
    <w:pPr>
      <w:numPr>
        <w:numId w:val="2"/>
      </w:numPr>
    </w:pPr>
  </w:style>
  <w:style w:type="paragraph" w:styleId="ListBullet5">
    <w:name w:val="List Bullet 5"/>
    <w:basedOn w:val="List5"/>
    <w:rsid w:val="002E1FA9"/>
    <w:pPr>
      <w:numPr>
        <w:numId w:val="3"/>
      </w:numPr>
    </w:pPr>
  </w:style>
  <w:style w:type="paragraph" w:styleId="ListContinue2">
    <w:name w:val="List Continue 2"/>
    <w:basedOn w:val="List2"/>
    <w:rsid w:val="002E1FA9"/>
    <w:pPr>
      <w:ind w:firstLine="0"/>
    </w:pPr>
  </w:style>
  <w:style w:type="paragraph" w:styleId="ListContinue3">
    <w:name w:val="List Continue 3"/>
    <w:basedOn w:val="List3"/>
    <w:rsid w:val="002E1FA9"/>
    <w:pPr>
      <w:ind w:left="1021" w:firstLine="0"/>
    </w:pPr>
  </w:style>
  <w:style w:type="paragraph" w:styleId="ListContinue4">
    <w:name w:val="List Continue 4"/>
    <w:basedOn w:val="List4"/>
    <w:rsid w:val="002E1FA9"/>
    <w:pPr>
      <w:ind w:firstLine="0"/>
    </w:pPr>
  </w:style>
  <w:style w:type="paragraph" w:styleId="ListContinue5">
    <w:name w:val="List Continue 5"/>
    <w:basedOn w:val="List5"/>
    <w:rsid w:val="002E1FA9"/>
    <w:pPr>
      <w:ind w:firstLine="0"/>
    </w:pPr>
  </w:style>
  <w:style w:type="paragraph" w:styleId="ListNumber3">
    <w:name w:val="List Number 3"/>
    <w:basedOn w:val="List3"/>
    <w:rsid w:val="002E1FA9"/>
    <w:pPr>
      <w:numPr>
        <w:numId w:val="4"/>
      </w:numPr>
    </w:pPr>
  </w:style>
  <w:style w:type="paragraph" w:styleId="ListNumber4">
    <w:name w:val="List Number 4"/>
    <w:basedOn w:val="List4"/>
    <w:rsid w:val="002E1FA9"/>
    <w:pPr>
      <w:numPr>
        <w:numId w:val="5"/>
      </w:numPr>
    </w:pPr>
  </w:style>
  <w:style w:type="paragraph" w:styleId="ListNumber5">
    <w:name w:val="List Number 5"/>
    <w:basedOn w:val="List5"/>
    <w:rsid w:val="002E1FA9"/>
    <w:pPr>
      <w:numPr>
        <w:numId w:val="6"/>
      </w:numPr>
    </w:pPr>
  </w:style>
  <w:style w:type="paragraph" w:styleId="BlockText">
    <w:name w:val="Block Text"/>
    <w:basedOn w:val="Normal"/>
    <w:rsid w:val="002E1FA9"/>
    <w:pPr>
      <w:spacing w:after="120"/>
      <w:ind w:left="1440" w:right="1440"/>
    </w:pPr>
  </w:style>
  <w:style w:type="character" w:customStyle="1" w:styleId="Subscript">
    <w:name w:val="Subscript"/>
    <w:basedOn w:val="DefaultParagraphFont"/>
    <w:rsid w:val="002E1FA9"/>
    <w:rPr>
      <w:sz w:val="16"/>
      <w:vertAlign w:val="subscript"/>
    </w:rPr>
  </w:style>
  <w:style w:type="character" w:customStyle="1" w:styleId="Superscript">
    <w:name w:val="Superscript"/>
    <w:basedOn w:val="DefaultParagraphFont"/>
    <w:rsid w:val="002E1FA9"/>
    <w:rPr>
      <w:sz w:val="16"/>
      <w:vertAlign w:val="superscript"/>
    </w:rPr>
  </w:style>
  <w:style w:type="character" w:customStyle="1" w:styleId="Symbols">
    <w:name w:val="Symbols"/>
    <w:basedOn w:val="DefaultParagraphFont"/>
    <w:rsid w:val="002E1FA9"/>
    <w:rPr>
      <w:rFonts w:ascii="Symbol" w:hAnsi="Symbol"/>
    </w:rPr>
  </w:style>
  <w:style w:type="character" w:customStyle="1" w:styleId="MenuOptions">
    <w:name w:val="Menu Options"/>
    <w:basedOn w:val="DefaultParagraphFont"/>
    <w:rsid w:val="002E1FA9"/>
    <w:rPr>
      <w:rFonts w:ascii="Arial Narrow" w:hAnsi="Arial Narrow"/>
      <w:smallCaps/>
    </w:rPr>
  </w:style>
  <w:style w:type="character" w:customStyle="1" w:styleId="Buttons">
    <w:name w:val="Buttons"/>
    <w:basedOn w:val="DefaultParagraphFont"/>
    <w:rsid w:val="002E1FA9"/>
    <w:rPr>
      <w:b/>
    </w:rPr>
  </w:style>
  <w:style w:type="character" w:customStyle="1" w:styleId="Underlined">
    <w:name w:val="Underlined"/>
    <w:basedOn w:val="DefaultParagraphFont"/>
    <w:rsid w:val="002E1FA9"/>
    <w:rPr>
      <w:u w:val="single"/>
    </w:rPr>
  </w:style>
  <w:style w:type="paragraph" w:customStyle="1" w:styleId="TableBodyTextRight">
    <w:name w:val="Table Body Text Right"/>
    <w:basedOn w:val="TableBodyText"/>
    <w:rsid w:val="002E1FA9"/>
    <w:pPr>
      <w:widowControl w:val="0"/>
      <w:autoSpaceDE w:val="0"/>
      <w:autoSpaceDN w:val="0"/>
      <w:adjustRightInd w:val="0"/>
      <w:jc w:val="right"/>
    </w:pPr>
    <w:rPr>
      <w:rFonts w:cs="Arial"/>
      <w:szCs w:val="18"/>
    </w:rPr>
  </w:style>
  <w:style w:type="paragraph" w:customStyle="1" w:styleId="CopyrightText">
    <w:name w:val="Copyright Text"/>
    <w:basedOn w:val="BodyText"/>
    <w:rsid w:val="002E1FA9"/>
    <w:rPr>
      <w:sz w:val="18"/>
    </w:rPr>
  </w:style>
  <w:style w:type="paragraph" w:customStyle="1" w:styleId="BodySmallRight">
    <w:name w:val="Body Small Right"/>
    <w:basedOn w:val="BodyTextRight"/>
    <w:rsid w:val="002E1FA9"/>
    <w:rPr>
      <w:sz w:val="18"/>
      <w:szCs w:val="18"/>
    </w:rPr>
  </w:style>
  <w:style w:type="paragraph" w:customStyle="1" w:styleId="MarginEdition">
    <w:name w:val="Margin Edition"/>
    <w:basedOn w:val="MarginNote"/>
    <w:rsid w:val="002E1FA9"/>
    <w:pPr>
      <w:spacing w:before="0" w:after="0"/>
    </w:pPr>
    <w:rPr>
      <w:rFonts w:ascii="Times New Roman" w:hAnsi="Times New Roman"/>
      <w:color w:val="999999"/>
    </w:rPr>
  </w:style>
  <w:style w:type="paragraph" w:customStyle="1" w:styleId="Spacer">
    <w:name w:val="Spacer"/>
    <w:basedOn w:val="Normal"/>
    <w:rsid w:val="002E1FA9"/>
    <w:rPr>
      <w:sz w:val="2"/>
      <w:szCs w:val="2"/>
    </w:rPr>
  </w:style>
  <w:style w:type="character" w:customStyle="1" w:styleId="Small">
    <w:name w:val="Small"/>
    <w:basedOn w:val="DefaultParagraphFont"/>
    <w:rsid w:val="002E1FA9"/>
    <w:rPr>
      <w:sz w:val="16"/>
    </w:rPr>
  </w:style>
  <w:style w:type="paragraph" w:customStyle="1" w:styleId="WideTable">
    <w:name w:val="Wide Table"/>
    <w:basedOn w:val="Normal"/>
    <w:rsid w:val="002E1FA9"/>
    <w:pPr>
      <w:ind w:left="-1418"/>
    </w:pPr>
    <w:rPr>
      <w:sz w:val="2"/>
      <w:szCs w:val="2"/>
    </w:rPr>
  </w:style>
  <w:style w:type="character" w:styleId="PageNumber">
    <w:name w:val="page number"/>
    <w:basedOn w:val="DefaultParagraphFont"/>
    <w:rsid w:val="002E1FA9"/>
  </w:style>
  <w:style w:type="paragraph" w:styleId="Quote">
    <w:name w:val="Quote"/>
    <w:basedOn w:val="Heading1"/>
    <w:link w:val="QuoteChar"/>
    <w:qFormat/>
    <w:rsid w:val="002E1FA9"/>
    <w:rPr>
      <w:b w:val="0"/>
      <w:sz w:val="72"/>
      <w:szCs w:val="72"/>
      <w:lang w:val="en-NZ"/>
    </w:rPr>
  </w:style>
  <w:style w:type="character" w:customStyle="1" w:styleId="QuoteChar">
    <w:name w:val="Quote Char"/>
    <w:basedOn w:val="DefaultParagraphFont"/>
    <w:link w:val="Quote"/>
    <w:rsid w:val="002E1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FA9"/>
    <w:pPr>
      <w:pageBreakBefore/>
    </w:pPr>
  </w:style>
  <w:style w:type="paragraph" w:customStyle="1" w:styleId="Border">
    <w:name w:val="Border"/>
    <w:basedOn w:val="Normal"/>
    <w:qFormat/>
    <w:rsid w:val="002E1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FA9"/>
    <w:rPr>
      <w:b/>
      <w:bCs/>
      <w:i/>
      <w:iCs/>
      <w:color w:val="auto"/>
    </w:rPr>
  </w:style>
  <w:style w:type="paragraph" w:styleId="IntenseQuote">
    <w:name w:val="Intense Quote"/>
    <w:basedOn w:val="Normal"/>
    <w:next w:val="Normal"/>
    <w:link w:val="IntenseQuoteChar"/>
    <w:uiPriority w:val="30"/>
    <w:qFormat/>
    <w:rsid w:val="002E1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F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1FA9"/>
    <w:rPr>
      <w:smallCaps/>
      <w:color w:val="auto"/>
      <w:u w:val="single"/>
    </w:rPr>
  </w:style>
  <w:style w:type="character" w:styleId="IntenseReference">
    <w:name w:val="Intense Reference"/>
    <w:basedOn w:val="DefaultParagraphFont"/>
    <w:uiPriority w:val="32"/>
    <w:qFormat/>
    <w:rsid w:val="002E1FA9"/>
    <w:rPr>
      <w:b/>
      <w:bCs/>
      <w:smallCaps/>
      <w:color w:val="auto"/>
      <w:spacing w:val="5"/>
      <w:u w:val="single"/>
    </w:rPr>
  </w:style>
  <w:style w:type="paragraph" w:customStyle="1" w:styleId="2ColumnHeading">
    <w:name w:val="2Column Heading"/>
    <w:basedOn w:val="BodyText"/>
    <w:qFormat/>
    <w:rsid w:val="002E1FA9"/>
    <w:pPr>
      <w:spacing w:after="60"/>
      <w:ind w:left="-2268"/>
    </w:pPr>
    <w:rPr>
      <w:b/>
    </w:rPr>
  </w:style>
  <w:style w:type="paragraph" w:customStyle="1" w:styleId="Heading1TOC">
    <w:name w:val="Heading1 TOC"/>
    <w:basedOn w:val="Normal"/>
    <w:qFormat/>
    <w:rsid w:val="002E1FA9"/>
    <w:pPr>
      <w:spacing w:before="240" w:after="120"/>
    </w:pPr>
    <w:rPr>
      <w:rFonts w:ascii="Times New Roman" w:hAnsi="Times New Roman"/>
      <w:b/>
      <w:sz w:val="32"/>
    </w:rPr>
  </w:style>
  <w:style w:type="paragraph" w:customStyle="1" w:styleId="Heading2TOC">
    <w:name w:val="Heading2 TOC"/>
    <w:basedOn w:val="Normal"/>
    <w:qFormat/>
    <w:rsid w:val="002E1FA9"/>
    <w:pPr>
      <w:spacing w:before="240" w:after="60"/>
    </w:pPr>
    <w:rPr>
      <w:rFonts w:ascii="Times New Roman" w:hAnsi="Times New Roman"/>
      <w:b/>
      <w:sz w:val="28"/>
    </w:rPr>
  </w:style>
  <w:style w:type="character" w:customStyle="1" w:styleId="Underline">
    <w:name w:val="Underline"/>
    <w:basedOn w:val="DefaultParagraphFont"/>
    <w:qFormat/>
    <w:rsid w:val="002E1FA9"/>
    <w:rPr>
      <w:u w:val="single"/>
    </w:rPr>
  </w:style>
  <w:style w:type="character" w:customStyle="1" w:styleId="BoldandItalics">
    <w:name w:val="Bold and Italics"/>
    <w:qFormat/>
    <w:rsid w:val="002E1FA9"/>
    <w:rPr>
      <w:b/>
      <w:i/>
      <w:u w:val="none"/>
    </w:rPr>
  </w:style>
  <w:style w:type="paragraph" w:styleId="BalloonText">
    <w:name w:val="Balloon Text"/>
    <w:basedOn w:val="Normal"/>
    <w:link w:val="BalloonTextChar"/>
    <w:rsid w:val="002E1FA9"/>
    <w:rPr>
      <w:rFonts w:ascii="Tahoma" w:hAnsi="Tahoma" w:cs="Tahoma"/>
      <w:sz w:val="16"/>
      <w:szCs w:val="16"/>
    </w:rPr>
  </w:style>
  <w:style w:type="character" w:customStyle="1" w:styleId="BalloonTextChar">
    <w:name w:val="Balloon Text Char"/>
    <w:basedOn w:val="DefaultParagraphFont"/>
    <w:link w:val="BalloonText"/>
    <w:rsid w:val="002E1F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1F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F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8248</Characters>
  <Application>Microsoft Office Word</Application>
  <DocSecurity>0</DocSecurity>
  <Lines>236</Lines>
  <Paragraphs>113</Paragraphs>
  <ScaleCrop>false</ScaleCrop>
  <Company>Author-it Software Corporation Ltd.</Company>
  <LinksUpToDate>false</LinksUpToDate>
  <CharactersWithSpaces>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PMASUP420B Minimise environmental impact of process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2012-05-26T19:06:00Z</dcterms:created>
  <dcterms:modified xsi:type="dcterms:W3CDTF">2012-05-26T19:06:00Z</dcterms:modified>
</cp:coreProperties>
</file>