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4CDA" w:rsidP="001B4CDA">
      <w:pPr>
        <w:pStyle w:val="Title"/>
      </w:pPr>
      <w:r>
        <w:fldChar w:fldCharType="begin"/>
      </w:r>
      <w:r>
        <w:instrText xml:space="preserve"> TITLE   \* MERGEFORMAT </w:instrText>
      </w:r>
      <w:r>
        <w:fldChar w:fldCharType="separate"/>
      </w:r>
      <w:r>
        <w:t>PMASUP346A Control corrosion</w:t>
      </w:r>
      <w:r>
        <w:fldChar w:fldCharType="end"/>
      </w:r>
    </w:p>
    <w:p w:rsidR="001B4CDA" w:rsidP="001B4CDA">
      <w:pPr>
        <w:pStyle w:val="Version"/>
        <w:sectPr w:rsidSect="006D5F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D5F6D" w:rsidP="006D5F6D">
      <w:pPr>
        <w:pStyle w:val="SuperHeading"/>
      </w:pPr>
      <w:r w:rsidRPr="006D5F6D">
        <w:t>PMASUP346A Control corrosion</w:t>
      </w:r>
    </w:p>
    <w:p w:rsidR="00000000" w:rsidRPr="006D5F6D" w:rsidP="006D5F6D">
      <w:pPr>
        <w:pStyle w:val="SuperHeading"/>
      </w:pPr>
    </w:p>
    <w:p w:rsidR="00000000" w:rsidRPr="006D5F6D" w:rsidP="006D5F6D">
      <w:pPr>
        <w:pStyle w:val="Heading1"/>
      </w:pPr>
      <w:bookmarkStart w:id="1" w:name="O_107703"/>
      <w:bookmarkEnd w:id="1"/>
      <w:r w:rsidRPr="006D5F6D">
        <w:t>Modification History</w:t>
      </w:r>
    </w:p>
    <w:p w:rsidR="00000000" w:rsidRPr="006D5F6D" w:rsidP="006D5F6D">
      <w:pPr>
        <w:pStyle w:val="BodyText"/>
      </w:pPr>
      <w:r w:rsidRPr="006D5F6D">
        <w:t>Not applicable.</w:t>
      </w:r>
    </w:p>
    <w:p w:rsidR="00000000" w:rsidRPr="006D5F6D" w:rsidP="006D5F6D">
      <w:pPr>
        <w:pStyle w:val="AllowPageBreak"/>
      </w:pPr>
    </w:p>
    <w:p w:rsidR="00000000" w:rsidRPr="006D5F6D" w:rsidP="006D5F6D">
      <w:pPr>
        <w:pStyle w:val="Heading1"/>
      </w:pPr>
      <w:bookmarkStart w:id="2" w:name="O_107704"/>
      <w:bookmarkEnd w:id="2"/>
      <w:r w:rsidRPr="006D5F6D">
        <w:t>Unit Descriptor</w:t>
      </w:r>
    </w:p>
    <w:tbl>
      <w:tblPr>
        <w:tblW w:w="0" w:type="auto"/>
        <w:tblCellMar>
          <w:left w:w="62" w:type="dxa"/>
          <w:right w:w="62" w:type="dxa"/>
        </w:tblCellMar>
        <w:tblLook w:val="0000"/>
      </w:tblPr>
      <w:tblGrid>
        <w:gridCol w:w="2140"/>
        <w:gridCol w:w="7056"/>
      </w:tblGrid>
      <w:tr w:rsidTr="001B4CD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F6D">
            <w:pPr>
              <w:pStyle w:val="BodyText"/>
              <w:rPr>
                <w:lang w:val="en-NZ"/>
              </w:rPr>
            </w:pPr>
            <w:r w:rsidRPr="006D5F6D">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F6D" w:rsidP="006D5F6D">
            <w:pPr>
              <w:pStyle w:val="BodyText"/>
            </w:pPr>
            <w:r w:rsidRPr="006D5F6D">
              <w:t>This unit covers the control of corrosion in plant, equipment and/or pipelines (plant) by the use of chemical (or biolog</w:t>
            </w:r>
            <w:r w:rsidRPr="006D5F6D">
              <w:t xml:space="preserve">ical) controls.  For cathodic protection see </w:t>
            </w:r>
            <w:r w:rsidRPr="006D5F6D">
              <w:rPr>
                <w:rStyle w:val="Emphasis"/>
              </w:rPr>
              <w:t>PMASUP343B Monitor and maintain cathodic protection systems</w:t>
            </w:r>
            <w:r w:rsidRPr="006D5F6D">
              <w:t xml:space="preserve">. </w:t>
            </w:r>
          </w:p>
        </w:tc>
      </w:tr>
    </w:tbl>
    <w:p w:rsidR="00000000" w:rsidRPr="006D5F6D" w:rsidP="006D5F6D">
      <w:pPr>
        <w:pStyle w:val="BodyText"/>
      </w:pPr>
    </w:p>
    <w:p w:rsidR="00000000" w:rsidRPr="006D5F6D" w:rsidP="006D5F6D">
      <w:pPr>
        <w:pStyle w:val="AllowPageBreak"/>
      </w:pPr>
    </w:p>
    <w:p w:rsidR="00000000" w:rsidRPr="006D5F6D" w:rsidP="006D5F6D">
      <w:pPr>
        <w:pStyle w:val="Heading1"/>
      </w:pPr>
      <w:bookmarkStart w:id="3" w:name="O_107705"/>
      <w:bookmarkEnd w:id="3"/>
      <w:r w:rsidRPr="006D5F6D">
        <w:t>Application of the Unit</w:t>
      </w:r>
    </w:p>
    <w:tbl>
      <w:tblPr>
        <w:tblW w:w="0" w:type="auto"/>
        <w:tblCellMar>
          <w:left w:w="62" w:type="dxa"/>
          <w:right w:w="62" w:type="dxa"/>
        </w:tblCellMar>
        <w:tblLook w:val="0000"/>
      </w:tblPr>
      <w:tblGrid>
        <w:gridCol w:w="2140"/>
        <w:gridCol w:w="7056"/>
      </w:tblGrid>
      <w:tr w:rsidTr="001B4C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F6D">
            <w:pPr>
              <w:pStyle w:val="BodyText"/>
              <w:rPr>
                <w:lang w:val="en-NZ"/>
              </w:rPr>
            </w:pPr>
            <w:r w:rsidRPr="006D5F6D">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F6D" w:rsidP="006D5F6D">
            <w:pPr>
              <w:pStyle w:val="BodyText"/>
            </w:pPr>
            <w:r w:rsidRPr="006D5F6D">
              <w:t>In a typical scenario a technician will monitor plant for signs of corrosion and or monitor the concentration of inhibiting chemicals or similar.  They will maintain an appropriate dosing regime in order to control the rate of corrosion.</w:t>
            </w:r>
          </w:p>
          <w:p w:rsidR="00000000" w:rsidRPr="006D5F6D" w:rsidP="006D5F6D">
            <w:pPr>
              <w:pStyle w:val="BodyText"/>
            </w:pPr>
            <w:r w:rsidRPr="006D5F6D">
              <w:t>Generally the oper</w:t>
            </w:r>
            <w:r w:rsidRPr="006D5F6D">
              <w:t>ations technician would operate independently and be expected to be capable of performing all parts of this unit, however they may be part of a team during critical inspections or maintenance operations.  At all times they would be liaising and cooperating</w:t>
            </w:r>
            <w:r w:rsidRPr="006D5F6D">
              <w:t xml:space="preserve"> with other members of the team.</w:t>
            </w:r>
          </w:p>
        </w:tc>
      </w:tr>
    </w:tbl>
    <w:p w:rsidR="00000000" w:rsidRPr="006D5F6D" w:rsidP="006D5F6D">
      <w:pPr>
        <w:pStyle w:val="BodyText"/>
      </w:pPr>
    </w:p>
    <w:p w:rsidR="00000000" w:rsidRPr="006D5F6D" w:rsidP="006D5F6D">
      <w:pPr>
        <w:pStyle w:val="AllowPageBreak"/>
      </w:pPr>
    </w:p>
    <w:p w:rsidR="00000000" w:rsidRPr="006D5F6D" w:rsidP="006D5F6D">
      <w:pPr>
        <w:pStyle w:val="Heading1"/>
      </w:pPr>
      <w:bookmarkStart w:id="4" w:name="O_107706"/>
      <w:bookmarkEnd w:id="4"/>
      <w:r w:rsidRPr="006D5F6D">
        <w:t>Licensing/Regulatory Information</w:t>
      </w:r>
    </w:p>
    <w:p w:rsidR="00000000" w:rsidRPr="006D5F6D" w:rsidP="006D5F6D">
      <w:pPr>
        <w:pStyle w:val="BodyText"/>
      </w:pPr>
      <w:r w:rsidRPr="006D5F6D">
        <w:t>Not applicable.</w:t>
      </w:r>
    </w:p>
    <w:p w:rsidR="00000000" w:rsidRPr="006D5F6D" w:rsidP="006D5F6D">
      <w:pPr>
        <w:pStyle w:val="AllowPageBreak"/>
      </w:pPr>
    </w:p>
    <w:p w:rsidR="00000000" w:rsidRPr="006D5F6D" w:rsidP="006D5F6D">
      <w:pPr>
        <w:pStyle w:val="Heading1"/>
      </w:pPr>
      <w:bookmarkStart w:id="5" w:name="O_107708"/>
      <w:bookmarkEnd w:id="5"/>
      <w:r w:rsidRPr="006D5F6D">
        <w:t>Pre-Requisites</w:t>
      </w:r>
    </w:p>
    <w:tbl>
      <w:tblPr>
        <w:tblW w:w="0" w:type="auto"/>
        <w:tblCellMar>
          <w:left w:w="62" w:type="dxa"/>
          <w:right w:w="62" w:type="dxa"/>
        </w:tblCellMar>
        <w:tblLook w:val="0000"/>
      </w:tblPr>
      <w:tblGrid>
        <w:gridCol w:w="2140"/>
        <w:gridCol w:w="3528"/>
        <w:gridCol w:w="3528"/>
      </w:tblGrid>
      <w:tr w:rsidTr="001B4CD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F6D">
            <w:pPr>
              <w:pStyle w:val="BodyText"/>
              <w:rPr>
                <w:lang w:val="en-NZ"/>
              </w:rPr>
            </w:pPr>
            <w:r w:rsidRPr="006D5F6D">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F6D" w:rsidP="006D5F6D">
            <w:pPr>
              <w:pStyle w:val="BodyText"/>
            </w:pPr>
          </w:p>
        </w:tc>
      </w:tr>
    </w:tbl>
    <w:p w:rsidR="00000000" w:rsidRPr="006D5F6D" w:rsidP="006D5F6D">
      <w:pPr>
        <w:pStyle w:val="BodyText"/>
      </w:pPr>
    </w:p>
    <w:p w:rsidR="00000000" w:rsidRPr="006D5F6D" w:rsidP="006D5F6D">
      <w:pPr>
        <w:pStyle w:val="AllowPageBreak"/>
      </w:pPr>
    </w:p>
    <w:p w:rsidR="00000000" w:rsidRPr="006D5F6D" w:rsidP="006D5F6D">
      <w:pPr>
        <w:pStyle w:val="Heading1"/>
      </w:pPr>
      <w:bookmarkStart w:id="6" w:name="O_107707"/>
      <w:bookmarkEnd w:id="6"/>
      <w:r w:rsidRPr="006D5F6D">
        <w:t>Employability Skills Information</w:t>
      </w:r>
    </w:p>
    <w:tbl>
      <w:tblPr>
        <w:tblW w:w="0" w:type="auto"/>
        <w:tblCellMar>
          <w:left w:w="62" w:type="dxa"/>
          <w:right w:w="62" w:type="dxa"/>
        </w:tblCellMar>
        <w:tblLook w:val="0000"/>
      </w:tblPr>
      <w:tblGrid>
        <w:gridCol w:w="2140"/>
        <w:gridCol w:w="7056"/>
      </w:tblGrid>
      <w:tr w:rsidTr="001B4CD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F6D">
            <w:pPr>
              <w:pStyle w:val="BodyText"/>
              <w:rPr>
                <w:lang w:val="en-NZ"/>
              </w:rPr>
            </w:pPr>
            <w:r w:rsidRPr="006D5F6D">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F6D" w:rsidP="006D5F6D">
            <w:pPr>
              <w:pStyle w:val="BodyText"/>
            </w:pPr>
            <w:r w:rsidRPr="006D5F6D">
              <w:t>This unit contains employability skills.</w:t>
            </w:r>
          </w:p>
        </w:tc>
      </w:tr>
    </w:tbl>
    <w:p w:rsidR="00000000" w:rsidRPr="006D5F6D" w:rsidP="006D5F6D">
      <w:pPr>
        <w:pStyle w:val="BodyText"/>
      </w:pPr>
    </w:p>
    <w:p w:rsidR="00000000" w:rsidRPr="006D5F6D" w:rsidP="006D5F6D">
      <w:pPr>
        <w:pStyle w:val="AllowPageBreak"/>
      </w:pPr>
    </w:p>
    <w:p w:rsidR="00000000" w:rsidRPr="006D5F6D" w:rsidP="006D5F6D">
      <w:pPr>
        <w:pStyle w:val="Heading1"/>
      </w:pPr>
      <w:bookmarkStart w:id="7" w:name="O_107709"/>
      <w:bookmarkEnd w:id="7"/>
      <w:r w:rsidRPr="006D5F6D">
        <w:t>Elements and Performance Criteria Pre-Content</w:t>
      </w:r>
    </w:p>
    <w:tbl>
      <w:tblPr>
        <w:tblW w:w="0" w:type="auto"/>
        <w:tblCellMar>
          <w:left w:w="62" w:type="dxa"/>
          <w:right w:w="62" w:type="dxa"/>
        </w:tblCellMar>
        <w:tblLook w:val="0000"/>
      </w:tblPr>
      <w:tblGrid>
        <w:gridCol w:w="2644"/>
        <w:gridCol w:w="6552"/>
      </w:tblGrid>
      <w:tr w:rsidTr="001B4C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F6D">
            <w:pPr>
              <w:pStyle w:val="BodyText"/>
              <w:rPr>
                <w:lang w:val="en-NZ"/>
              </w:rPr>
            </w:pPr>
            <w:r w:rsidRPr="006D5F6D">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F6D" w:rsidP="006D5F6D">
            <w:pPr>
              <w:pStyle w:val="BodyText"/>
            </w:pPr>
            <w:r w:rsidRPr="006D5F6D">
              <w:t>Performance criteria describe the performance needed to demonstrate achievement of t</w:t>
            </w:r>
            <w:r w:rsidRPr="006D5F6D">
              <w:t>he element.  Where bold italicised text is used, further information is detailed in the required skills and knowledge section and the range statement.  Assessment of performance is to be consistent with the evidence guide.</w:t>
            </w:r>
          </w:p>
        </w:tc>
      </w:tr>
    </w:tbl>
    <w:p w:rsidR="00000000" w:rsidRPr="006D5F6D" w:rsidP="006D5F6D">
      <w:pPr>
        <w:pStyle w:val="BodyText"/>
      </w:pPr>
    </w:p>
    <w:p w:rsidR="00000000" w:rsidRPr="006D5F6D" w:rsidP="006D5F6D">
      <w:pPr>
        <w:pStyle w:val="AllowPageBreak"/>
      </w:pPr>
    </w:p>
    <w:p w:rsidR="00000000" w:rsidRPr="006D5F6D" w:rsidP="006D5F6D">
      <w:pPr>
        <w:pStyle w:val="Heading1"/>
      </w:pPr>
      <w:bookmarkStart w:id="8" w:name="O_107710"/>
      <w:bookmarkEnd w:id="8"/>
      <w:r w:rsidRPr="006D5F6D">
        <w:t>Elements and Performance Criteria</w:t>
      </w:r>
    </w:p>
    <w:tbl>
      <w:tblPr>
        <w:tblW w:w="0" w:type="auto"/>
        <w:tblCellMar>
          <w:left w:w="62" w:type="dxa"/>
          <w:right w:w="62" w:type="dxa"/>
        </w:tblCellMar>
        <w:tblLook w:val="0000"/>
      </w:tblPr>
      <w:tblGrid>
        <w:gridCol w:w="2644"/>
        <w:gridCol w:w="6552"/>
      </w:tblGrid>
      <w:tr w:rsidTr="001B4CD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F6D" w:rsidP="006D5F6D">
            <w:pPr>
              <w:pStyle w:val="BodyText"/>
            </w:pPr>
            <w:r w:rsidRPr="006D5F6D">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F6D">
            <w:pPr>
              <w:pStyle w:val="BodyText"/>
              <w:rPr>
                <w:lang w:val="en-NZ"/>
              </w:rPr>
            </w:pPr>
            <w:r w:rsidRPr="006D5F6D">
              <w:rPr>
                <w:rStyle w:val="SpecialBold"/>
              </w:rPr>
              <w:t>PERFORMANCE CRITERIA</w:t>
            </w:r>
          </w:p>
        </w:tc>
      </w:tr>
      <w:tr w:rsidTr="001B4C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F6D">
            <w:pPr>
              <w:pStyle w:val="List"/>
              <w:rPr>
                <w:lang w:val="en-NZ"/>
              </w:rPr>
            </w:pPr>
            <w:r w:rsidRPr="006D5F6D">
              <w:t>1.</w:t>
            </w:r>
            <w:r w:rsidRPr="006D5F6D">
              <w:tab/>
              <w:t>Identify corrosion controls in use.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F6D" w:rsidP="006D5F6D">
            <w:pPr>
              <w:pStyle w:val="List2"/>
            </w:pPr>
            <w:r w:rsidRPr="006D5F6D">
              <w:t>1.1.</w:t>
            </w:r>
            <w:r w:rsidRPr="006D5F6D">
              <w:tab/>
              <w:t>Identify sites susceptible to corrosion on work area</w:t>
            </w:r>
          </w:p>
          <w:p w:rsidR="00000000" w:rsidRPr="006D5F6D" w:rsidP="006D5F6D">
            <w:pPr>
              <w:pStyle w:val="List2"/>
            </w:pPr>
            <w:r w:rsidRPr="006D5F6D">
              <w:t>1.2.</w:t>
            </w:r>
            <w:r w:rsidRPr="006D5F6D">
              <w:tab/>
              <w:t>Explain the causes and effects of corrosion at these sites</w:t>
            </w:r>
          </w:p>
          <w:p w:rsidR="00000000" w:rsidRPr="006D5F6D" w:rsidP="006D5F6D">
            <w:pPr>
              <w:pStyle w:val="List2"/>
            </w:pPr>
            <w:r w:rsidRPr="006D5F6D">
              <w:t>1.3.</w:t>
            </w:r>
            <w:r w:rsidRPr="006D5F6D">
              <w:tab/>
              <w:t>Identify the corrosion inh</w:t>
            </w:r>
            <w:r w:rsidRPr="006D5F6D">
              <w:t>ibitor(s) used in work area</w:t>
            </w:r>
          </w:p>
          <w:p w:rsidR="00000000" w:rsidRPr="006D5F6D" w:rsidP="006D5F6D">
            <w:pPr>
              <w:pStyle w:val="List2"/>
            </w:pPr>
            <w:r w:rsidRPr="006D5F6D">
              <w:t>1.4.</w:t>
            </w:r>
            <w:r w:rsidRPr="006D5F6D">
              <w:tab/>
              <w:t>Determine hazards associated with corrosion and corrosion control</w:t>
            </w:r>
          </w:p>
          <w:p w:rsidR="00000000" w:rsidRPr="006D5F6D" w:rsidP="006D5F6D">
            <w:pPr>
              <w:pStyle w:val="List2"/>
            </w:pPr>
            <w:r w:rsidRPr="006D5F6D">
              <w:t>1.5.</w:t>
            </w:r>
            <w:r w:rsidRPr="006D5F6D">
              <w:tab/>
              <w:t>Control hazards associated with corrosion and corrosion control</w:t>
            </w:r>
          </w:p>
          <w:p w:rsidR="00000000" w:rsidP="006D5F6D">
            <w:pPr>
              <w:pStyle w:val="List2"/>
              <w:rPr>
                <w:lang w:val="en-NZ"/>
              </w:rPr>
            </w:pPr>
            <w:r w:rsidRPr="006D5F6D">
              <w:t>1.6.</w:t>
            </w:r>
            <w:r w:rsidRPr="006D5F6D">
              <w:tab/>
              <w:t>Coordinate with appropriate personnel.</w:t>
            </w:r>
          </w:p>
        </w:tc>
      </w:tr>
      <w:tr w:rsidTr="001B4C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F6D">
            <w:pPr>
              <w:pStyle w:val="List"/>
              <w:rPr>
                <w:lang w:val="en-NZ"/>
              </w:rPr>
            </w:pPr>
            <w:r w:rsidRPr="006D5F6D">
              <w:t>2.</w:t>
            </w:r>
            <w:r w:rsidRPr="006D5F6D">
              <w:tab/>
              <w:t>Dose corrosion inhibitor.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F6D" w:rsidP="006D5F6D">
            <w:pPr>
              <w:pStyle w:val="List2"/>
            </w:pPr>
            <w:r w:rsidRPr="006D5F6D">
              <w:t>2.1.</w:t>
            </w:r>
            <w:r w:rsidRPr="006D5F6D">
              <w:tab/>
            </w:r>
            <w:r w:rsidRPr="006D5F6D">
              <w:t>Monitor indicators of rate of corrosion as required</w:t>
            </w:r>
          </w:p>
          <w:p w:rsidR="00000000" w:rsidRPr="006D5F6D" w:rsidP="006D5F6D">
            <w:pPr>
              <w:pStyle w:val="List2"/>
            </w:pPr>
            <w:r w:rsidRPr="006D5F6D">
              <w:t>2.2.</w:t>
            </w:r>
            <w:r w:rsidRPr="006D5F6D">
              <w:tab/>
              <w:t>Monitor inhibitor dosing equipment as required</w:t>
            </w:r>
          </w:p>
          <w:p w:rsidR="00000000" w:rsidRPr="006D5F6D" w:rsidP="006D5F6D">
            <w:pPr>
              <w:pStyle w:val="List2"/>
            </w:pPr>
            <w:r w:rsidRPr="006D5F6D">
              <w:t>2.3.</w:t>
            </w:r>
            <w:r w:rsidRPr="006D5F6D">
              <w:tab/>
              <w:t>Adjust rate of dosing as required by procedures</w:t>
            </w:r>
          </w:p>
          <w:p w:rsidR="00000000" w:rsidRPr="006D5F6D" w:rsidP="006D5F6D">
            <w:pPr>
              <w:pStyle w:val="List2"/>
            </w:pPr>
            <w:r w:rsidRPr="006D5F6D">
              <w:t>2.4.</w:t>
            </w:r>
            <w:r w:rsidRPr="006D5F6D">
              <w:tab/>
              <w:t>Monitor inhibitor stocks as required</w:t>
            </w:r>
          </w:p>
          <w:p w:rsidR="00000000" w:rsidRPr="006D5F6D" w:rsidP="006D5F6D">
            <w:pPr>
              <w:pStyle w:val="List2"/>
            </w:pPr>
            <w:r w:rsidRPr="006D5F6D">
              <w:t>2.5.</w:t>
            </w:r>
            <w:r w:rsidRPr="006D5F6D">
              <w:tab/>
              <w:t>Recognise situations requiring action</w:t>
            </w:r>
          </w:p>
          <w:p w:rsidR="00000000" w:rsidP="006D5F6D">
            <w:pPr>
              <w:pStyle w:val="List2"/>
              <w:rPr>
                <w:lang w:val="en-NZ"/>
              </w:rPr>
            </w:pPr>
            <w:r w:rsidRPr="006D5F6D">
              <w:t>2.6.</w:t>
            </w:r>
            <w:r w:rsidRPr="006D5F6D">
              <w:tab/>
              <w:t>Take appr</w:t>
            </w:r>
            <w:r w:rsidRPr="006D5F6D">
              <w:t>opriate action.</w:t>
            </w:r>
          </w:p>
        </w:tc>
      </w:tr>
      <w:tr w:rsidTr="001B4C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F6D">
            <w:pPr>
              <w:pStyle w:val="List"/>
              <w:rPr>
                <w:lang w:val="en-NZ"/>
              </w:rPr>
            </w:pPr>
            <w:r w:rsidRPr="006D5F6D">
              <w:t>3.</w:t>
            </w:r>
            <w:r w:rsidRPr="006D5F6D">
              <w:tab/>
              <w:t>Test plant for corrosion as required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F6D" w:rsidP="006D5F6D">
            <w:pPr>
              <w:pStyle w:val="List2"/>
            </w:pPr>
            <w:r w:rsidRPr="006D5F6D">
              <w:t>3.1.</w:t>
            </w:r>
            <w:r w:rsidRPr="006D5F6D">
              <w:tab/>
              <w:t>Identify corrosion testing methods used in work area</w:t>
            </w:r>
          </w:p>
          <w:p w:rsidR="00000000" w:rsidRPr="006D5F6D" w:rsidP="006D5F6D">
            <w:pPr>
              <w:pStyle w:val="List2"/>
            </w:pPr>
            <w:r w:rsidRPr="006D5F6D">
              <w:t>3.2.</w:t>
            </w:r>
            <w:r w:rsidRPr="006D5F6D">
              <w:tab/>
              <w:t>Complete testing activities as required by procedures</w:t>
            </w:r>
          </w:p>
          <w:p w:rsidR="00000000" w:rsidP="006D5F6D">
            <w:pPr>
              <w:pStyle w:val="List2"/>
              <w:rPr>
                <w:lang w:val="en-NZ"/>
              </w:rPr>
            </w:pPr>
            <w:r w:rsidRPr="006D5F6D">
              <w:t>3.3.</w:t>
            </w:r>
            <w:r w:rsidRPr="006D5F6D">
              <w:tab/>
              <w:t>Examine test results and take appropriate action</w:t>
            </w:r>
          </w:p>
        </w:tc>
      </w:tr>
      <w:tr w:rsidTr="001B4C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F6D">
            <w:pPr>
              <w:pStyle w:val="List"/>
              <w:rPr>
                <w:lang w:val="en-NZ"/>
              </w:rPr>
            </w:pPr>
            <w:r w:rsidRPr="006D5F6D">
              <w:t>4.</w:t>
            </w:r>
            <w:r w:rsidRPr="006D5F6D">
              <w:tab/>
              <w:t>Isolate and de-isolate d</w:t>
            </w:r>
            <w:r w:rsidRPr="006D5F6D">
              <w:t>osing plant.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F6D" w:rsidP="006D5F6D">
            <w:pPr>
              <w:pStyle w:val="List2"/>
            </w:pPr>
            <w:r w:rsidRPr="006D5F6D">
              <w:t>4.1.</w:t>
            </w:r>
            <w:r w:rsidRPr="006D5F6D">
              <w:tab/>
              <w:t xml:space="preserve">Isolate dosing plant </w:t>
            </w:r>
          </w:p>
          <w:p w:rsidR="00000000" w:rsidRPr="006D5F6D" w:rsidP="006D5F6D">
            <w:pPr>
              <w:pStyle w:val="List2"/>
            </w:pPr>
            <w:r w:rsidRPr="006D5F6D">
              <w:t>4.2.</w:t>
            </w:r>
            <w:r w:rsidRPr="006D5F6D">
              <w:tab/>
              <w:t>Make safe for required work</w:t>
            </w:r>
          </w:p>
          <w:p w:rsidR="00000000" w:rsidRPr="006D5F6D" w:rsidP="006D5F6D">
            <w:pPr>
              <w:pStyle w:val="List2"/>
            </w:pPr>
            <w:r w:rsidRPr="006D5F6D">
              <w:t>4.3.</w:t>
            </w:r>
            <w:r w:rsidRPr="006D5F6D">
              <w:tab/>
              <w:t>Check dosing plant is ready to be returned to service</w:t>
            </w:r>
          </w:p>
          <w:p w:rsidR="00000000" w:rsidRPr="006D5F6D" w:rsidP="006D5F6D">
            <w:pPr>
              <w:pStyle w:val="List2"/>
            </w:pPr>
            <w:r w:rsidRPr="006D5F6D">
              <w:t>4.4.</w:t>
            </w:r>
            <w:r w:rsidRPr="006D5F6D">
              <w:tab/>
              <w:t>Prepare dosing plant for return to service.</w:t>
            </w:r>
          </w:p>
        </w:tc>
      </w:tr>
    </w:tbl>
    <w:p w:rsidR="00000000" w:rsidRPr="006D5F6D" w:rsidP="006D5F6D">
      <w:pPr>
        <w:pStyle w:val="BodyText"/>
      </w:pPr>
    </w:p>
    <w:p w:rsidR="00000000" w:rsidRPr="006D5F6D" w:rsidP="006D5F6D">
      <w:pPr>
        <w:pStyle w:val="AllowPageBreak"/>
      </w:pPr>
    </w:p>
    <w:p w:rsidR="00000000" w:rsidRPr="006D5F6D" w:rsidP="006D5F6D">
      <w:pPr>
        <w:pStyle w:val="Heading1"/>
      </w:pPr>
      <w:bookmarkStart w:id="9" w:name="O_107711"/>
      <w:bookmarkEnd w:id="9"/>
      <w:r w:rsidRPr="006D5F6D">
        <w:t>Required Skills and Knowledge</w:t>
      </w:r>
    </w:p>
    <w:tbl>
      <w:tblPr>
        <w:tblW w:w="0" w:type="auto"/>
        <w:tblCellMar>
          <w:left w:w="62" w:type="dxa"/>
          <w:right w:w="62" w:type="dxa"/>
        </w:tblCellMar>
        <w:tblLook w:val="0000"/>
      </w:tblPr>
      <w:tblGrid>
        <w:gridCol w:w="9196"/>
      </w:tblGrid>
      <w:tr w:rsidTr="001B4CD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F6D">
            <w:pPr>
              <w:pStyle w:val="BodyText"/>
              <w:rPr>
                <w:lang w:val="en-NZ"/>
              </w:rPr>
            </w:pPr>
            <w:r w:rsidRPr="006D5F6D">
              <w:rPr>
                <w:rStyle w:val="SpecialBold"/>
              </w:rPr>
              <w:t>REQUIRED SKILLS AND KNOWLEDGE</w:t>
            </w:r>
          </w:p>
        </w:tc>
      </w:tr>
      <w:tr w:rsidTr="001B4C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F6D">
            <w:pPr>
              <w:pStyle w:val="BodyText"/>
              <w:rPr>
                <w:lang w:val="en-NZ"/>
              </w:rPr>
            </w:pPr>
            <w:r w:rsidRPr="006D5F6D">
              <w:t>This describes the essential skills and knowledge and their level, required for this unit.</w:t>
            </w:r>
          </w:p>
        </w:tc>
      </w:tr>
      <w:tr w:rsidTr="001B4C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F6D">
            <w:pPr>
              <w:pStyle w:val="BodyText"/>
              <w:rPr>
                <w:lang w:val="en-NZ"/>
              </w:rPr>
            </w:pPr>
            <w:r w:rsidRPr="006D5F6D">
              <w:rPr>
                <w:rStyle w:val="SpecialBold"/>
              </w:rPr>
              <w:t>Required skills</w:t>
            </w:r>
          </w:p>
        </w:tc>
      </w:tr>
      <w:tr w:rsidTr="001B4C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F6D" w:rsidP="006D5F6D">
            <w:pPr>
              <w:pStyle w:val="ListBullet"/>
            </w:pPr>
            <w:r w:rsidRPr="006D5F6D">
              <w:t>efficient and effective operation of plant/equipment</w:t>
            </w:r>
          </w:p>
          <w:p w:rsidR="00000000" w:rsidRPr="006D5F6D" w:rsidP="006D5F6D">
            <w:pPr>
              <w:pStyle w:val="ListBullet"/>
            </w:pPr>
            <w:r w:rsidRPr="006D5F6D">
              <w:t>hazard analysis</w:t>
            </w:r>
          </w:p>
          <w:p w:rsidR="00000000" w:rsidRPr="006D5F6D" w:rsidP="006D5F6D">
            <w:pPr>
              <w:pStyle w:val="ListBullet"/>
            </w:pPr>
            <w:r w:rsidRPr="006D5F6D">
              <w:t>completing plant records</w:t>
            </w:r>
          </w:p>
          <w:p w:rsidR="00000000" w:rsidRPr="006D5F6D" w:rsidP="006D5F6D">
            <w:pPr>
              <w:pStyle w:val="ListBullet"/>
            </w:pPr>
            <w:r w:rsidRPr="006D5F6D">
              <w:t>communication</w:t>
            </w:r>
          </w:p>
          <w:p w:rsidR="00000000" w:rsidP="006D5F6D">
            <w:pPr>
              <w:pStyle w:val="ListBullet"/>
              <w:rPr>
                <w:lang w:val="en-NZ"/>
              </w:rPr>
            </w:pPr>
            <w:r w:rsidRPr="006D5F6D">
              <w:t>problem solving.</w:t>
            </w:r>
          </w:p>
        </w:tc>
      </w:tr>
      <w:tr w:rsidTr="001B4C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F6D">
            <w:pPr>
              <w:pStyle w:val="BodyText"/>
              <w:rPr>
                <w:lang w:val="en-NZ"/>
              </w:rPr>
            </w:pPr>
            <w:r w:rsidRPr="006D5F6D">
              <w:rPr>
                <w:rStyle w:val="SpecialBold"/>
              </w:rPr>
              <w:t>Required knowledge</w:t>
            </w:r>
          </w:p>
        </w:tc>
      </w:tr>
      <w:tr w:rsidTr="001B4C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F6D" w:rsidP="006D5F6D">
            <w:pPr>
              <w:pStyle w:val="ListBullet"/>
            </w:pPr>
            <w:r w:rsidRPr="006D5F6D">
              <w:t>the galvanic series</w:t>
            </w:r>
          </w:p>
          <w:p w:rsidR="00000000" w:rsidRPr="006D5F6D" w:rsidP="006D5F6D">
            <w:pPr>
              <w:pStyle w:val="ListBullet"/>
            </w:pPr>
            <w:r w:rsidRPr="006D5F6D">
              <w:t>electrochemical corrosion</w:t>
            </w:r>
          </w:p>
          <w:p w:rsidR="00000000" w:rsidRPr="006D5F6D" w:rsidP="006D5F6D">
            <w:pPr>
              <w:pStyle w:val="ListBullet"/>
            </w:pPr>
            <w:r w:rsidRPr="006D5F6D">
              <w:t>types of corrosion/causes of anode formation</w:t>
            </w:r>
          </w:p>
          <w:p w:rsidR="00000000" w:rsidRPr="006D5F6D" w:rsidP="006D5F6D">
            <w:pPr>
              <w:pStyle w:val="ListBullet"/>
            </w:pPr>
            <w:r w:rsidRPr="006D5F6D">
              <w:t>factors controlling the rate of corrosion</w:t>
            </w:r>
          </w:p>
          <w:p w:rsidR="00000000" w:rsidRPr="006D5F6D" w:rsidP="006D5F6D">
            <w:pPr>
              <w:pStyle w:val="ListBullet"/>
            </w:pPr>
            <w:r w:rsidRPr="006D5F6D">
              <w:t>types of corrosion inhibitors used and their action</w:t>
            </w:r>
          </w:p>
          <w:p w:rsidR="00000000" w:rsidRPr="006D5F6D" w:rsidP="006D5F6D">
            <w:pPr>
              <w:pStyle w:val="ListBullet"/>
            </w:pPr>
            <w:r w:rsidRPr="006D5F6D">
              <w:t>hazards associated with corrosion inhibitors and relevant hazard controls</w:t>
            </w:r>
          </w:p>
          <w:p w:rsidR="00000000" w:rsidRPr="006D5F6D" w:rsidP="006D5F6D">
            <w:pPr>
              <w:pStyle w:val="ListBullet"/>
            </w:pPr>
            <w:r w:rsidRPr="006D5F6D">
              <w:t>costs and hazards of corrosion</w:t>
            </w:r>
          </w:p>
          <w:p w:rsidR="00000000" w:rsidRPr="006D5F6D" w:rsidP="006D5F6D">
            <w:pPr>
              <w:pStyle w:val="ListBullet"/>
            </w:pPr>
            <w:r w:rsidRPr="006D5F6D">
              <w:t xml:space="preserve">principles of operation of dosing equipment </w:t>
            </w:r>
          </w:p>
          <w:p w:rsidR="00000000" w:rsidRPr="006D5F6D" w:rsidP="006D5F6D">
            <w:pPr>
              <w:pStyle w:val="ListBullet"/>
            </w:pPr>
            <w:r w:rsidRPr="006D5F6D">
              <w:t>physics and chemistry relevant to the process unit and the materials processed</w:t>
            </w:r>
          </w:p>
          <w:p w:rsidR="00000000" w:rsidRPr="006D5F6D" w:rsidP="006D5F6D">
            <w:pPr>
              <w:pStyle w:val="ListBullet"/>
            </w:pPr>
            <w:r w:rsidRPr="006D5F6D">
              <w:t>process parameters and limi</w:t>
            </w:r>
            <w:r w:rsidRPr="006D5F6D">
              <w:t>ts, eg temperature, pressure, flow, pH</w:t>
            </w:r>
          </w:p>
          <w:p w:rsidR="00000000" w:rsidRPr="006D5F6D" w:rsidP="006D5F6D">
            <w:pPr>
              <w:pStyle w:val="ListBullet"/>
            </w:pPr>
            <w:r w:rsidRPr="006D5F6D">
              <w:t>duty of care obligations</w:t>
            </w:r>
          </w:p>
          <w:p w:rsidR="00000000" w:rsidRPr="006D5F6D" w:rsidP="006D5F6D">
            <w:pPr>
              <w:pStyle w:val="ListBullet"/>
            </w:pPr>
            <w:r w:rsidRPr="006D5F6D">
              <w:t>hierarchy of control</w:t>
            </w:r>
          </w:p>
          <w:p w:rsidR="00000000" w:rsidRPr="006D5F6D" w:rsidP="006D5F6D">
            <w:pPr>
              <w:pStyle w:val="ListBullet"/>
            </w:pPr>
            <w:r w:rsidRPr="006D5F6D">
              <w:t>routine problems, faults and their resolution</w:t>
            </w:r>
          </w:p>
          <w:p w:rsidR="00000000" w:rsidRPr="006D5F6D" w:rsidP="006D5F6D">
            <w:pPr>
              <w:pStyle w:val="ListBullet"/>
            </w:pPr>
            <w:r w:rsidRPr="006D5F6D">
              <w:t>relevant alarms and actions</w:t>
            </w:r>
          </w:p>
          <w:p w:rsidR="00000000" w:rsidRPr="006D5F6D" w:rsidP="006D5F6D">
            <w:pPr>
              <w:pStyle w:val="ListBullet"/>
            </w:pPr>
            <w:r w:rsidRPr="006D5F6D">
              <w:t>plant process idiosyncrasies</w:t>
            </w:r>
          </w:p>
          <w:p w:rsidR="00000000" w:rsidRPr="006D5F6D" w:rsidP="006D5F6D">
            <w:pPr>
              <w:pStyle w:val="ListBullet"/>
            </w:pPr>
            <w:r w:rsidRPr="006D5F6D">
              <w:t>all items on a schematic of the plant item and the function of each</w:t>
            </w:r>
          </w:p>
          <w:p w:rsidR="00000000" w:rsidRPr="006D5F6D" w:rsidP="006D5F6D">
            <w:pPr>
              <w:pStyle w:val="ListBullet"/>
            </w:pPr>
            <w:r w:rsidRPr="006D5F6D">
              <w:t>correct methods of starting, stopping, operating and controlling process</w:t>
            </w:r>
          </w:p>
          <w:p w:rsidR="00000000" w:rsidRPr="006D5F6D" w:rsidP="006D5F6D">
            <w:pPr>
              <w:pStyle w:val="ListBullet"/>
            </w:pPr>
            <w:r w:rsidRPr="006D5F6D">
              <w:t>corrective action appropriate to the problem cause</w:t>
            </w:r>
          </w:p>
          <w:p w:rsidR="00000000" w:rsidRPr="006D5F6D" w:rsidP="006D5F6D">
            <w:pPr>
              <w:pStyle w:val="ListBullet"/>
            </w:pPr>
            <w:r w:rsidRPr="006D5F6D">
              <w:t xml:space="preserve">function and troubleshooting of major components and their problems </w:t>
            </w:r>
          </w:p>
          <w:p w:rsidR="00000000" w:rsidRPr="006D5F6D" w:rsidP="006D5F6D">
            <w:pPr>
              <w:pStyle w:val="ListBullet"/>
            </w:pPr>
            <w:r w:rsidRPr="006D5F6D">
              <w:t>types and causes of problems within operator's scope of skill l</w:t>
            </w:r>
            <w:r w:rsidRPr="006D5F6D">
              <w:t>evel and responsibility.</w:t>
            </w:r>
          </w:p>
        </w:tc>
      </w:tr>
    </w:tbl>
    <w:p w:rsidR="00000000" w:rsidRPr="006D5F6D" w:rsidP="006D5F6D">
      <w:pPr>
        <w:pStyle w:val="BodyText"/>
      </w:pPr>
    </w:p>
    <w:p w:rsidR="00000000" w:rsidRPr="006D5F6D" w:rsidP="006D5F6D">
      <w:pPr>
        <w:pStyle w:val="AllowPageBreak"/>
      </w:pPr>
    </w:p>
    <w:p w:rsidR="00000000" w:rsidRPr="006D5F6D" w:rsidP="006D5F6D">
      <w:pPr>
        <w:pStyle w:val="Heading1"/>
      </w:pPr>
      <w:bookmarkStart w:id="10" w:name="O_107712"/>
      <w:bookmarkEnd w:id="10"/>
      <w:r w:rsidRPr="006D5F6D">
        <w:t>Evidence Guide</w:t>
      </w:r>
    </w:p>
    <w:tbl>
      <w:tblPr>
        <w:tblW w:w="0" w:type="auto"/>
        <w:tblCellMar>
          <w:left w:w="62" w:type="dxa"/>
          <w:right w:w="62" w:type="dxa"/>
        </w:tblCellMar>
        <w:tblLook w:val="0000"/>
      </w:tblPr>
      <w:tblGrid>
        <w:gridCol w:w="2515"/>
        <w:gridCol w:w="6681"/>
      </w:tblGrid>
      <w:tr w:rsidTr="001B4CDA">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F6D">
            <w:pPr>
              <w:pStyle w:val="BodyText"/>
              <w:rPr>
                <w:lang w:val="en-NZ"/>
              </w:rPr>
            </w:pPr>
            <w:r w:rsidRPr="006D5F6D">
              <w:rPr>
                <w:rStyle w:val="SpecialBold"/>
              </w:rPr>
              <w:t>EVIDENCE GUIDE</w:t>
            </w:r>
          </w:p>
        </w:tc>
      </w:tr>
      <w:tr w:rsidTr="001B4CDA">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F6D">
            <w:pPr>
              <w:pStyle w:val="BodyText"/>
              <w:rPr>
                <w:lang w:val="en-NZ"/>
              </w:rPr>
            </w:pPr>
            <w:r w:rsidRPr="006D5F6D">
              <w:t xml:space="preserve">The Evidence Guide provides advice on assessment and must be read in conjunction with the Performance Criteria, Required Skills and Knowledge, </w:t>
            </w:r>
            <w:r w:rsidRPr="006D5F6D">
              <w:t>the Range Statement and the Assessment Guidelines for the Training Package.</w:t>
            </w:r>
          </w:p>
        </w:tc>
      </w:tr>
      <w:tr w:rsidTr="001B4CDA">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D5F6D">
            <w:pPr>
              <w:pStyle w:val="BodyText"/>
              <w:rPr>
                <w:lang w:val="en-NZ"/>
              </w:rPr>
            </w:pPr>
            <w:r w:rsidRPr="006D5F6D">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6D5F6D" w:rsidP="006D5F6D">
            <w:pPr>
              <w:pStyle w:val="BodyText"/>
            </w:pPr>
            <w:r w:rsidRPr="006D5F6D">
              <w:t xml:space="preserve">Assessment of this unit should include demonstrated competence on actual plant and equipment in a work environment.  The unit will be assessed </w:t>
            </w:r>
            <w:r w:rsidRPr="006D5F6D">
              <w:t xml:space="preserve">in as holistic a manner as is practical and may be integrated with the assessment of other relevant units of competency.  Assessment will occur over a range of situations, which will include disruptions to normal, smooth operation. </w:t>
            </w:r>
          </w:p>
          <w:p w:rsidR="00000000" w:rsidRPr="006D5F6D" w:rsidP="006D5F6D">
            <w:pPr>
              <w:pStyle w:val="BodyText"/>
            </w:pPr>
            <w:r w:rsidRPr="006D5F6D">
              <w:t>Simulation may be requi</w:t>
            </w:r>
            <w:r w:rsidRPr="006D5F6D">
              <w:t>red to allow for assessment of parts of this unit.  Simulation should be based on the actual plant and will include walk-throughs of the relevant competency components.  Simulations may also include the use of case studies/scenarios, role plays and 3D virt</w:t>
            </w:r>
            <w:r w:rsidRPr="006D5F6D">
              <w:t>ual reality interactive systems.  In the case of evacuation training or training for competencies practised in life threatening situations, simulation may be used for the bulk of the training.</w:t>
            </w:r>
          </w:p>
          <w:p w:rsidR="00000000" w:rsidP="006D5F6D">
            <w:pPr>
              <w:pStyle w:val="BodyText"/>
              <w:rPr>
                <w:lang w:val="en-NZ"/>
              </w:rPr>
            </w:pPr>
            <w:r w:rsidRPr="006D5F6D">
              <w:t>This unit of competency requires an application of the knowledg</w:t>
            </w:r>
            <w:r w:rsidRPr="006D5F6D">
              <w:t>e contained in the use of the corrosion control systems and their integral equipment, to the level needed to maintain control and recognise and resolve problems.  This can be assessed through questioning and the use of what-if scenarios both on the plant (</w:t>
            </w:r>
            <w:r w:rsidRPr="006D5F6D">
              <w:t>during demonstration of normal operations and walk throughs of abnormal operations) and off the plant.</w:t>
            </w:r>
          </w:p>
        </w:tc>
      </w:tr>
      <w:tr w:rsidTr="001B4C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F6D">
            <w:pPr>
              <w:pStyle w:val="BodyText"/>
              <w:rPr>
                <w:lang w:val="en-NZ"/>
              </w:rPr>
            </w:pPr>
            <w:r w:rsidRPr="006D5F6D">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F6D" w:rsidP="006D5F6D">
            <w:pPr>
              <w:pStyle w:val="BodyText"/>
            </w:pPr>
            <w:r w:rsidRPr="006D5F6D">
              <w:t>Competence must be demonstrated in the ability to recognise</w:t>
            </w:r>
            <w:r w:rsidRPr="006D5F6D">
              <w:t xml:space="preserve"> and analyse potential situations requiring action and then in implementing appropriate corrective action.  The emphasis should be on the ability to stay out of trouble rather than on recovery from a disaster.</w:t>
            </w:r>
          </w:p>
          <w:p w:rsidR="00000000" w:rsidRPr="006D5F6D" w:rsidP="006D5F6D">
            <w:pPr>
              <w:pStyle w:val="BodyText"/>
            </w:pPr>
            <w:r w:rsidRPr="006D5F6D">
              <w:t>Consistent performance should be demonstrated.</w:t>
            </w:r>
            <w:r w:rsidRPr="006D5F6D">
              <w:t xml:space="preserve">  In particular look to see that:</w:t>
            </w:r>
          </w:p>
          <w:p w:rsidR="00000000" w:rsidRPr="006D5F6D" w:rsidP="006D5F6D">
            <w:pPr>
              <w:pStyle w:val="ListBullet"/>
            </w:pPr>
            <w:r w:rsidRPr="006D5F6D">
              <w:t>early warning signs of equipment/processes needing attention or with potential problems are recognised</w:t>
            </w:r>
          </w:p>
          <w:p w:rsidR="00000000" w:rsidRPr="006D5F6D" w:rsidP="006D5F6D">
            <w:pPr>
              <w:pStyle w:val="ListBullet"/>
            </w:pPr>
            <w:r w:rsidRPr="006D5F6D">
              <w:t>the range of possible causes can be identified and analysed and the most likely cause determined</w:t>
            </w:r>
          </w:p>
          <w:p w:rsidR="00000000" w:rsidRPr="006D5F6D" w:rsidP="006D5F6D">
            <w:pPr>
              <w:pStyle w:val="ListBullet"/>
            </w:pPr>
            <w:r w:rsidRPr="006D5F6D">
              <w:t>appropriate action is</w:t>
            </w:r>
            <w:r w:rsidRPr="006D5F6D">
              <w:t xml:space="preserve"> taken to ensure a timely return to full performance</w:t>
            </w:r>
          </w:p>
          <w:p w:rsidR="00000000" w:rsidRPr="006D5F6D" w:rsidP="006D5F6D">
            <w:pPr>
              <w:pStyle w:val="ListBullet"/>
            </w:pPr>
            <w:r w:rsidRPr="006D5F6D">
              <w:t>obvious problems in related plant areas are recognised and an appropriate contribution made to their solution.</w:t>
            </w:r>
          </w:p>
          <w:p w:rsidR="00000000" w:rsidP="006D5F6D">
            <w:pPr>
              <w:pStyle w:val="BodyText"/>
              <w:rPr>
                <w:lang w:val="en-NZ"/>
              </w:rPr>
            </w:pPr>
            <w:r w:rsidRPr="006D5F6D">
              <w:t>These aspects may be best assessed using a range of scenarios/case studies/what-ifs as the s</w:t>
            </w:r>
            <w:r w:rsidRPr="006D5F6D">
              <w:t>timulus with a walk-through forming part of the response.  These assessment activities should include a range of problems, including new, unusual and improbable situations which may have been generated from the past incident history of the plant, incidents</w:t>
            </w:r>
            <w:r w:rsidRPr="006D5F6D">
              <w:t xml:space="preserve"> on similar plants around the world, hazard analysis activities and similar sources.</w:t>
            </w:r>
          </w:p>
        </w:tc>
      </w:tr>
      <w:tr w:rsidTr="001B4C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F6D">
            <w:pPr>
              <w:pStyle w:val="BodyText"/>
              <w:rPr>
                <w:lang w:val="en-NZ"/>
              </w:rPr>
            </w:pPr>
            <w:r w:rsidRPr="006D5F6D">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F6D">
            <w:pPr>
              <w:pStyle w:val="BodyText"/>
              <w:rPr>
                <w:lang w:val="en-NZ"/>
              </w:rPr>
            </w:pPr>
            <w:r w:rsidRPr="006D5F6D">
              <w:t xml:space="preserve">Assessment will require access to an operating plant over an extended period of time, or a suitable method of gathering evidence of operating ability over a range of situations.  A bank of scenarios/case studies/what-ifs will be required as will a bank of </w:t>
            </w:r>
            <w:r w:rsidRPr="006D5F6D">
              <w:t>questions which will be used to probe the reasoning behind the observable actions.</w:t>
            </w:r>
          </w:p>
        </w:tc>
      </w:tr>
      <w:tr w:rsidTr="001B4C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F6D">
            <w:pPr>
              <w:pStyle w:val="BodyText"/>
              <w:rPr>
                <w:lang w:val="en-NZ"/>
              </w:rPr>
            </w:pPr>
            <w:r w:rsidRPr="006D5F6D">
              <w:rPr>
                <w:rStyle w:val="SpecialBold"/>
              </w:rPr>
              <w:t>Method of assessment</w:t>
            </w:r>
            <w:r w:rsidRPr="006D5F6D">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F6D">
            <w:pPr>
              <w:pStyle w:val="BodyText"/>
              <w:rPr>
                <w:lang w:val="en-NZ"/>
              </w:rPr>
            </w:pPr>
            <w:r w:rsidRPr="006D5F6D">
              <w:t xml:space="preserve">In all plants it may be appropriate to assess this unit concurrently with relevant teamwork and communication units. </w:t>
            </w:r>
          </w:p>
        </w:tc>
      </w:tr>
      <w:tr w:rsidTr="001B4C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F6D">
            <w:pPr>
              <w:pStyle w:val="BodyText"/>
              <w:rPr>
                <w:lang w:val="en-NZ"/>
              </w:rPr>
            </w:pPr>
            <w:r w:rsidRPr="006D5F6D">
              <w:rPr>
                <w:rStyle w:val="SpecialBold"/>
              </w:rPr>
              <w:t>Guidance information for assess</w:t>
            </w:r>
            <w:r w:rsidRPr="006D5F6D">
              <w:rPr>
                <w:rStyle w:val="SpecialBold"/>
              </w:rPr>
              <w:t>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F6D" w:rsidP="006D5F6D">
            <w:pPr>
              <w:pStyle w:val="BodyText"/>
            </w:pPr>
            <w:r w:rsidRPr="006D5F6D">
              <w:t>Assessment processes and techniques must be culturally appropriate and appropriate to the oracy, language and literacy capacity of the assessee and the work being performed.</w:t>
            </w:r>
          </w:p>
        </w:tc>
      </w:tr>
    </w:tbl>
    <w:p w:rsidR="00000000" w:rsidRPr="006D5F6D" w:rsidP="006D5F6D">
      <w:pPr>
        <w:pStyle w:val="BodyText"/>
      </w:pPr>
    </w:p>
    <w:p w:rsidR="00000000" w:rsidRPr="006D5F6D" w:rsidP="006D5F6D">
      <w:pPr>
        <w:pStyle w:val="AllowPageBreak"/>
      </w:pPr>
    </w:p>
    <w:p w:rsidR="00000000" w:rsidRPr="006D5F6D" w:rsidP="006D5F6D">
      <w:pPr>
        <w:pStyle w:val="Heading1"/>
      </w:pPr>
      <w:bookmarkStart w:id="11" w:name="O_107713"/>
      <w:bookmarkEnd w:id="11"/>
      <w:r w:rsidRPr="006D5F6D">
        <w:t>Range Statement</w:t>
      </w:r>
    </w:p>
    <w:tbl>
      <w:tblPr>
        <w:tblW w:w="0" w:type="auto"/>
        <w:tblCellMar>
          <w:left w:w="62" w:type="dxa"/>
          <w:right w:w="62" w:type="dxa"/>
        </w:tblCellMar>
        <w:tblLook w:val="0000"/>
      </w:tblPr>
      <w:tblGrid>
        <w:gridCol w:w="2510"/>
        <w:gridCol w:w="6686"/>
      </w:tblGrid>
      <w:tr w:rsidTr="001B4CDA">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F6D">
            <w:pPr>
              <w:pStyle w:val="BodyText"/>
              <w:rPr>
                <w:lang w:val="en-NZ"/>
              </w:rPr>
            </w:pPr>
            <w:r w:rsidRPr="006D5F6D">
              <w:rPr>
                <w:rStyle w:val="SpecialBold"/>
              </w:rPr>
              <w:t>RANGE STATEMENT</w:t>
            </w:r>
          </w:p>
        </w:tc>
      </w:tr>
      <w:tr w:rsidTr="001B4CDA">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F6D">
            <w:pPr>
              <w:pStyle w:val="BodyText"/>
              <w:rPr>
                <w:lang w:val="en-NZ"/>
              </w:rPr>
            </w:pPr>
            <w:r w:rsidRPr="006D5F6D">
              <w:t>The Range Statement relates to the unit of competency as a whole. It allows for different work environments and situations that may affect performance. Bold italicised wording, if used in the Performance Criteria, is detailed below. Add any essential opera</w:t>
            </w:r>
            <w:r w:rsidRPr="006D5F6D">
              <w:t>ting conditions that may be present with training and assessment depending on the work situation, needs if the candidate, accessibility of the item, and local industry and regional contexts.</w:t>
            </w:r>
          </w:p>
        </w:tc>
      </w:tr>
      <w:tr w:rsidTr="001B4C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F6D">
            <w:pPr>
              <w:pStyle w:val="BodyText"/>
              <w:rPr>
                <w:lang w:val="en-NZ"/>
              </w:rPr>
            </w:pPr>
            <w:r w:rsidRPr="006D5F6D">
              <w:rPr>
                <w:rStyle w:val="SpecialBold"/>
              </w:rPr>
              <w:t>Codes of practice</w:t>
            </w:r>
            <w:r w:rsidRPr="006D5F6D">
              <w:t xml:space="preserve">/ </w:t>
            </w:r>
            <w:r w:rsidRPr="006D5F6D">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F6D">
            <w:pPr>
              <w:pStyle w:val="BodyText"/>
              <w:rPr>
                <w:lang w:val="en-NZ"/>
              </w:rPr>
            </w:pPr>
            <w:r w:rsidRPr="006D5F6D">
              <w:t>Where reference is made to industr</w:t>
            </w:r>
            <w:r w:rsidRPr="006D5F6D">
              <w:t>y codes of practice, and/or Australian/international standards, the latest version must be used.</w:t>
            </w:r>
          </w:p>
        </w:tc>
      </w:tr>
      <w:tr w:rsidTr="001B4C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F6D">
            <w:pPr>
              <w:pStyle w:val="BodyText"/>
              <w:rPr>
                <w:lang w:val="en-NZ"/>
              </w:rPr>
            </w:pPr>
            <w:r w:rsidRPr="006D5F6D">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F6D" w:rsidP="006D5F6D">
            <w:pPr>
              <w:pStyle w:val="BodyText"/>
            </w:pPr>
            <w:r w:rsidRPr="006D5F6D">
              <w:t>This unit of competency includes all such items of equipment and unit operations which form part of the corrosion control system.  For your plant/pipe</w:t>
            </w:r>
            <w:r w:rsidRPr="006D5F6D">
              <w:t>line this may include:</w:t>
            </w:r>
          </w:p>
          <w:p w:rsidR="00000000" w:rsidRPr="006D5F6D" w:rsidP="006D5F6D">
            <w:pPr>
              <w:pStyle w:val="ListBullet"/>
            </w:pPr>
            <w:r w:rsidRPr="006D5F6D">
              <w:t>dosing pumps</w:t>
            </w:r>
          </w:p>
          <w:p w:rsidR="00000000" w:rsidRPr="006D5F6D" w:rsidP="006D5F6D">
            <w:pPr>
              <w:pStyle w:val="ListBullet"/>
            </w:pPr>
            <w:r w:rsidRPr="006D5F6D">
              <w:t>flow rate controllers</w:t>
            </w:r>
          </w:p>
          <w:p w:rsidR="00000000" w:rsidRPr="006D5F6D" w:rsidP="006D5F6D">
            <w:pPr>
              <w:pStyle w:val="ListBullet"/>
            </w:pPr>
            <w:r w:rsidRPr="006D5F6D">
              <w:t>analytical instrumentation related to corrosion</w:t>
            </w:r>
          </w:p>
          <w:p w:rsidR="00000000" w:rsidRPr="006D5F6D" w:rsidP="006D5F6D">
            <w:pPr>
              <w:pStyle w:val="ListBullet"/>
            </w:pPr>
            <w:r w:rsidRPr="006D5F6D">
              <w:t>head tanks</w:t>
            </w:r>
          </w:p>
          <w:p w:rsidR="00000000" w:rsidRPr="006D5F6D" w:rsidP="006D5F6D">
            <w:pPr>
              <w:pStyle w:val="ListBullet"/>
            </w:pPr>
            <w:r w:rsidRPr="006D5F6D">
              <w:t>test coupons or similar</w:t>
            </w:r>
          </w:p>
          <w:p w:rsidR="00000000" w:rsidRPr="006D5F6D" w:rsidP="006D5F6D">
            <w:pPr>
              <w:pStyle w:val="ListBullet"/>
            </w:pPr>
            <w:r w:rsidRPr="006D5F6D">
              <w:t>brushes</w:t>
            </w:r>
          </w:p>
          <w:p w:rsidR="00000000" w:rsidRPr="006D5F6D" w:rsidP="006D5F6D">
            <w:pPr>
              <w:pStyle w:val="ListBullet"/>
            </w:pPr>
            <w:r w:rsidRPr="006D5F6D">
              <w:t>inspection devices</w:t>
            </w:r>
          </w:p>
          <w:p w:rsidR="00000000" w:rsidP="006D5F6D">
            <w:pPr>
              <w:pStyle w:val="BodyText"/>
              <w:rPr>
                <w:lang w:val="en-NZ"/>
              </w:rPr>
            </w:pPr>
            <w:r w:rsidRPr="006D5F6D">
              <w:t xml:space="preserve">This unit does not include the operation of smart pigs - see </w:t>
            </w:r>
            <w:r w:rsidRPr="006D5F6D">
              <w:rPr>
                <w:rStyle w:val="Emphasis"/>
              </w:rPr>
              <w:t>PMAOPS335A Conduct pipeline pigging</w:t>
            </w:r>
            <w:r w:rsidRPr="006D5F6D">
              <w:t>.</w:t>
            </w:r>
          </w:p>
        </w:tc>
      </w:tr>
      <w:tr w:rsidTr="001B4C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F6D">
            <w:pPr>
              <w:pStyle w:val="BodyText"/>
              <w:rPr>
                <w:lang w:val="en-NZ"/>
              </w:rPr>
            </w:pPr>
            <w:r w:rsidRPr="006D5F6D">
              <w:rPr>
                <w:rStyle w:val="SpecialBold"/>
              </w:rPr>
              <w:t>Work area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F6D">
            <w:pPr>
              <w:pStyle w:val="BodyText"/>
              <w:rPr>
                <w:lang w:val="en-NZ"/>
              </w:rPr>
            </w:pPr>
            <w:r w:rsidRPr="006D5F6D">
              <w:t>Work area refers to the systems or units the technician is responsible for and may be a plant area, a well head or pipeline covering thousands of kilometers.</w:t>
            </w:r>
          </w:p>
        </w:tc>
      </w:tr>
      <w:tr w:rsidTr="001B4C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F6D">
            <w:pPr>
              <w:pStyle w:val="BodyText"/>
              <w:rPr>
                <w:lang w:val="en-NZ"/>
              </w:rPr>
            </w:pPr>
            <w:r w:rsidRPr="006D5F6D">
              <w:rPr>
                <w:rStyle w:val="SpecialBold"/>
              </w:rPr>
              <w:t>Corrosion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F6D">
            <w:pPr>
              <w:pStyle w:val="BodyText"/>
              <w:rPr>
                <w:lang w:val="en-NZ"/>
              </w:rPr>
            </w:pPr>
            <w:r w:rsidRPr="006D5F6D">
              <w:t>Corrosion typically refers to any elect</w:t>
            </w:r>
            <w:r w:rsidRPr="006D5F6D">
              <w:t>rochemical process leading to the decay of metal.  It may also be applied to decay processes in non-metals if appropriate.</w:t>
            </w:r>
          </w:p>
        </w:tc>
      </w:tr>
      <w:tr w:rsidTr="001B4C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F6D">
            <w:pPr>
              <w:pStyle w:val="BodyText"/>
              <w:rPr>
                <w:lang w:val="en-NZ"/>
              </w:rPr>
            </w:pPr>
            <w:r w:rsidRPr="006D5F6D">
              <w:rPr>
                <w:rStyle w:val="SpecialBold"/>
              </w:rPr>
              <w:t>Corrosion inhibitors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F6D" w:rsidP="006D5F6D">
            <w:pPr>
              <w:pStyle w:val="BodyText"/>
            </w:pPr>
            <w:r w:rsidRPr="006D5F6D">
              <w:t>Corrosion inhibitors for metals are typically amines but may include:</w:t>
            </w:r>
          </w:p>
          <w:p w:rsidR="00000000" w:rsidRPr="006D5F6D" w:rsidP="006D5F6D">
            <w:pPr>
              <w:pStyle w:val="ListBullet"/>
            </w:pPr>
            <w:r w:rsidRPr="006D5F6D">
              <w:t>anodic or cathodic inhibitors</w:t>
            </w:r>
          </w:p>
          <w:p w:rsidR="00000000" w:rsidRPr="006D5F6D" w:rsidP="006D5F6D">
            <w:pPr>
              <w:pStyle w:val="ListBullet"/>
            </w:pPr>
            <w:r w:rsidRPr="006D5F6D">
              <w:t>film formers</w:t>
            </w:r>
          </w:p>
          <w:p w:rsidR="00000000" w:rsidRPr="006D5F6D" w:rsidP="006D5F6D">
            <w:pPr>
              <w:pStyle w:val="ListBullet"/>
            </w:pPr>
            <w:r w:rsidRPr="006D5F6D">
              <w:t>oxygen scavengers</w:t>
            </w:r>
          </w:p>
          <w:p w:rsidR="00000000" w:rsidRPr="006D5F6D" w:rsidP="006D5F6D">
            <w:pPr>
              <w:pStyle w:val="ListBullet"/>
            </w:pPr>
            <w:r w:rsidRPr="006D5F6D">
              <w:t>pH adjusters/buffers</w:t>
            </w:r>
          </w:p>
          <w:p w:rsidR="00000000" w:rsidRPr="006D5F6D" w:rsidP="006D5F6D">
            <w:pPr>
              <w:pStyle w:val="ListBullet"/>
            </w:pPr>
            <w:r w:rsidRPr="006D5F6D">
              <w:t>biocides</w:t>
            </w:r>
          </w:p>
          <w:p w:rsidR="00000000" w:rsidRPr="006D5F6D" w:rsidP="006D5F6D">
            <w:pPr>
              <w:pStyle w:val="ListBullet"/>
            </w:pPr>
            <w:r w:rsidRPr="006D5F6D">
              <w:t>additives and carriers such as:</w:t>
            </w:r>
          </w:p>
          <w:p w:rsidR="00000000" w:rsidRPr="006D5F6D" w:rsidP="006D5F6D">
            <w:pPr>
              <w:pStyle w:val="ListBullet2"/>
            </w:pPr>
            <w:r w:rsidRPr="006D5F6D">
              <w:t>solvent base</w:t>
            </w:r>
          </w:p>
          <w:p w:rsidR="00000000" w:rsidRPr="006D5F6D" w:rsidP="006D5F6D">
            <w:pPr>
              <w:pStyle w:val="ListBullet2"/>
            </w:pPr>
            <w:r w:rsidRPr="006D5F6D">
              <w:t xml:space="preserve">surfactants </w:t>
            </w:r>
          </w:p>
          <w:p w:rsidR="00000000" w:rsidRPr="006D5F6D" w:rsidP="006D5F6D">
            <w:pPr>
              <w:pStyle w:val="ListBullet2"/>
            </w:pPr>
            <w:r w:rsidRPr="006D5F6D">
              <w:t xml:space="preserve">dispersants </w:t>
            </w:r>
          </w:p>
          <w:p w:rsidR="00000000" w:rsidRPr="006D5F6D" w:rsidP="006D5F6D">
            <w:pPr>
              <w:pStyle w:val="ListBullet2"/>
            </w:pPr>
            <w:r w:rsidRPr="006D5F6D">
              <w:t>demulsifiers</w:t>
            </w:r>
          </w:p>
          <w:p w:rsidR="00000000" w:rsidRPr="006D5F6D" w:rsidP="006D5F6D">
            <w:pPr>
              <w:pStyle w:val="ListBullet2"/>
            </w:pPr>
            <w:r w:rsidRPr="006D5F6D">
              <w:t>de-foamers</w:t>
            </w:r>
          </w:p>
          <w:p w:rsidR="00000000" w:rsidP="006D5F6D">
            <w:pPr>
              <w:pStyle w:val="ListBullet"/>
              <w:rPr>
                <w:lang w:val="en-NZ"/>
              </w:rPr>
            </w:pPr>
            <w:r w:rsidRPr="006D5F6D">
              <w:t>other materials.</w:t>
            </w:r>
          </w:p>
        </w:tc>
      </w:tr>
      <w:tr w:rsidTr="001B4C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F6D">
            <w:pPr>
              <w:pStyle w:val="BodyText"/>
              <w:rPr>
                <w:lang w:val="en-NZ"/>
              </w:rPr>
            </w:pPr>
            <w:r w:rsidRPr="006D5F6D">
              <w:rPr>
                <w:rStyle w:val="SpecialBold"/>
              </w:rPr>
              <w:t>Inhibitor dosing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F6D">
            <w:pPr>
              <w:pStyle w:val="BodyText"/>
              <w:rPr>
                <w:lang w:val="en-NZ"/>
              </w:rPr>
            </w:pPr>
            <w:r w:rsidRPr="006D5F6D">
              <w:t>Inhibitor dosing may be continuous or batch injection of corrosion inhibitor to the plant.</w:t>
            </w:r>
          </w:p>
        </w:tc>
      </w:tr>
      <w:tr w:rsidTr="001B4C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F6D">
            <w:pPr>
              <w:pStyle w:val="BodyText"/>
              <w:rPr>
                <w:lang w:val="en-NZ"/>
              </w:rPr>
            </w:pPr>
            <w:r w:rsidRPr="006D5F6D">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F6D" w:rsidP="006D5F6D">
            <w:pPr>
              <w:pStyle w:val="BodyText"/>
            </w:pPr>
            <w:r w:rsidRPr="006D5F6D">
              <w:t>Appropriate action includes:</w:t>
            </w:r>
          </w:p>
          <w:p w:rsidR="00000000" w:rsidRPr="006D5F6D" w:rsidP="006D5F6D">
            <w:pPr>
              <w:pStyle w:val="ListBullet"/>
            </w:pPr>
            <w:r w:rsidRPr="006D5F6D">
              <w:t>determining problems needing action</w:t>
            </w:r>
          </w:p>
          <w:p w:rsidR="00000000" w:rsidRPr="006D5F6D" w:rsidP="006D5F6D">
            <w:pPr>
              <w:pStyle w:val="ListBullet"/>
            </w:pPr>
            <w:r w:rsidRPr="006D5F6D">
              <w:t>determining possible fault causes</w:t>
            </w:r>
          </w:p>
          <w:p w:rsidR="00000000" w:rsidRPr="006D5F6D" w:rsidP="006D5F6D">
            <w:pPr>
              <w:pStyle w:val="ListBullet"/>
            </w:pPr>
            <w:r w:rsidRPr="006D5F6D">
              <w:t>rectifying problem using appropriate solution within area of responsibility</w:t>
            </w:r>
          </w:p>
          <w:p w:rsidR="00000000" w:rsidRPr="006D5F6D" w:rsidP="006D5F6D">
            <w:pPr>
              <w:pStyle w:val="ListBullet"/>
            </w:pPr>
            <w:r w:rsidRPr="006D5F6D">
              <w:t>following through items initiated until final resolution has occurred</w:t>
            </w:r>
          </w:p>
          <w:p w:rsidR="00000000" w:rsidP="006D5F6D">
            <w:pPr>
              <w:pStyle w:val="ListBullet"/>
              <w:rPr>
                <w:lang w:val="en-NZ"/>
              </w:rPr>
            </w:pPr>
            <w:r w:rsidRPr="006D5F6D">
              <w:t>reporting problems outside area of responsibility to designated person.</w:t>
            </w:r>
          </w:p>
        </w:tc>
      </w:tr>
      <w:tr w:rsidTr="001B4C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F6D">
            <w:pPr>
              <w:pStyle w:val="BodyText"/>
              <w:rPr>
                <w:lang w:val="en-NZ"/>
              </w:rPr>
            </w:pPr>
            <w:r w:rsidRPr="006D5F6D">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F6D" w:rsidP="006D5F6D">
            <w:pPr>
              <w:pStyle w:val="BodyText"/>
            </w:pPr>
            <w:r w:rsidRPr="006D5F6D">
              <w:t>Procedures may be written,</w:t>
            </w:r>
            <w:r w:rsidRPr="006D5F6D">
              <w:t xml:space="preserve"> verbal, computer-based or in some other form. They include:</w:t>
            </w:r>
          </w:p>
          <w:p w:rsidR="00000000" w:rsidRPr="006D5F6D" w:rsidP="006D5F6D">
            <w:pPr>
              <w:pStyle w:val="ListBullet"/>
            </w:pPr>
            <w:r w:rsidRPr="006D5F6D">
              <w:t>all work instructions</w:t>
            </w:r>
          </w:p>
          <w:p w:rsidR="00000000" w:rsidRPr="006D5F6D" w:rsidP="006D5F6D">
            <w:pPr>
              <w:pStyle w:val="ListBullet"/>
            </w:pPr>
            <w:r w:rsidRPr="006D5F6D">
              <w:t xml:space="preserve">standard operating procedures </w:t>
            </w:r>
          </w:p>
          <w:p w:rsidR="00000000" w:rsidRPr="006D5F6D" w:rsidP="006D5F6D">
            <w:pPr>
              <w:pStyle w:val="ListBullet"/>
            </w:pPr>
            <w:r w:rsidRPr="006D5F6D">
              <w:t xml:space="preserve">formulas/recipes </w:t>
            </w:r>
          </w:p>
          <w:p w:rsidR="00000000" w:rsidRPr="006D5F6D" w:rsidP="006D5F6D">
            <w:pPr>
              <w:pStyle w:val="ListBullet"/>
            </w:pPr>
            <w:r w:rsidRPr="006D5F6D">
              <w:t xml:space="preserve">batch sheets </w:t>
            </w:r>
          </w:p>
          <w:p w:rsidR="00000000" w:rsidRPr="006D5F6D" w:rsidP="006D5F6D">
            <w:pPr>
              <w:pStyle w:val="ListBullet"/>
            </w:pPr>
            <w:r w:rsidRPr="006D5F6D">
              <w:t xml:space="preserve">temporary instructions </w:t>
            </w:r>
          </w:p>
          <w:p w:rsidR="00000000" w:rsidRPr="006D5F6D" w:rsidP="006D5F6D">
            <w:pPr>
              <w:pStyle w:val="ListBullet"/>
            </w:pPr>
            <w:r w:rsidRPr="006D5F6D">
              <w:t>any similar instructions provided for the smooth running of the plant.</w:t>
            </w:r>
          </w:p>
          <w:p w:rsidR="00000000" w:rsidP="006D5F6D">
            <w:pPr>
              <w:pStyle w:val="BodyText"/>
              <w:rPr>
                <w:lang w:val="en-NZ"/>
              </w:rPr>
            </w:pPr>
            <w:r w:rsidRPr="006D5F6D">
              <w:t>For the purposes of this Training Package, 'procedures' also includes good operating practice as may be defined by industry codes of practice (eg Responsible Care) and government regulations.</w:t>
            </w:r>
          </w:p>
        </w:tc>
      </w:tr>
      <w:tr w:rsidTr="001B4C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F6D">
            <w:pPr>
              <w:pStyle w:val="BodyText"/>
              <w:rPr>
                <w:lang w:val="en-NZ"/>
              </w:rPr>
            </w:pPr>
            <w:r w:rsidRPr="006D5F6D">
              <w:rPr>
                <w:rStyle w:val="SpecialBold"/>
              </w:rPr>
              <w:t>Health</w:t>
            </w:r>
            <w:r w:rsidRPr="006D5F6D">
              <w:t xml:space="preserve">, </w:t>
            </w:r>
            <w:r w:rsidRPr="006D5F6D">
              <w:rPr>
                <w:rStyle w:val="SpecialBold"/>
              </w:rPr>
              <w:t>safety and environment</w:t>
            </w:r>
            <w:r w:rsidRPr="006D5F6D">
              <w:t xml:space="preserve"> (</w:t>
            </w:r>
            <w:r w:rsidRPr="006D5F6D">
              <w:rPr>
                <w:rStyle w:val="SpecialBold"/>
              </w:rPr>
              <w:t>HSE</w:t>
            </w:r>
            <w:r w:rsidRPr="006D5F6D">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F6D" w:rsidP="006D5F6D">
            <w:pPr>
              <w:pStyle w:val="BodyText"/>
            </w:pPr>
            <w:r w:rsidRPr="006D5F6D">
              <w:t>All operations to which th</w:t>
            </w:r>
            <w:r w:rsidRPr="006D5F6D">
              <w:t>is unit applies are subject to stringent health, safety and environment requirements, which may be imposed through State or Federal legislation, and these must not be compromised at any time.  Where there is an apparent conflict between Performance Criteri</w:t>
            </w:r>
            <w:r w:rsidRPr="006D5F6D">
              <w:t>a and HSE requirements, the HSE requirements take precedence.</w:t>
            </w:r>
          </w:p>
        </w:tc>
      </w:tr>
    </w:tbl>
    <w:p w:rsidR="001B4CDA" w:rsidP="006D5F6D">
      <w:pPr>
        <w:pStyle w:val="BodyText"/>
      </w:pPr>
    </w:p>
    <w:p w:rsidR="001B4CDA" w:rsidP="006D5F6D">
      <w:pPr>
        <w:pStyle w:val="BodyText"/>
      </w:pPr>
    </w:p>
    <w:p w:rsidR="00000000" w:rsidRPr="006D5F6D" w:rsidP="006D5F6D">
      <w:pPr>
        <w:pStyle w:val="Heading1"/>
      </w:pPr>
      <w:bookmarkStart w:id="12" w:name="O_107714"/>
      <w:bookmarkEnd w:id="12"/>
      <w:r w:rsidRPr="006D5F6D">
        <w:t>Unit Sector(s)</w:t>
      </w:r>
    </w:p>
    <w:tbl>
      <w:tblPr>
        <w:tblW w:w="0" w:type="auto"/>
        <w:tblCellMar>
          <w:left w:w="62" w:type="dxa"/>
          <w:right w:w="62" w:type="dxa"/>
        </w:tblCellMar>
        <w:tblLook w:val="0000"/>
      </w:tblPr>
      <w:tblGrid>
        <w:gridCol w:w="2140"/>
        <w:gridCol w:w="7056"/>
      </w:tblGrid>
      <w:tr w:rsidTr="001B4CD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F6D">
            <w:pPr>
              <w:pStyle w:val="BodyText"/>
              <w:rPr>
                <w:lang w:val="en-NZ"/>
              </w:rPr>
            </w:pPr>
            <w:r w:rsidRPr="006D5F6D">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F6D" w:rsidP="006D5F6D">
            <w:pPr>
              <w:pStyle w:val="BodyText"/>
            </w:pPr>
            <w:r w:rsidRPr="006D5F6D">
              <w:t>Support/generic</w:t>
            </w:r>
          </w:p>
        </w:tc>
      </w:tr>
    </w:tbl>
    <w:p w:rsidR="00000000" w:rsidRPr="006D5F6D" w:rsidP="006D5F6D">
      <w:pPr>
        <w:pStyle w:val="BodyText"/>
      </w:pPr>
    </w:p>
    <w:p w:rsidR="00000000" w:rsidRPr="006D5F6D" w:rsidP="006D5F6D">
      <w:pPr>
        <w:pStyle w:val="AllowPageBreak"/>
      </w:pPr>
    </w:p>
    <w:p w:rsidR="00000000" w:rsidRPr="006D5F6D" w:rsidP="006D5F6D">
      <w:pPr>
        <w:pStyle w:val="Heading1"/>
      </w:pPr>
      <w:bookmarkStart w:id="13" w:name="O_160073"/>
      <w:bookmarkEnd w:id="13"/>
      <w:r w:rsidRPr="006D5F6D">
        <w:t>Competency field</w:t>
      </w:r>
    </w:p>
    <w:tbl>
      <w:tblPr>
        <w:tblW w:w="0" w:type="auto"/>
        <w:tblCellMar>
          <w:left w:w="62" w:type="dxa"/>
          <w:right w:w="62" w:type="dxa"/>
        </w:tblCellMar>
        <w:tblLook w:val="0000"/>
      </w:tblPr>
      <w:tblGrid>
        <w:gridCol w:w="2140"/>
        <w:gridCol w:w="7056"/>
      </w:tblGrid>
      <w:tr w:rsidTr="001B4CD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F6D">
            <w:pPr>
              <w:pStyle w:val="BodyText"/>
              <w:rPr>
                <w:lang w:val="en-NZ"/>
              </w:rPr>
            </w:pPr>
            <w:r w:rsidRPr="006D5F6D">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F6D" w:rsidP="006D5F6D">
            <w:pPr>
              <w:pStyle w:val="BodyText"/>
            </w:pPr>
          </w:p>
        </w:tc>
      </w:tr>
    </w:tbl>
    <w:p w:rsidR="00000000" w:rsidRPr="006D5F6D" w:rsidP="006D5F6D">
      <w:pPr>
        <w:pStyle w:val="BodyText"/>
      </w:pPr>
    </w:p>
    <w:p w:rsidR="00000000" w:rsidRPr="006D5F6D" w:rsidP="006D5F6D">
      <w:pPr>
        <w:pStyle w:val="AllowPageBreak"/>
      </w:pPr>
    </w:p>
    <w:p w:rsidR="00000000" w:rsidRPr="006D5F6D" w:rsidP="006D5F6D">
      <w:pPr>
        <w:pStyle w:val="Heading1"/>
      </w:pPr>
      <w:bookmarkStart w:id="14" w:name="O_160072"/>
      <w:bookmarkEnd w:id="14"/>
      <w:r w:rsidRPr="006D5F6D">
        <w:t>Co-requisite units</w:t>
      </w:r>
    </w:p>
    <w:tbl>
      <w:tblPr>
        <w:tblW w:w="0" w:type="auto"/>
        <w:tblCellMar>
          <w:left w:w="62" w:type="dxa"/>
          <w:right w:w="62" w:type="dxa"/>
        </w:tblCellMar>
        <w:tblLook w:val="0000"/>
      </w:tblPr>
      <w:tblGrid>
        <w:gridCol w:w="2140"/>
        <w:gridCol w:w="3528"/>
        <w:gridCol w:w="3528"/>
      </w:tblGrid>
      <w:tr w:rsidTr="001B4CD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F6D">
            <w:pPr>
              <w:pStyle w:val="BodyText"/>
              <w:rPr>
                <w:lang w:val="en-NZ"/>
              </w:rPr>
            </w:pPr>
            <w:r w:rsidRPr="006D5F6D">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F6D" w:rsidP="006D5F6D">
            <w:pPr>
              <w:pStyle w:val="BodyText"/>
            </w:pPr>
          </w:p>
        </w:tc>
      </w:tr>
    </w:tbl>
    <w:p w:rsidR="00000000" w:rsidRPr="006D5F6D" w:rsidP="006D5F6D">
      <w:pPr>
        <w:pStyle w:val="BodyText"/>
      </w:pPr>
    </w:p>
    <w:p w:rsidR="00000000" w:rsidRPr="006D5F6D" w:rsidP="006D5F6D"/>
    <w:sectPr w:rsidSect="006D5F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F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4CDA" w:rsidP="001B4C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F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CDA" w:rsidP="006D5F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B4CDA" w:rsidP="006D5F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B4CDA" w:rsidP="006D5F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F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4CDA" w:rsidP="001B4C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F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CDA" w:rsidP="006D5F6D">
    <w:pPr>
      <w:pStyle w:val="Header"/>
      <w:framePr w:wrap="around"/>
    </w:pPr>
    <w:r>
      <w:fldChar w:fldCharType="begin"/>
    </w:r>
    <w:r>
      <w:instrText xml:space="preserve"> TITLE   \* MERGEFORMAT </w:instrText>
    </w:r>
    <w:r>
      <w:fldChar w:fldCharType="separate"/>
    </w:r>
    <w:r>
      <w:t>PMASUP346A Control corrosion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B4CDA" w:rsidP="006D5F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8A41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2811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9002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F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5F6D"/>
    <w:pPr>
      <w:spacing w:before="360" w:after="60"/>
      <w:outlineLvl w:val="0"/>
    </w:pPr>
    <w:rPr>
      <w:sz w:val="32"/>
    </w:rPr>
  </w:style>
  <w:style w:type="paragraph" w:styleId="Heading2">
    <w:name w:val="heading 2"/>
    <w:basedOn w:val="HeadingBase"/>
    <w:next w:val="BodyText"/>
    <w:link w:val="Heading2Char"/>
    <w:qFormat/>
    <w:rsid w:val="006D5F6D"/>
    <w:pPr>
      <w:keepLines/>
      <w:spacing w:before="240" w:after="120"/>
      <w:outlineLvl w:val="1"/>
    </w:pPr>
    <w:rPr>
      <w:sz w:val="28"/>
      <w:szCs w:val="40"/>
    </w:rPr>
  </w:style>
  <w:style w:type="paragraph" w:styleId="Heading3">
    <w:name w:val="heading 3"/>
    <w:basedOn w:val="HeadingBase"/>
    <w:next w:val="BodyText"/>
    <w:link w:val="Heading3Char"/>
    <w:qFormat/>
    <w:rsid w:val="006D5F6D"/>
    <w:pPr>
      <w:spacing w:before="180" w:after="120"/>
      <w:outlineLvl w:val="2"/>
    </w:pPr>
    <w:rPr>
      <w:spacing w:val="-10"/>
      <w:kern w:val="32"/>
    </w:rPr>
  </w:style>
  <w:style w:type="paragraph" w:styleId="Heading4">
    <w:name w:val="heading 4"/>
    <w:basedOn w:val="HeadingBase"/>
    <w:next w:val="BodyText"/>
    <w:link w:val="Heading4Char"/>
    <w:qFormat/>
    <w:rsid w:val="006D5F6D"/>
    <w:pPr>
      <w:spacing w:before="160" w:after="120"/>
      <w:outlineLvl w:val="3"/>
    </w:pPr>
    <w:rPr>
      <w:sz w:val="22"/>
    </w:rPr>
  </w:style>
  <w:style w:type="paragraph" w:styleId="Heading5">
    <w:name w:val="heading 5"/>
    <w:basedOn w:val="HeadingBase"/>
    <w:next w:val="Normal"/>
    <w:link w:val="Heading5Char"/>
    <w:qFormat/>
    <w:rsid w:val="006D5F6D"/>
    <w:pPr>
      <w:spacing w:before="80"/>
      <w:outlineLvl w:val="4"/>
    </w:pPr>
    <w:rPr>
      <w:color w:val="918585"/>
      <w:sz w:val="20"/>
    </w:rPr>
  </w:style>
  <w:style w:type="paragraph" w:styleId="Heading6">
    <w:name w:val="heading 6"/>
    <w:basedOn w:val="HeadingBase"/>
    <w:next w:val="Normal"/>
    <w:link w:val="Heading6Char"/>
    <w:qFormat/>
    <w:rsid w:val="006D5F6D"/>
    <w:pPr>
      <w:spacing w:before="60"/>
      <w:outlineLvl w:val="5"/>
    </w:pPr>
    <w:rPr>
      <w:color w:val="918585"/>
      <w:sz w:val="20"/>
    </w:rPr>
  </w:style>
  <w:style w:type="paragraph" w:styleId="Heading7">
    <w:name w:val="heading 7"/>
    <w:basedOn w:val="Normal"/>
    <w:next w:val="Normal"/>
    <w:link w:val="Heading7Char"/>
    <w:qFormat/>
    <w:rsid w:val="006D5F6D"/>
    <w:pPr>
      <w:ind w:left="720"/>
      <w:outlineLvl w:val="6"/>
    </w:pPr>
    <w:rPr>
      <w:i/>
    </w:rPr>
  </w:style>
  <w:style w:type="paragraph" w:styleId="Heading8">
    <w:name w:val="heading 8"/>
    <w:basedOn w:val="Normal"/>
    <w:next w:val="Normal"/>
    <w:link w:val="Heading8Char"/>
    <w:qFormat/>
    <w:rsid w:val="006D5F6D"/>
    <w:pPr>
      <w:ind w:left="720"/>
      <w:outlineLvl w:val="7"/>
    </w:pPr>
    <w:rPr>
      <w:i/>
    </w:rPr>
  </w:style>
  <w:style w:type="paragraph" w:styleId="Heading9">
    <w:name w:val="heading 9"/>
    <w:basedOn w:val="Normal"/>
    <w:next w:val="Normal"/>
    <w:link w:val="Heading9Char"/>
    <w:qFormat/>
    <w:rsid w:val="006D5F6D"/>
    <w:pPr>
      <w:ind w:left="720"/>
      <w:outlineLvl w:val="8"/>
    </w:pPr>
    <w:rPr>
      <w:i/>
    </w:rPr>
  </w:style>
  <w:style w:type="character" w:default="1" w:styleId="DefaultParagraphFont">
    <w:name w:val="Default Paragraph Font"/>
    <w:uiPriority w:val="1"/>
    <w:unhideWhenUsed/>
    <w:rsid w:val="006D5F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5F6D"/>
  </w:style>
  <w:style w:type="character" w:customStyle="1" w:styleId="Heading1Char">
    <w:name w:val="Heading 1 Char"/>
    <w:basedOn w:val="DefaultParagraphFont"/>
    <w:link w:val="Heading1"/>
    <w:rsid w:val="006D5F6D"/>
    <w:rPr>
      <w:rFonts w:ascii="Times New Roman" w:eastAsia="Times New Roman" w:hAnsi="Times New Roman" w:cs="Times New Roman"/>
      <w:b/>
      <w:sz w:val="32"/>
      <w:szCs w:val="20"/>
      <w:lang w:eastAsia="en-US"/>
    </w:rPr>
  </w:style>
  <w:style w:type="paragraph" w:styleId="BodyText">
    <w:name w:val="Body Text"/>
    <w:basedOn w:val="Normal"/>
    <w:link w:val="BodyTextChar"/>
    <w:rsid w:val="006D5F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5F6D"/>
    <w:rPr>
      <w:rFonts w:ascii="Times New Roman" w:eastAsia="Times New Roman" w:hAnsi="Times New Roman" w:cs="Times New Roman"/>
      <w:sz w:val="24"/>
      <w:lang w:val="en-US" w:eastAsia="en-US"/>
    </w:rPr>
  </w:style>
  <w:style w:type="paragraph" w:styleId="Footer">
    <w:name w:val="footer"/>
    <w:basedOn w:val="Normal"/>
    <w:link w:val="FooterChar"/>
    <w:rsid w:val="006D5F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5F6D"/>
    <w:rPr>
      <w:rFonts w:ascii="Times New Roman" w:eastAsia="Times New Roman" w:hAnsi="Times New Roman" w:cs="Times New Roman"/>
      <w:sz w:val="16"/>
      <w:lang w:val="en-US" w:eastAsia="en-US"/>
    </w:rPr>
  </w:style>
  <w:style w:type="paragraph" w:styleId="List">
    <w:name w:val="List"/>
    <w:basedOn w:val="BodyText"/>
    <w:next w:val="BodyText"/>
    <w:rsid w:val="006D5F6D"/>
    <w:pPr>
      <w:tabs>
        <w:tab w:val="left" w:pos="340"/>
      </w:tabs>
      <w:spacing w:before="60" w:after="60"/>
      <w:ind w:left="340" w:hanging="340"/>
    </w:pPr>
  </w:style>
  <w:style w:type="paragraph" w:styleId="ListBullet">
    <w:name w:val="List Bullet"/>
    <w:basedOn w:val="List"/>
    <w:rsid w:val="006D5F6D"/>
    <w:pPr>
      <w:numPr>
        <w:numId w:val="13"/>
      </w:numPr>
      <w:tabs>
        <w:tab w:val="clear" w:pos="340"/>
      </w:tabs>
      <w:spacing w:before="40" w:after="40"/>
    </w:pPr>
  </w:style>
  <w:style w:type="character" w:customStyle="1" w:styleId="SpecialBold">
    <w:name w:val="Special Bold"/>
    <w:basedOn w:val="DefaultParagraphFont"/>
    <w:rsid w:val="006D5F6D"/>
    <w:rPr>
      <w:b/>
      <w:spacing w:val="0"/>
    </w:rPr>
  </w:style>
  <w:style w:type="paragraph" w:styleId="ListBullet2">
    <w:name w:val="List Bullet 2"/>
    <w:basedOn w:val="List2"/>
    <w:rsid w:val="006D5F6D"/>
    <w:pPr>
      <w:numPr>
        <w:numId w:val="14"/>
      </w:numPr>
      <w:tabs>
        <w:tab w:val="clear" w:pos="680"/>
      </w:tabs>
    </w:pPr>
  </w:style>
  <w:style w:type="paragraph" w:styleId="Header">
    <w:name w:val="header"/>
    <w:basedOn w:val="Normal"/>
    <w:link w:val="HeaderChar"/>
    <w:rsid w:val="006D5F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5F6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D5F6D"/>
    <w:rPr>
      <w:i/>
    </w:rPr>
  </w:style>
  <w:style w:type="paragraph" w:customStyle="1" w:styleId="SuperHeading">
    <w:name w:val="SuperHeading"/>
    <w:basedOn w:val="Normal"/>
    <w:rsid w:val="006D5F6D"/>
    <w:pPr>
      <w:spacing w:before="240" w:after="120"/>
      <w:outlineLvl w:val="0"/>
    </w:pPr>
    <w:rPr>
      <w:rFonts w:ascii="Times New Roman" w:hAnsi="Times New Roman"/>
      <w:b/>
      <w:sz w:val="28"/>
    </w:rPr>
  </w:style>
  <w:style w:type="paragraph" w:customStyle="1" w:styleId="AllowPageBreak">
    <w:name w:val="AllowPageBreak"/>
    <w:rsid w:val="006D5F6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D5F6D"/>
    <w:pPr>
      <w:tabs>
        <w:tab w:val="left" w:pos="680"/>
      </w:tabs>
      <w:spacing w:before="60" w:after="60"/>
      <w:ind w:left="680" w:hanging="340"/>
    </w:pPr>
  </w:style>
  <w:style w:type="character" w:customStyle="1" w:styleId="Heading2Char">
    <w:name w:val="Heading 2 Char"/>
    <w:basedOn w:val="DefaultParagraphFont"/>
    <w:link w:val="Heading2"/>
    <w:rsid w:val="006D5F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5F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5F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5F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5F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5F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5F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5F6D"/>
    <w:rPr>
      <w:rFonts w:ascii="Courier New" w:eastAsia="Times New Roman" w:hAnsi="Courier New" w:cs="Times New Roman"/>
      <w:i/>
      <w:szCs w:val="20"/>
      <w:lang w:val="en-US" w:eastAsia="en-US"/>
    </w:rPr>
  </w:style>
  <w:style w:type="paragraph" w:customStyle="1" w:styleId="HeadingBase">
    <w:name w:val="Heading Base"/>
    <w:rsid w:val="006D5F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5F6D"/>
    <w:pPr>
      <w:tabs>
        <w:tab w:val="right" w:leader="dot" w:pos="9072"/>
      </w:tabs>
      <w:ind w:left="567"/>
    </w:pPr>
    <w:rPr>
      <w:szCs w:val="22"/>
    </w:rPr>
  </w:style>
  <w:style w:type="paragraph" w:customStyle="1" w:styleId="TOCBase">
    <w:name w:val="TOC Base"/>
    <w:rsid w:val="006D5F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5F6D"/>
    <w:pPr>
      <w:tabs>
        <w:tab w:val="right" w:leader="dot" w:pos="9072"/>
      </w:tabs>
      <w:spacing w:before="40" w:after="40"/>
      <w:ind w:left="284"/>
    </w:pPr>
    <w:rPr>
      <w:rFonts w:ascii="Times New Roman" w:hAnsi="Times New Roman"/>
    </w:rPr>
  </w:style>
  <w:style w:type="paragraph" w:styleId="TOC1">
    <w:name w:val="toc 1"/>
    <w:basedOn w:val="TOCBase"/>
    <w:next w:val="Normal"/>
    <w:rsid w:val="006D5F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5F6D"/>
    <w:pPr>
      <w:spacing w:before="5040"/>
      <w:jc w:val="center"/>
    </w:pPr>
    <w:rPr>
      <w:sz w:val="48"/>
      <w:szCs w:val="72"/>
      <w:lang w:val="en-US"/>
    </w:rPr>
  </w:style>
  <w:style w:type="character" w:customStyle="1" w:styleId="TitleChar">
    <w:name w:val="Title Char"/>
    <w:basedOn w:val="DefaultParagraphFont"/>
    <w:link w:val="Title"/>
    <w:rsid w:val="006D5F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5F6D"/>
    <w:pPr>
      <w:tabs>
        <w:tab w:val="left" w:pos="3600"/>
        <w:tab w:val="left" w:pos="3958"/>
      </w:tabs>
    </w:pPr>
  </w:style>
  <w:style w:type="paragraph" w:customStyle="1" w:styleId="Note">
    <w:name w:val="Note"/>
    <w:basedOn w:val="BodyText"/>
    <w:rsid w:val="006D5F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5F6D"/>
    <w:pPr>
      <w:framePr w:wrap="auto" w:hAnchor="text" w:y="6049"/>
    </w:pPr>
    <w:rPr>
      <w:color w:val="000000"/>
      <w:sz w:val="40"/>
    </w:rPr>
  </w:style>
  <w:style w:type="paragraph" w:customStyle="1" w:styleId="TOCTitle">
    <w:name w:val="TOCTitle"/>
    <w:basedOn w:val="Heading1"/>
    <w:rsid w:val="006D5F6D"/>
    <w:pPr>
      <w:spacing w:after="240"/>
      <w:jc w:val="center"/>
      <w:outlineLvl w:val="9"/>
    </w:pPr>
    <w:rPr>
      <w:caps/>
    </w:rPr>
  </w:style>
  <w:style w:type="paragraph" w:customStyle="1" w:styleId="Version">
    <w:name w:val="Version"/>
    <w:rsid w:val="006D5F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5F6D"/>
    <w:pPr>
      <w:keepNext w:val="0"/>
      <w:tabs>
        <w:tab w:val="right" w:pos="4176"/>
      </w:tabs>
      <w:ind w:left="198" w:hanging="198"/>
    </w:pPr>
    <w:rPr>
      <w:rFonts w:ascii="Garamond" w:hAnsi="Garamond"/>
    </w:rPr>
  </w:style>
  <w:style w:type="paragraph" w:styleId="IndexHeading">
    <w:name w:val="index heading"/>
    <w:basedOn w:val="Normal"/>
    <w:next w:val="Index1"/>
    <w:semiHidden/>
    <w:rsid w:val="006D5F6D"/>
    <w:pPr>
      <w:spacing w:before="120" w:after="120"/>
    </w:pPr>
    <w:rPr>
      <w:rFonts w:ascii="Arial" w:hAnsi="Arial"/>
      <w:b/>
      <w:color w:val="918585"/>
      <w:sz w:val="24"/>
    </w:rPr>
  </w:style>
  <w:style w:type="paragraph" w:customStyle="1" w:styleId="Chapter">
    <w:name w:val="Chapter"/>
    <w:basedOn w:val="Normal"/>
    <w:rsid w:val="006D5F6D"/>
    <w:pPr>
      <w:spacing w:before="240"/>
    </w:pPr>
    <w:rPr>
      <w:rFonts w:ascii="Times New Roman" w:hAnsi="Times New Roman"/>
      <w:smallCaps/>
      <w:spacing w:val="80"/>
      <w:sz w:val="28"/>
    </w:rPr>
  </w:style>
  <w:style w:type="paragraph" w:customStyle="1" w:styleId="InChapter">
    <w:name w:val="InChapter"/>
    <w:basedOn w:val="Heading3"/>
    <w:rsid w:val="006D5F6D"/>
    <w:pPr>
      <w:spacing w:after="240"/>
      <w:outlineLvl w:val="9"/>
    </w:pPr>
    <w:rPr>
      <w:noProof/>
    </w:rPr>
  </w:style>
  <w:style w:type="paragraph" w:styleId="Index2">
    <w:name w:val="index 2"/>
    <w:basedOn w:val="Normal"/>
    <w:next w:val="Normal"/>
    <w:semiHidden/>
    <w:rsid w:val="006D5F6D"/>
    <w:pPr>
      <w:tabs>
        <w:tab w:val="right" w:pos="4176"/>
      </w:tabs>
      <w:ind w:left="568" w:hanging="284"/>
    </w:pPr>
    <w:rPr>
      <w:rFonts w:ascii="Garamond" w:hAnsi="Garamond"/>
    </w:rPr>
  </w:style>
  <w:style w:type="paragraph" w:customStyle="1" w:styleId="Byline">
    <w:name w:val="Byline"/>
    <w:rsid w:val="006D5F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5F6D"/>
    <w:pPr>
      <w:tabs>
        <w:tab w:val="clear" w:pos="3600"/>
        <w:tab w:val="clear" w:pos="3958"/>
      </w:tabs>
      <w:jc w:val="right"/>
    </w:pPr>
  </w:style>
  <w:style w:type="paragraph" w:styleId="Caption">
    <w:name w:val="caption"/>
    <w:basedOn w:val="BodyText"/>
    <w:next w:val="Normal"/>
    <w:qFormat/>
    <w:rsid w:val="006D5F6D"/>
    <w:pPr>
      <w:framePr w:w="2268" w:hSpace="181" w:vSpace="181" w:wrap="around" w:vAnchor="text" w:hAnchor="page" w:x="1135" w:y="285" w:anchorLock="1"/>
    </w:pPr>
    <w:rPr>
      <w:i/>
    </w:rPr>
  </w:style>
  <w:style w:type="paragraph" w:customStyle="1" w:styleId="MiniTOCTitle">
    <w:name w:val="MiniTOCTitle"/>
    <w:basedOn w:val="Heading4"/>
    <w:rsid w:val="006D5F6D"/>
    <w:pPr>
      <w:spacing w:before="240"/>
      <w:outlineLvl w:val="9"/>
    </w:pPr>
    <w:rPr>
      <w:noProof/>
      <w:sz w:val="24"/>
    </w:rPr>
  </w:style>
  <w:style w:type="paragraph" w:customStyle="1" w:styleId="MiniTOCItem">
    <w:name w:val="MiniTOCItem"/>
    <w:basedOn w:val="ListBullet"/>
    <w:rsid w:val="006D5F6D"/>
    <w:pPr>
      <w:numPr>
        <w:numId w:val="0"/>
      </w:numPr>
      <w:tabs>
        <w:tab w:val="right" w:leader="dot" w:pos="6521"/>
      </w:tabs>
      <w:spacing w:before="0" w:after="0"/>
    </w:pPr>
  </w:style>
  <w:style w:type="paragraph" w:customStyle="1" w:styleId="TOFTitle">
    <w:name w:val="TOFTitle"/>
    <w:basedOn w:val="TOCTitle"/>
    <w:rsid w:val="006D5F6D"/>
  </w:style>
  <w:style w:type="paragraph" w:styleId="TableofFigures">
    <w:name w:val="table of figures"/>
    <w:basedOn w:val="Normal"/>
    <w:next w:val="Normal"/>
    <w:semiHidden/>
    <w:rsid w:val="006D5F6D"/>
    <w:pPr>
      <w:tabs>
        <w:tab w:val="right" w:leader="dot" w:pos="9072"/>
      </w:tabs>
      <w:ind w:left="970" w:hanging="403"/>
    </w:pPr>
    <w:rPr>
      <w:rFonts w:ascii="Times New Roman" w:hAnsi="Times New Roman"/>
      <w:b/>
    </w:rPr>
  </w:style>
  <w:style w:type="paragraph" w:styleId="ListNumber">
    <w:name w:val="List Number"/>
    <w:basedOn w:val="List"/>
    <w:rsid w:val="006D5F6D"/>
    <w:pPr>
      <w:numPr>
        <w:numId w:val="11"/>
      </w:numPr>
    </w:pPr>
  </w:style>
  <w:style w:type="character" w:customStyle="1" w:styleId="WingdingSymbols">
    <w:name w:val="Wingding Symbols"/>
    <w:rsid w:val="006D5F6D"/>
    <w:rPr>
      <w:rFonts w:ascii="Wingdings" w:hAnsi="Wingdings"/>
    </w:rPr>
  </w:style>
  <w:style w:type="paragraph" w:customStyle="1" w:styleId="TableHeading">
    <w:name w:val="Table Heading"/>
    <w:basedOn w:val="HeadingBase"/>
    <w:rsid w:val="006D5F6D"/>
    <w:pPr>
      <w:keepLines/>
      <w:pBdr>
        <w:bottom w:val="single" w:sz="6" w:space="1" w:color="918585"/>
      </w:pBdr>
      <w:spacing w:before="240"/>
    </w:pPr>
  </w:style>
  <w:style w:type="character" w:customStyle="1" w:styleId="HotSpot">
    <w:name w:val="HotSpot"/>
    <w:rsid w:val="006D5F6D"/>
    <w:rPr>
      <w:color w:val="0033CC"/>
      <w:u w:val="none"/>
    </w:rPr>
  </w:style>
  <w:style w:type="paragraph" w:customStyle="1" w:styleId="BodyTextRight">
    <w:name w:val="Body Text Right"/>
    <w:basedOn w:val="BodyText"/>
    <w:rsid w:val="006D5F6D"/>
    <w:pPr>
      <w:spacing w:before="0" w:after="0"/>
      <w:jc w:val="right"/>
    </w:pPr>
  </w:style>
  <w:style w:type="paragraph" w:styleId="Index3">
    <w:name w:val="index 3"/>
    <w:basedOn w:val="ListNumber2"/>
    <w:next w:val="Normal"/>
    <w:semiHidden/>
    <w:rsid w:val="006D5F6D"/>
    <w:pPr>
      <w:numPr>
        <w:numId w:val="0"/>
      </w:numPr>
      <w:tabs>
        <w:tab w:val="right" w:leader="dot" w:pos="4176"/>
      </w:tabs>
    </w:pPr>
  </w:style>
  <w:style w:type="paragraph" w:styleId="ListNumber2">
    <w:name w:val="List Number 2"/>
    <w:basedOn w:val="List2"/>
    <w:rsid w:val="006D5F6D"/>
    <w:pPr>
      <w:numPr>
        <w:numId w:val="10"/>
      </w:numPr>
      <w:tabs>
        <w:tab w:val="clear" w:pos="1060"/>
      </w:tabs>
    </w:pPr>
  </w:style>
  <w:style w:type="paragraph" w:customStyle="1" w:styleId="MarginNote">
    <w:name w:val="Margin Note"/>
    <w:basedOn w:val="BodyText"/>
    <w:rsid w:val="006D5F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5F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5F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5F6D"/>
    <w:rPr>
      <w:sz w:val="32"/>
    </w:rPr>
  </w:style>
  <w:style w:type="paragraph" w:customStyle="1" w:styleId="HeadingProcedure">
    <w:name w:val="Heading Procedure"/>
    <w:basedOn w:val="HeadingBase"/>
    <w:next w:val="Normal"/>
    <w:rsid w:val="006D5F6D"/>
    <w:pPr>
      <w:tabs>
        <w:tab w:val="left" w:pos="0"/>
      </w:tabs>
      <w:spacing w:before="120" w:after="60"/>
    </w:pPr>
    <w:rPr>
      <w:i/>
      <w:color w:val="918585"/>
      <w:sz w:val="22"/>
    </w:rPr>
  </w:style>
  <w:style w:type="paragraph" w:customStyle="1" w:styleId="TableBodyText">
    <w:name w:val="Table Body Text"/>
    <w:basedOn w:val="BodyText"/>
    <w:rsid w:val="006D5F6D"/>
    <w:pPr>
      <w:spacing w:before="60" w:after="60"/>
    </w:pPr>
  </w:style>
  <w:style w:type="paragraph" w:styleId="ListContinue">
    <w:name w:val="List Continue"/>
    <w:basedOn w:val="List"/>
    <w:rsid w:val="006D5F6D"/>
    <w:pPr>
      <w:ind w:firstLine="0"/>
    </w:pPr>
  </w:style>
  <w:style w:type="paragraph" w:customStyle="1" w:styleId="ListNote">
    <w:name w:val="List Note"/>
    <w:basedOn w:val="List"/>
    <w:rsid w:val="006D5F6D"/>
    <w:pPr>
      <w:pBdr>
        <w:top w:val="single" w:sz="6" w:space="2" w:color="918585"/>
        <w:bottom w:val="single" w:sz="6" w:space="2" w:color="918585"/>
      </w:pBdr>
      <w:tabs>
        <w:tab w:val="left" w:pos="1021"/>
      </w:tabs>
      <w:ind w:firstLine="0"/>
    </w:pPr>
  </w:style>
  <w:style w:type="paragraph" w:customStyle="1" w:styleId="Warning">
    <w:name w:val="Warning"/>
    <w:basedOn w:val="BodyText"/>
    <w:rsid w:val="006D5F6D"/>
    <w:pPr>
      <w:shd w:val="clear" w:color="auto" w:fill="D9D9D9"/>
      <w:tabs>
        <w:tab w:val="left" w:pos="992"/>
      </w:tabs>
      <w:ind w:left="119" w:right="119"/>
    </w:pPr>
    <w:rPr>
      <w:sz w:val="20"/>
    </w:rPr>
  </w:style>
  <w:style w:type="paragraph" w:customStyle="1" w:styleId="MarginIcons">
    <w:name w:val="Margin Icons"/>
    <w:basedOn w:val="BodyText"/>
    <w:rsid w:val="006D5F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5F6D"/>
    <w:rPr>
      <w:rFonts w:ascii="Courier New" w:hAnsi="Courier New"/>
    </w:rPr>
  </w:style>
  <w:style w:type="paragraph" w:customStyle="1" w:styleId="NoteBullet">
    <w:name w:val="Note Bullet"/>
    <w:basedOn w:val="Note"/>
    <w:rsid w:val="006D5F6D"/>
    <w:pPr>
      <w:tabs>
        <w:tab w:val="clear" w:pos="680"/>
      </w:tabs>
      <w:spacing w:before="60" w:after="60"/>
    </w:pPr>
  </w:style>
  <w:style w:type="paragraph" w:customStyle="1" w:styleId="SubHeading2">
    <w:name w:val="SubHeading2"/>
    <w:basedOn w:val="HeadingBase"/>
    <w:rsid w:val="006D5F6D"/>
    <w:pPr>
      <w:spacing w:before="240" w:after="60"/>
    </w:pPr>
    <w:rPr>
      <w:sz w:val="20"/>
    </w:rPr>
  </w:style>
  <w:style w:type="paragraph" w:customStyle="1" w:styleId="SubHeading1">
    <w:name w:val="SubHeading1"/>
    <w:basedOn w:val="HeadingBase"/>
    <w:rsid w:val="006D5F6D"/>
    <w:pPr>
      <w:spacing w:before="240" w:after="60"/>
    </w:pPr>
    <w:rPr>
      <w:color w:val="918585"/>
      <w:sz w:val="22"/>
    </w:rPr>
  </w:style>
  <w:style w:type="paragraph" w:customStyle="1" w:styleId="SideHeading">
    <w:name w:val="Side Heading"/>
    <w:basedOn w:val="HeadingBase"/>
    <w:rsid w:val="006D5F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5F6D"/>
    <w:pPr>
      <w:numPr>
        <w:numId w:val="12"/>
      </w:numPr>
    </w:pPr>
  </w:style>
  <w:style w:type="paragraph" w:styleId="PlainText">
    <w:name w:val="Plain Text"/>
    <w:basedOn w:val="Normal"/>
    <w:link w:val="PlainTextChar"/>
    <w:rsid w:val="006D5F6D"/>
    <w:rPr>
      <w:sz w:val="20"/>
    </w:rPr>
  </w:style>
  <w:style w:type="character" w:customStyle="1" w:styleId="PlainTextChar">
    <w:name w:val="Plain Text Char"/>
    <w:basedOn w:val="DefaultParagraphFont"/>
    <w:link w:val="PlainText"/>
    <w:rsid w:val="006D5F6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5F6D"/>
    <w:rPr>
      <w:b/>
      <w:smallCaps/>
    </w:rPr>
  </w:style>
  <w:style w:type="paragraph" w:customStyle="1" w:styleId="TableListNumber">
    <w:name w:val="Table List Number"/>
    <w:basedOn w:val="ListNumber"/>
    <w:rsid w:val="006D5F6D"/>
    <w:pPr>
      <w:numPr>
        <w:numId w:val="0"/>
      </w:numPr>
    </w:pPr>
  </w:style>
  <w:style w:type="paragraph" w:styleId="TOC4">
    <w:name w:val="toc 4"/>
    <w:basedOn w:val="TOCBase"/>
    <w:next w:val="Normal"/>
    <w:semiHidden/>
    <w:rsid w:val="006D5F6D"/>
    <w:pPr>
      <w:tabs>
        <w:tab w:val="right" w:leader="dot" w:pos="9071"/>
      </w:tabs>
      <w:ind w:left="1701"/>
    </w:pPr>
  </w:style>
  <w:style w:type="paragraph" w:customStyle="1" w:styleId="ListAlpha">
    <w:name w:val="List Alpha"/>
    <w:basedOn w:val="List"/>
    <w:rsid w:val="006D5F6D"/>
    <w:pPr>
      <w:numPr>
        <w:numId w:val="9"/>
      </w:numPr>
    </w:pPr>
  </w:style>
  <w:style w:type="paragraph" w:customStyle="1" w:styleId="ListAlpha2">
    <w:name w:val="List Alpha 2"/>
    <w:basedOn w:val="List2"/>
    <w:rsid w:val="006D5F6D"/>
    <w:pPr>
      <w:numPr>
        <w:numId w:val="8"/>
      </w:numPr>
    </w:pPr>
  </w:style>
  <w:style w:type="paragraph" w:styleId="List3">
    <w:name w:val="List 3"/>
    <w:basedOn w:val="BodyText"/>
    <w:rsid w:val="006D5F6D"/>
    <w:pPr>
      <w:tabs>
        <w:tab w:val="left" w:pos="1021"/>
      </w:tabs>
      <w:spacing w:before="60" w:after="60"/>
      <w:ind w:left="1020" w:hanging="340"/>
    </w:pPr>
  </w:style>
  <w:style w:type="paragraph" w:styleId="List4">
    <w:name w:val="List 4"/>
    <w:basedOn w:val="BodyText"/>
    <w:rsid w:val="006D5F6D"/>
    <w:pPr>
      <w:tabs>
        <w:tab w:val="left" w:pos="1361"/>
      </w:tabs>
      <w:spacing w:before="60" w:after="60"/>
      <w:ind w:left="1361" w:hanging="340"/>
    </w:pPr>
  </w:style>
  <w:style w:type="paragraph" w:styleId="List5">
    <w:name w:val="List 5"/>
    <w:basedOn w:val="BodyText"/>
    <w:rsid w:val="006D5F6D"/>
    <w:pPr>
      <w:tabs>
        <w:tab w:val="left" w:pos="1701"/>
      </w:tabs>
      <w:spacing w:before="60" w:after="60"/>
      <w:ind w:left="1701" w:hanging="340"/>
    </w:pPr>
  </w:style>
  <w:style w:type="paragraph" w:styleId="ListBullet3">
    <w:name w:val="List Bullet 3"/>
    <w:basedOn w:val="List3"/>
    <w:rsid w:val="006D5F6D"/>
    <w:pPr>
      <w:numPr>
        <w:numId w:val="15"/>
      </w:numPr>
      <w:tabs>
        <w:tab w:val="clear" w:pos="1021"/>
      </w:tabs>
      <w:ind w:left="1037" w:hanging="357"/>
    </w:pPr>
  </w:style>
  <w:style w:type="paragraph" w:styleId="ListBullet4">
    <w:name w:val="List Bullet 4"/>
    <w:basedOn w:val="List4"/>
    <w:rsid w:val="006D5F6D"/>
    <w:pPr>
      <w:numPr>
        <w:numId w:val="3"/>
      </w:numPr>
    </w:pPr>
  </w:style>
  <w:style w:type="paragraph" w:styleId="ListBullet5">
    <w:name w:val="List Bullet 5"/>
    <w:basedOn w:val="List5"/>
    <w:rsid w:val="006D5F6D"/>
    <w:pPr>
      <w:numPr>
        <w:numId w:val="4"/>
      </w:numPr>
    </w:pPr>
  </w:style>
  <w:style w:type="paragraph" w:styleId="ListContinue2">
    <w:name w:val="List Continue 2"/>
    <w:basedOn w:val="List2"/>
    <w:rsid w:val="006D5F6D"/>
    <w:pPr>
      <w:ind w:firstLine="0"/>
    </w:pPr>
  </w:style>
  <w:style w:type="paragraph" w:styleId="ListContinue3">
    <w:name w:val="List Continue 3"/>
    <w:basedOn w:val="List3"/>
    <w:rsid w:val="006D5F6D"/>
    <w:pPr>
      <w:ind w:left="1021" w:firstLine="0"/>
    </w:pPr>
  </w:style>
  <w:style w:type="paragraph" w:styleId="ListContinue4">
    <w:name w:val="List Continue 4"/>
    <w:basedOn w:val="List4"/>
    <w:rsid w:val="006D5F6D"/>
    <w:pPr>
      <w:ind w:firstLine="0"/>
    </w:pPr>
  </w:style>
  <w:style w:type="paragraph" w:styleId="ListContinue5">
    <w:name w:val="List Continue 5"/>
    <w:basedOn w:val="List5"/>
    <w:rsid w:val="006D5F6D"/>
    <w:pPr>
      <w:ind w:firstLine="0"/>
    </w:pPr>
  </w:style>
  <w:style w:type="paragraph" w:styleId="ListNumber3">
    <w:name w:val="List Number 3"/>
    <w:basedOn w:val="List3"/>
    <w:rsid w:val="006D5F6D"/>
    <w:pPr>
      <w:numPr>
        <w:numId w:val="5"/>
      </w:numPr>
    </w:pPr>
  </w:style>
  <w:style w:type="paragraph" w:styleId="ListNumber4">
    <w:name w:val="List Number 4"/>
    <w:basedOn w:val="List4"/>
    <w:rsid w:val="006D5F6D"/>
    <w:pPr>
      <w:numPr>
        <w:numId w:val="6"/>
      </w:numPr>
    </w:pPr>
  </w:style>
  <w:style w:type="paragraph" w:styleId="ListNumber5">
    <w:name w:val="List Number 5"/>
    <w:basedOn w:val="List5"/>
    <w:rsid w:val="006D5F6D"/>
    <w:pPr>
      <w:numPr>
        <w:numId w:val="7"/>
      </w:numPr>
    </w:pPr>
  </w:style>
  <w:style w:type="paragraph" w:styleId="BlockText">
    <w:name w:val="Block Text"/>
    <w:basedOn w:val="Normal"/>
    <w:rsid w:val="006D5F6D"/>
    <w:pPr>
      <w:spacing w:after="120"/>
      <w:ind w:left="1440" w:right="1440"/>
    </w:pPr>
  </w:style>
  <w:style w:type="character" w:customStyle="1" w:styleId="Subscript">
    <w:name w:val="Subscript"/>
    <w:basedOn w:val="DefaultParagraphFont"/>
    <w:rsid w:val="006D5F6D"/>
    <w:rPr>
      <w:sz w:val="16"/>
      <w:vertAlign w:val="subscript"/>
    </w:rPr>
  </w:style>
  <w:style w:type="character" w:customStyle="1" w:styleId="Superscript">
    <w:name w:val="Superscript"/>
    <w:basedOn w:val="DefaultParagraphFont"/>
    <w:rsid w:val="006D5F6D"/>
    <w:rPr>
      <w:sz w:val="16"/>
      <w:vertAlign w:val="superscript"/>
    </w:rPr>
  </w:style>
  <w:style w:type="character" w:customStyle="1" w:styleId="Symbols">
    <w:name w:val="Symbols"/>
    <w:basedOn w:val="DefaultParagraphFont"/>
    <w:rsid w:val="006D5F6D"/>
    <w:rPr>
      <w:rFonts w:ascii="Symbol" w:hAnsi="Symbol"/>
    </w:rPr>
  </w:style>
  <w:style w:type="character" w:customStyle="1" w:styleId="MenuOptions">
    <w:name w:val="Menu Options"/>
    <w:basedOn w:val="DefaultParagraphFont"/>
    <w:rsid w:val="006D5F6D"/>
    <w:rPr>
      <w:rFonts w:ascii="Arial Narrow" w:hAnsi="Arial Narrow"/>
      <w:smallCaps/>
    </w:rPr>
  </w:style>
  <w:style w:type="character" w:customStyle="1" w:styleId="Buttons">
    <w:name w:val="Buttons"/>
    <w:basedOn w:val="DefaultParagraphFont"/>
    <w:rsid w:val="006D5F6D"/>
    <w:rPr>
      <w:b/>
    </w:rPr>
  </w:style>
  <w:style w:type="character" w:customStyle="1" w:styleId="Underlined">
    <w:name w:val="Underlined"/>
    <w:basedOn w:val="DefaultParagraphFont"/>
    <w:rsid w:val="006D5F6D"/>
    <w:rPr>
      <w:u w:val="single"/>
    </w:rPr>
  </w:style>
  <w:style w:type="paragraph" w:customStyle="1" w:styleId="TableBodyTextRight">
    <w:name w:val="Table Body Text Right"/>
    <w:basedOn w:val="TableBodyText"/>
    <w:rsid w:val="006D5F6D"/>
    <w:pPr>
      <w:widowControl w:val="0"/>
      <w:autoSpaceDE w:val="0"/>
      <w:autoSpaceDN w:val="0"/>
      <w:adjustRightInd w:val="0"/>
      <w:jc w:val="right"/>
    </w:pPr>
    <w:rPr>
      <w:rFonts w:cs="Arial"/>
      <w:szCs w:val="18"/>
    </w:rPr>
  </w:style>
  <w:style w:type="paragraph" w:customStyle="1" w:styleId="CopyrightText">
    <w:name w:val="Copyright Text"/>
    <w:basedOn w:val="BodyText"/>
    <w:rsid w:val="006D5F6D"/>
    <w:rPr>
      <w:sz w:val="18"/>
    </w:rPr>
  </w:style>
  <w:style w:type="paragraph" w:customStyle="1" w:styleId="BodySmallRight">
    <w:name w:val="Body Small Right"/>
    <w:basedOn w:val="BodyTextRight"/>
    <w:rsid w:val="006D5F6D"/>
    <w:rPr>
      <w:sz w:val="18"/>
      <w:szCs w:val="18"/>
    </w:rPr>
  </w:style>
  <w:style w:type="paragraph" w:customStyle="1" w:styleId="MarginEdition">
    <w:name w:val="Margin Edition"/>
    <w:basedOn w:val="MarginNote"/>
    <w:rsid w:val="006D5F6D"/>
    <w:pPr>
      <w:spacing w:before="0" w:after="0"/>
    </w:pPr>
    <w:rPr>
      <w:rFonts w:ascii="Times New Roman" w:hAnsi="Times New Roman"/>
      <w:color w:val="999999"/>
    </w:rPr>
  </w:style>
  <w:style w:type="paragraph" w:customStyle="1" w:styleId="Spacer">
    <w:name w:val="Spacer"/>
    <w:basedOn w:val="Normal"/>
    <w:rsid w:val="006D5F6D"/>
    <w:rPr>
      <w:sz w:val="2"/>
      <w:szCs w:val="2"/>
    </w:rPr>
  </w:style>
  <w:style w:type="character" w:customStyle="1" w:styleId="Small">
    <w:name w:val="Small"/>
    <w:basedOn w:val="DefaultParagraphFont"/>
    <w:rsid w:val="006D5F6D"/>
    <w:rPr>
      <w:sz w:val="16"/>
    </w:rPr>
  </w:style>
  <w:style w:type="paragraph" w:customStyle="1" w:styleId="WideTable">
    <w:name w:val="Wide Table"/>
    <w:basedOn w:val="Normal"/>
    <w:rsid w:val="006D5F6D"/>
    <w:pPr>
      <w:ind w:left="-1418"/>
    </w:pPr>
    <w:rPr>
      <w:sz w:val="2"/>
      <w:szCs w:val="2"/>
    </w:rPr>
  </w:style>
  <w:style w:type="character" w:styleId="PageNumber">
    <w:name w:val="page number"/>
    <w:basedOn w:val="DefaultParagraphFont"/>
    <w:rsid w:val="006D5F6D"/>
  </w:style>
  <w:style w:type="paragraph" w:styleId="Quote">
    <w:name w:val="Quote"/>
    <w:basedOn w:val="Heading1"/>
    <w:link w:val="QuoteChar"/>
    <w:qFormat/>
    <w:rsid w:val="006D5F6D"/>
    <w:rPr>
      <w:b w:val="0"/>
      <w:sz w:val="72"/>
      <w:szCs w:val="72"/>
      <w:lang w:val="en-NZ"/>
    </w:rPr>
  </w:style>
  <w:style w:type="character" w:customStyle="1" w:styleId="QuoteChar">
    <w:name w:val="Quote Char"/>
    <w:basedOn w:val="DefaultParagraphFont"/>
    <w:link w:val="Quote"/>
    <w:rsid w:val="006D5F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5F6D"/>
    <w:pPr>
      <w:pageBreakBefore/>
    </w:pPr>
  </w:style>
  <w:style w:type="paragraph" w:customStyle="1" w:styleId="Border">
    <w:name w:val="Border"/>
    <w:basedOn w:val="Normal"/>
    <w:qFormat/>
    <w:rsid w:val="006D5F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5F6D"/>
    <w:rPr>
      <w:b/>
      <w:bCs/>
      <w:i/>
      <w:iCs/>
      <w:color w:val="auto"/>
    </w:rPr>
  </w:style>
  <w:style w:type="paragraph" w:styleId="IntenseQuote">
    <w:name w:val="Intense Quote"/>
    <w:basedOn w:val="Normal"/>
    <w:next w:val="Normal"/>
    <w:link w:val="IntenseQuoteChar"/>
    <w:uiPriority w:val="30"/>
    <w:qFormat/>
    <w:rsid w:val="006D5F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5F6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5F6D"/>
    <w:rPr>
      <w:smallCaps/>
      <w:color w:val="auto"/>
      <w:u w:val="single"/>
    </w:rPr>
  </w:style>
  <w:style w:type="character" w:styleId="IntenseReference">
    <w:name w:val="Intense Reference"/>
    <w:basedOn w:val="DefaultParagraphFont"/>
    <w:uiPriority w:val="32"/>
    <w:qFormat/>
    <w:rsid w:val="006D5F6D"/>
    <w:rPr>
      <w:b/>
      <w:bCs/>
      <w:smallCaps/>
      <w:color w:val="auto"/>
      <w:spacing w:val="5"/>
      <w:u w:val="single"/>
    </w:rPr>
  </w:style>
  <w:style w:type="paragraph" w:customStyle="1" w:styleId="2ColumnHeading">
    <w:name w:val="2Column Heading"/>
    <w:basedOn w:val="BodyText"/>
    <w:qFormat/>
    <w:rsid w:val="006D5F6D"/>
    <w:pPr>
      <w:spacing w:after="60"/>
      <w:ind w:left="-2268"/>
    </w:pPr>
    <w:rPr>
      <w:b/>
    </w:rPr>
  </w:style>
  <w:style w:type="paragraph" w:customStyle="1" w:styleId="Heading1TOC">
    <w:name w:val="Heading1 TOC"/>
    <w:basedOn w:val="Normal"/>
    <w:qFormat/>
    <w:rsid w:val="006D5F6D"/>
    <w:pPr>
      <w:spacing w:before="240" w:after="120"/>
    </w:pPr>
    <w:rPr>
      <w:rFonts w:ascii="Times New Roman" w:hAnsi="Times New Roman"/>
      <w:b/>
      <w:sz w:val="32"/>
    </w:rPr>
  </w:style>
  <w:style w:type="paragraph" w:customStyle="1" w:styleId="Heading2TOC">
    <w:name w:val="Heading2 TOC"/>
    <w:basedOn w:val="Normal"/>
    <w:qFormat/>
    <w:rsid w:val="006D5F6D"/>
    <w:pPr>
      <w:spacing w:before="240" w:after="60"/>
    </w:pPr>
    <w:rPr>
      <w:rFonts w:ascii="Times New Roman" w:hAnsi="Times New Roman"/>
      <w:b/>
      <w:sz w:val="28"/>
    </w:rPr>
  </w:style>
  <w:style w:type="character" w:customStyle="1" w:styleId="Underline">
    <w:name w:val="Underline"/>
    <w:basedOn w:val="DefaultParagraphFont"/>
    <w:qFormat/>
    <w:rsid w:val="006D5F6D"/>
    <w:rPr>
      <w:u w:val="single"/>
    </w:rPr>
  </w:style>
  <w:style w:type="character" w:customStyle="1" w:styleId="BoldandItalics">
    <w:name w:val="Bold and Italics"/>
    <w:qFormat/>
    <w:rsid w:val="006D5F6D"/>
    <w:rPr>
      <w:b/>
      <w:i/>
      <w:u w:val="none"/>
    </w:rPr>
  </w:style>
  <w:style w:type="paragraph" w:styleId="BalloonText">
    <w:name w:val="Balloon Text"/>
    <w:basedOn w:val="Normal"/>
    <w:link w:val="BalloonTextChar"/>
    <w:rsid w:val="006D5F6D"/>
    <w:rPr>
      <w:rFonts w:ascii="Tahoma" w:hAnsi="Tahoma" w:cs="Tahoma"/>
      <w:sz w:val="16"/>
      <w:szCs w:val="16"/>
    </w:rPr>
  </w:style>
  <w:style w:type="character" w:customStyle="1" w:styleId="BalloonTextChar">
    <w:name w:val="Balloon Text Char"/>
    <w:basedOn w:val="DefaultParagraphFont"/>
    <w:link w:val="BalloonText"/>
    <w:rsid w:val="006D5F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5F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5F6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1546</Words>
  <Characters>9173</Characters>
  <Application>Microsoft Office Word</Application>
  <DocSecurity>0</DocSecurity>
  <Lines>284</Lines>
  <Paragraphs>159</Paragraphs>
  <ScaleCrop>false</ScaleCrop>
  <Company>Author-it Software Corporation Ltd.</Company>
  <LinksUpToDate>false</LinksUpToDate>
  <CharactersWithSpaces>10649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PMASUP346A Control corrosion</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2012-05-26T19:05:00Z</dcterms:created>
  <dcterms:modified xsi:type="dcterms:W3CDTF">2012-05-26T19:05:00Z</dcterms:modified>
</cp:coreProperties>
</file>