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0DD" w:rsidP="008460DD">
      <w:pPr>
        <w:pStyle w:val="Title"/>
      </w:pPr>
      <w:r>
        <w:fldChar w:fldCharType="begin"/>
      </w:r>
      <w:r>
        <w:instrText xml:space="preserve"> TITLE   \* MERGEFORMAT </w:instrText>
      </w:r>
      <w:r>
        <w:fldChar w:fldCharType="separate"/>
      </w:r>
      <w:r>
        <w:t>PMASUP342B Monitor and maintain electrical systems</w:t>
      </w:r>
      <w:r>
        <w:fldChar w:fldCharType="end"/>
      </w:r>
    </w:p>
    <w:p w:rsidR="008460DD" w:rsidP="008460DD">
      <w:pPr>
        <w:pStyle w:val="Version"/>
        <w:sectPr w:rsidSect="007142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424C" w:rsidP="0071424C">
      <w:pPr>
        <w:pStyle w:val="SuperHeading"/>
      </w:pPr>
      <w:r w:rsidRPr="0071424C">
        <w:t>PMASUP342B Monitor and maintain electrical systems</w:t>
      </w:r>
    </w:p>
    <w:p w:rsidR="00000000" w:rsidRPr="0071424C" w:rsidP="0071424C">
      <w:pPr>
        <w:pStyle w:val="SuperHeading"/>
      </w:pPr>
    </w:p>
    <w:p w:rsidR="00000000" w:rsidRPr="0071424C" w:rsidP="0071424C">
      <w:pPr>
        <w:pStyle w:val="Heading1"/>
      </w:pPr>
      <w:bookmarkStart w:id="1" w:name="O_107655"/>
      <w:bookmarkEnd w:id="1"/>
      <w:r w:rsidRPr="0071424C">
        <w:t>Modification History</w:t>
      </w:r>
    </w:p>
    <w:p w:rsidR="00000000" w:rsidRPr="0071424C" w:rsidP="0071424C">
      <w:pPr>
        <w:pStyle w:val="BodyText"/>
      </w:pPr>
      <w:r w:rsidRPr="0071424C">
        <w:t>Not applicable.</w:t>
      </w:r>
    </w:p>
    <w:p w:rsidR="00000000" w:rsidRPr="0071424C" w:rsidP="0071424C">
      <w:pPr>
        <w:pStyle w:val="AllowPageBreak"/>
      </w:pPr>
    </w:p>
    <w:p w:rsidR="00000000" w:rsidRPr="0071424C" w:rsidP="0071424C">
      <w:pPr>
        <w:pStyle w:val="Heading1"/>
      </w:pPr>
      <w:bookmarkStart w:id="2" w:name="O_107656"/>
      <w:bookmarkEnd w:id="2"/>
      <w:r w:rsidRPr="0071424C">
        <w:t>Unit Descriptor</w:t>
      </w:r>
    </w:p>
    <w:tbl>
      <w:tblPr>
        <w:tblW w:w="0" w:type="auto"/>
        <w:tblCellMar>
          <w:left w:w="62" w:type="dxa"/>
          <w:right w:w="62" w:type="dxa"/>
        </w:tblCellMar>
        <w:tblLook w:val="0000"/>
      </w:tblPr>
      <w:tblGrid>
        <w:gridCol w:w="2479"/>
        <w:gridCol w:w="6717"/>
      </w:tblGrid>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 xml:space="preserve">This competency covers the skills needed to monitor and maintain electrical systems and equipment </w:t>
            </w:r>
            <w:r w:rsidRPr="0071424C">
              <w:t xml:space="preserve">on systems used to carry products. </w:t>
            </w:r>
          </w:p>
          <w:p w:rsidR="00000000" w:rsidRPr="0071424C" w:rsidP="0071424C">
            <w:pPr>
              <w:pStyle w:val="BodyText"/>
            </w:pPr>
            <w:r w:rsidRPr="0071424C">
              <w:t>People performing this competency may be required to possess an electrical licence from a relevant electrical licensing authority, depending on local legislative requirements</w:t>
            </w:r>
          </w:p>
        </w:tc>
      </w:tr>
    </w:tbl>
    <w:p w:rsidR="00000000" w:rsidRPr="0071424C" w:rsidP="0071424C">
      <w:pPr>
        <w:pStyle w:val="BodyText"/>
      </w:pPr>
    </w:p>
    <w:p w:rsidR="00000000" w:rsidRPr="0071424C" w:rsidP="0071424C">
      <w:pPr>
        <w:pStyle w:val="AllowPageBreak"/>
      </w:pPr>
    </w:p>
    <w:p w:rsidR="00000000" w:rsidRPr="0071424C" w:rsidP="0071424C">
      <w:pPr>
        <w:pStyle w:val="Heading1"/>
      </w:pPr>
      <w:bookmarkStart w:id="3" w:name="O_107657"/>
      <w:bookmarkEnd w:id="3"/>
      <w:r w:rsidRPr="0071424C">
        <w:t>Application of the Unit</w:t>
      </w:r>
    </w:p>
    <w:tbl>
      <w:tblPr>
        <w:tblW w:w="0" w:type="auto"/>
        <w:tblCellMar>
          <w:left w:w="62" w:type="dxa"/>
          <w:right w:w="62" w:type="dxa"/>
        </w:tblCellMar>
        <w:tblLook w:val="0000"/>
      </w:tblPr>
      <w:tblGrid>
        <w:gridCol w:w="2479"/>
        <w:gridCol w:w="6717"/>
      </w:tblGrid>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People performing this competency would typically be able to:</w:t>
            </w:r>
          </w:p>
          <w:p w:rsidR="00000000" w:rsidRPr="0071424C" w:rsidP="0071424C">
            <w:pPr>
              <w:pStyle w:val="ListBullet"/>
            </w:pPr>
            <w:r w:rsidRPr="0071424C">
              <w:t>test, repair and recommission electrical systems and equipment used in the industry</w:t>
            </w:r>
          </w:p>
          <w:p w:rsidR="00000000" w:rsidRPr="0071424C" w:rsidP="0071424C">
            <w:pPr>
              <w:pStyle w:val="ListBullet"/>
            </w:pPr>
            <w:r w:rsidRPr="0071424C">
              <w:t>monitor equipment operation</w:t>
            </w:r>
          </w:p>
          <w:p w:rsidR="00000000" w:rsidRPr="0071424C" w:rsidP="0071424C">
            <w:pPr>
              <w:pStyle w:val="ListBullet"/>
            </w:pPr>
            <w:r w:rsidRPr="0071424C">
              <w:t>issue permits to allow work to be undertaken</w:t>
            </w:r>
          </w:p>
          <w:p w:rsidR="00000000" w:rsidRPr="0071424C" w:rsidP="0071424C">
            <w:pPr>
              <w:pStyle w:val="ListBullet"/>
            </w:pPr>
            <w:r w:rsidRPr="0071424C">
              <w:t>verify equip</w:t>
            </w:r>
            <w:r w:rsidRPr="0071424C">
              <w:t>ment and system operation</w:t>
            </w:r>
          </w:p>
          <w:p w:rsidR="00000000" w:rsidRPr="0071424C" w:rsidP="0071424C">
            <w:pPr>
              <w:pStyle w:val="ListBullet"/>
            </w:pPr>
            <w:r w:rsidRPr="0071424C">
              <w:t>prepare and analyse reports related to the equipment/systems.</w:t>
            </w:r>
          </w:p>
          <w:p w:rsidR="00000000" w:rsidRPr="0071424C" w:rsidP="0071424C">
            <w:pPr>
              <w:pStyle w:val="BodyText"/>
            </w:pPr>
            <w:r w:rsidRPr="0071424C">
              <w:t xml:space="preserve">This competency covers a wide range of electrical equipment and systems such as voltage regulators, alternators, generators and motors, battery banks, air conditioning </w:t>
            </w:r>
            <w:r w:rsidRPr="0071424C">
              <w:t xml:space="preserve">systems, lighting, emergency shutdown systems, low voltage power systems, solar power systems, fire systems, and control panels. </w:t>
            </w:r>
          </w:p>
          <w:p w:rsidR="00000000" w:rsidRPr="0071424C" w:rsidP="0071424C">
            <w:pPr>
              <w:pStyle w:val="BodyText"/>
            </w:pPr>
            <w:r w:rsidRPr="0071424C">
              <w:t>This competency includes troubleshooting a range of problems which could include electrical faults, or equipment failure.  Per</w:t>
            </w:r>
            <w:r w:rsidRPr="0071424C">
              <w:t>sons performing this competency would also, as part of their job role, identify and control hazards in their work area and with equipment/systems.</w:t>
            </w:r>
          </w:p>
        </w:tc>
      </w:tr>
    </w:tbl>
    <w:p w:rsidR="00000000" w:rsidRPr="0071424C" w:rsidP="0071424C">
      <w:pPr>
        <w:pStyle w:val="BodyText"/>
      </w:pPr>
    </w:p>
    <w:p w:rsidR="00000000" w:rsidRPr="0071424C" w:rsidP="0071424C">
      <w:pPr>
        <w:pStyle w:val="AllowPageBreak"/>
      </w:pPr>
    </w:p>
    <w:p w:rsidR="00000000" w:rsidRPr="0071424C" w:rsidP="0071424C">
      <w:pPr>
        <w:pStyle w:val="Heading1"/>
      </w:pPr>
      <w:bookmarkStart w:id="4" w:name="O_107658"/>
      <w:bookmarkEnd w:id="4"/>
      <w:r w:rsidRPr="0071424C">
        <w:t>Licensing/Regulatory Information</w:t>
      </w:r>
    </w:p>
    <w:p w:rsidR="00000000" w:rsidRPr="0071424C" w:rsidP="0071424C">
      <w:pPr>
        <w:pStyle w:val="BodyText"/>
      </w:pPr>
      <w:r w:rsidRPr="0071424C">
        <w:t>Not applicable.</w:t>
      </w:r>
    </w:p>
    <w:p w:rsidR="00000000" w:rsidRPr="0071424C" w:rsidP="0071424C">
      <w:pPr>
        <w:pStyle w:val="AllowPageBreak"/>
      </w:pPr>
    </w:p>
    <w:p w:rsidR="00000000" w:rsidRPr="0071424C" w:rsidP="0071424C">
      <w:pPr>
        <w:pStyle w:val="Heading1"/>
      </w:pPr>
      <w:bookmarkStart w:id="5" w:name="O_107660"/>
      <w:bookmarkEnd w:id="5"/>
      <w:r w:rsidRPr="0071424C">
        <w:t>Pre-Requisites</w:t>
      </w:r>
    </w:p>
    <w:tbl>
      <w:tblPr>
        <w:tblW w:w="0" w:type="auto"/>
        <w:tblCellMar>
          <w:left w:w="62" w:type="dxa"/>
          <w:right w:w="62" w:type="dxa"/>
        </w:tblCellMar>
        <w:tblLook w:val="0000"/>
      </w:tblPr>
      <w:tblGrid>
        <w:gridCol w:w="2479"/>
        <w:gridCol w:w="2038"/>
        <w:gridCol w:w="4679"/>
      </w:tblGrid>
      <w:tr w:rsidTr="00846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rPr>
                <w:rStyle w:val="Emphasis"/>
              </w:rPr>
              <w:t>MSAPMPER300C</w:t>
            </w:r>
            <w:r w:rsidRPr="0071424C">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rPr>
                <w:rStyle w:val="Emphasis"/>
              </w:rPr>
              <w:t>Issue work permits</w:t>
            </w:r>
          </w:p>
        </w:tc>
      </w:tr>
    </w:tbl>
    <w:p w:rsidR="00000000" w:rsidRPr="0071424C" w:rsidP="0071424C">
      <w:pPr>
        <w:pStyle w:val="BodyText"/>
      </w:pPr>
    </w:p>
    <w:p w:rsidR="00000000" w:rsidRPr="0071424C" w:rsidP="0071424C">
      <w:pPr>
        <w:pStyle w:val="AllowPageBreak"/>
      </w:pPr>
    </w:p>
    <w:p w:rsidR="00000000" w:rsidRPr="0071424C" w:rsidP="0071424C">
      <w:pPr>
        <w:pStyle w:val="Heading1"/>
      </w:pPr>
      <w:bookmarkStart w:id="6" w:name="O_107659"/>
      <w:bookmarkEnd w:id="6"/>
      <w:r w:rsidRPr="0071424C">
        <w:t>Employability Skills Information</w:t>
      </w:r>
    </w:p>
    <w:tbl>
      <w:tblPr>
        <w:tblW w:w="0" w:type="auto"/>
        <w:tblCellMar>
          <w:left w:w="62" w:type="dxa"/>
          <w:right w:w="62" w:type="dxa"/>
        </w:tblCellMar>
        <w:tblLook w:val="0000"/>
      </w:tblPr>
      <w:tblGrid>
        <w:gridCol w:w="2479"/>
        <w:gridCol w:w="6717"/>
      </w:tblGrid>
      <w:tr w:rsidTr="00846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This unit contains employability skills.</w:t>
            </w:r>
          </w:p>
        </w:tc>
      </w:tr>
    </w:tbl>
    <w:p w:rsidR="00000000" w:rsidRPr="0071424C" w:rsidP="0071424C">
      <w:pPr>
        <w:pStyle w:val="BodyText"/>
      </w:pPr>
    </w:p>
    <w:p w:rsidR="00000000" w:rsidRPr="0071424C" w:rsidP="0071424C">
      <w:pPr>
        <w:pStyle w:val="AllowPageBreak"/>
      </w:pPr>
    </w:p>
    <w:p w:rsidR="00000000" w:rsidRPr="0071424C" w:rsidP="0071424C">
      <w:pPr>
        <w:pStyle w:val="Heading1"/>
      </w:pPr>
      <w:bookmarkStart w:id="7" w:name="O_107661"/>
      <w:bookmarkEnd w:id="7"/>
      <w:r w:rsidRPr="0071424C">
        <w:t>Elements and Performance Criteria Pre-Content</w:t>
      </w:r>
    </w:p>
    <w:tbl>
      <w:tblPr>
        <w:tblW w:w="0" w:type="auto"/>
        <w:tblCellMar>
          <w:left w:w="62" w:type="dxa"/>
          <w:right w:w="62" w:type="dxa"/>
        </w:tblCellMar>
        <w:tblLook w:val="0000"/>
      </w:tblPr>
      <w:tblGrid>
        <w:gridCol w:w="2644"/>
        <w:gridCol w:w="6552"/>
      </w:tblGrid>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Performance criteria describe the performance needed to demonstrate achievement of the element.  Where bold italicised text is used, further information is detailed in the required skills an</w:t>
            </w:r>
            <w:r w:rsidRPr="0071424C">
              <w:t>d knowledge section and the range statement.  Assessment of performance is to be consistent with the evidence guide.</w:t>
            </w:r>
          </w:p>
        </w:tc>
      </w:tr>
    </w:tbl>
    <w:p w:rsidR="00000000" w:rsidRPr="0071424C" w:rsidP="0071424C">
      <w:pPr>
        <w:pStyle w:val="BodyText"/>
      </w:pPr>
    </w:p>
    <w:p w:rsidR="00000000" w:rsidRPr="0071424C" w:rsidP="0071424C">
      <w:pPr>
        <w:pStyle w:val="AllowPageBreak"/>
      </w:pPr>
    </w:p>
    <w:p w:rsidR="00000000" w:rsidRPr="0071424C" w:rsidP="0071424C">
      <w:pPr>
        <w:pStyle w:val="Heading1"/>
      </w:pPr>
      <w:bookmarkStart w:id="8" w:name="O_107662"/>
      <w:bookmarkEnd w:id="8"/>
      <w:r w:rsidRPr="0071424C">
        <w:t>Elements and Performance Criteria</w:t>
      </w:r>
    </w:p>
    <w:tbl>
      <w:tblPr>
        <w:tblW w:w="0" w:type="auto"/>
        <w:tblCellMar>
          <w:left w:w="62" w:type="dxa"/>
          <w:right w:w="62" w:type="dxa"/>
        </w:tblCellMar>
        <w:tblLook w:val="0000"/>
      </w:tblPr>
      <w:tblGrid>
        <w:gridCol w:w="2644"/>
        <w:gridCol w:w="6552"/>
      </w:tblGrid>
      <w:tr w:rsidTr="00846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PERFORMANCE CRITERIA</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List"/>
              <w:rPr>
                <w:lang w:val="en-NZ"/>
              </w:rPr>
            </w:pPr>
            <w:r w:rsidRPr="0071424C">
              <w:t>1.</w:t>
            </w:r>
            <w:r w:rsidRPr="0071424C">
              <w:tab/>
              <w:t>Monitor equipment operation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List2"/>
            </w:pPr>
            <w:r w:rsidRPr="0071424C">
              <w:t>1.1.</w:t>
            </w:r>
            <w:r w:rsidRPr="0071424C">
              <w:tab/>
            </w:r>
            <w:r w:rsidRPr="0071424C">
              <w:t xml:space="preserve">Monitor equipment operation according to electrical equipment operating principles and parameters </w:t>
            </w:r>
          </w:p>
          <w:p w:rsidR="00000000" w:rsidRPr="0071424C" w:rsidP="0071424C">
            <w:pPr>
              <w:pStyle w:val="List2"/>
            </w:pPr>
            <w:r w:rsidRPr="0071424C">
              <w:t>1.2.</w:t>
            </w:r>
            <w:r w:rsidRPr="0071424C">
              <w:tab/>
              <w:t>Access and interpret relevant technical drawings and schematics to determine system faults</w:t>
            </w:r>
          </w:p>
          <w:p w:rsidR="00000000" w:rsidRPr="0071424C" w:rsidP="0071424C">
            <w:pPr>
              <w:pStyle w:val="List2"/>
            </w:pPr>
            <w:r w:rsidRPr="0071424C">
              <w:t>1.3.</w:t>
            </w:r>
            <w:r w:rsidRPr="0071424C">
              <w:tab/>
              <w:t>Issue permit to work to allow work to be undertaken</w:t>
            </w:r>
          </w:p>
          <w:p w:rsidR="00000000" w:rsidRPr="0071424C" w:rsidP="0071424C">
            <w:pPr>
              <w:pStyle w:val="List2"/>
            </w:pPr>
            <w:r w:rsidRPr="0071424C">
              <w:t>1.4.</w:t>
            </w:r>
            <w:r w:rsidRPr="0071424C">
              <w:tab/>
              <w:t>Verify equipment operation/performance through test procedures to ensure correct operation and seek confirmation of identified problems from other sources</w:t>
            </w:r>
          </w:p>
          <w:p w:rsidR="00000000" w:rsidRPr="0071424C" w:rsidP="0071424C">
            <w:pPr>
              <w:pStyle w:val="List2"/>
            </w:pPr>
            <w:r w:rsidRPr="0071424C">
              <w:t>1.5.</w:t>
            </w:r>
            <w:r w:rsidRPr="0071424C">
              <w:tab/>
              <w:t>Correct operational variations through calibration and adjustment</w:t>
            </w:r>
          </w:p>
          <w:p w:rsidR="00000000" w:rsidP="0071424C">
            <w:pPr>
              <w:pStyle w:val="List2"/>
              <w:rPr>
                <w:lang w:val="en-NZ"/>
              </w:rPr>
            </w:pPr>
            <w:r w:rsidRPr="0071424C">
              <w:t>1.6.</w:t>
            </w:r>
            <w:r w:rsidRPr="0071424C">
              <w:tab/>
              <w:t>Document operational var</w:t>
            </w:r>
            <w:r w:rsidRPr="0071424C">
              <w:t>iations.</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List"/>
              <w:rPr>
                <w:lang w:val="en-NZ"/>
              </w:rPr>
            </w:pPr>
            <w:r w:rsidRPr="0071424C">
              <w:t>2.</w:t>
            </w:r>
            <w:r w:rsidRPr="0071424C">
              <w:tab/>
              <w:t>Test/repair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List2"/>
            </w:pPr>
            <w:r w:rsidRPr="0071424C">
              <w:t>2.1.</w:t>
            </w:r>
            <w:r w:rsidRPr="0071424C">
              <w:tab/>
              <w:t>Verify equipment is operating correctly and document test results ensuring that statutory electrical testing requirements have been completed</w:t>
            </w:r>
          </w:p>
          <w:p w:rsidR="00000000" w:rsidRPr="0071424C" w:rsidP="0071424C">
            <w:pPr>
              <w:pStyle w:val="List2"/>
            </w:pPr>
            <w:r w:rsidRPr="0071424C">
              <w:t>2.2.</w:t>
            </w:r>
            <w:r w:rsidRPr="0071424C">
              <w:tab/>
              <w:t>Apply appropriate troubleshooting techniques to determine the cause o</w:t>
            </w:r>
            <w:r w:rsidRPr="0071424C">
              <w:t>f detected operational faults</w:t>
            </w:r>
          </w:p>
          <w:p w:rsidR="00000000" w:rsidRPr="0071424C" w:rsidP="0071424C">
            <w:pPr>
              <w:pStyle w:val="List2"/>
            </w:pPr>
            <w:r w:rsidRPr="0071424C">
              <w:t>2.3.</w:t>
            </w:r>
            <w:r w:rsidRPr="0071424C">
              <w:tab/>
              <w:t>Rectify operational faults through the application of relevant maintenance procedures</w:t>
            </w:r>
          </w:p>
          <w:p w:rsidR="00000000" w:rsidRPr="0071424C" w:rsidP="0071424C">
            <w:pPr>
              <w:pStyle w:val="List2"/>
            </w:pPr>
            <w:r w:rsidRPr="0071424C">
              <w:t>2.4.</w:t>
            </w:r>
            <w:r w:rsidRPr="0071424C">
              <w:tab/>
              <w:t>Isolate, remove and dispose of faulty equipment, and install new equipment</w:t>
            </w:r>
          </w:p>
          <w:p w:rsidR="00000000" w:rsidRPr="0071424C" w:rsidP="0071424C">
            <w:pPr>
              <w:pStyle w:val="List2"/>
            </w:pPr>
            <w:r w:rsidRPr="0071424C">
              <w:t>2.5.</w:t>
            </w:r>
            <w:r w:rsidRPr="0071424C">
              <w:tab/>
              <w:t>Verify installed equipment to ensure it meets requ</w:t>
            </w:r>
            <w:r w:rsidRPr="0071424C">
              <w:t>ired operational parameters and conditions</w:t>
            </w:r>
          </w:p>
          <w:p w:rsidR="00000000" w:rsidP="0071424C">
            <w:pPr>
              <w:pStyle w:val="List2"/>
              <w:rPr>
                <w:lang w:val="en-NZ"/>
              </w:rPr>
            </w:pPr>
            <w:r w:rsidRPr="0071424C">
              <w:t>2.6.</w:t>
            </w:r>
            <w:r w:rsidRPr="0071424C">
              <w:tab/>
              <w:t>Record all repairs/installations to provide historical records of the condition of system equipment.</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List"/>
              <w:rPr>
                <w:lang w:val="en-NZ"/>
              </w:rPr>
            </w:pPr>
            <w:r w:rsidRPr="0071424C">
              <w:t>3.</w:t>
            </w:r>
            <w:r w:rsidRPr="0071424C">
              <w:tab/>
              <w:t>Recommission systems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List2"/>
            </w:pPr>
            <w:r w:rsidRPr="0071424C">
              <w:t>3.1.</w:t>
            </w:r>
            <w:r w:rsidRPr="0071424C">
              <w:tab/>
            </w:r>
            <w:r w:rsidRPr="0071424C">
              <w:t>Recommission repaired/installed equipment to on line operation in the correct sequence at the required operational parameters</w:t>
            </w:r>
          </w:p>
          <w:p w:rsidR="00000000" w:rsidRPr="0071424C" w:rsidP="0071424C">
            <w:pPr>
              <w:pStyle w:val="List2"/>
            </w:pPr>
            <w:r w:rsidRPr="0071424C">
              <w:t>3.2.</w:t>
            </w:r>
            <w:r w:rsidRPr="0071424C">
              <w:tab/>
              <w:t>Monitor or activate systems to ensure they are operating both safely and effectively</w:t>
            </w:r>
          </w:p>
          <w:p w:rsidR="00000000" w:rsidP="0071424C">
            <w:pPr>
              <w:pStyle w:val="List2"/>
              <w:rPr>
                <w:lang w:val="en-NZ"/>
              </w:rPr>
            </w:pPr>
            <w:r w:rsidRPr="0071424C">
              <w:t>3.3.</w:t>
            </w:r>
            <w:r w:rsidRPr="0071424C">
              <w:tab/>
              <w:t>Close out permit to work and restor</w:t>
            </w:r>
            <w:r w:rsidRPr="0071424C">
              <w:t>e site/system to normal operation.</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List"/>
              <w:rPr>
                <w:lang w:val="en-NZ"/>
              </w:rPr>
            </w:pPr>
            <w:r w:rsidRPr="0071424C">
              <w:t>4.</w:t>
            </w:r>
            <w:r w:rsidRPr="0071424C">
              <w:tab/>
              <w:t>Compile and analyse reports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List2"/>
            </w:pPr>
            <w:r w:rsidRPr="0071424C">
              <w:t>4.1.</w:t>
            </w:r>
            <w:r w:rsidRPr="0071424C">
              <w:tab/>
              <w:t>Collect information concerning deviations/repaired equipment, and put into accepted reporting format</w:t>
            </w:r>
          </w:p>
          <w:p w:rsidR="00000000" w:rsidRPr="0071424C" w:rsidP="0071424C">
            <w:pPr>
              <w:pStyle w:val="List2"/>
            </w:pPr>
            <w:r w:rsidRPr="0071424C">
              <w:t>4.2.</w:t>
            </w:r>
            <w:r w:rsidRPr="0071424C">
              <w:tab/>
              <w:t>Compile reports ensuring they provide an accurate and ongoing record of deviat</w:t>
            </w:r>
            <w:r w:rsidRPr="0071424C">
              <w:t>ions in pipeline processes and a current record of pipeline and equipment trends</w:t>
            </w:r>
          </w:p>
          <w:p w:rsidR="00000000" w:rsidRPr="0071424C" w:rsidP="0071424C">
            <w:pPr>
              <w:pStyle w:val="List2"/>
            </w:pPr>
            <w:r w:rsidRPr="0071424C">
              <w:t>4.3.</w:t>
            </w:r>
            <w:r w:rsidRPr="0071424C">
              <w:tab/>
              <w:t>Utilise information or reports for short and long term planning in deviation control.</w:t>
            </w:r>
          </w:p>
        </w:tc>
      </w:tr>
    </w:tbl>
    <w:p w:rsidR="00000000" w:rsidRPr="0071424C" w:rsidP="0071424C">
      <w:pPr>
        <w:pStyle w:val="BodyText"/>
      </w:pPr>
    </w:p>
    <w:p w:rsidR="00000000" w:rsidRPr="0071424C" w:rsidP="0071424C">
      <w:pPr>
        <w:pStyle w:val="AllowPageBreak"/>
      </w:pPr>
    </w:p>
    <w:p w:rsidR="00000000" w:rsidRPr="0071424C" w:rsidP="0071424C">
      <w:pPr>
        <w:pStyle w:val="Heading1"/>
      </w:pPr>
      <w:bookmarkStart w:id="9" w:name="O_107663"/>
      <w:bookmarkEnd w:id="9"/>
      <w:r w:rsidRPr="0071424C">
        <w:t>Required Skills and Knowledge</w:t>
      </w:r>
    </w:p>
    <w:tbl>
      <w:tblPr>
        <w:tblW w:w="0" w:type="auto"/>
        <w:tblCellMar>
          <w:left w:w="62" w:type="dxa"/>
          <w:right w:w="62" w:type="dxa"/>
        </w:tblCellMar>
        <w:tblLook w:val="0000"/>
      </w:tblPr>
      <w:tblGrid>
        <w:gridCol w:w="9196"/>
      </w:tblGrid>
      <w:tr w:rsidTr="00846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REQUIRED SKILLS AND KNOWLEDGE</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t>This describes the essential skills and knowledge and their level, required for this unit.</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Required skills</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A person undertaking this unit of competency would be expected to demonstrate the ability to:</w:t>
            </w:r>
          </w:p>
          <w:p w:rsidR="00000000" w:rsidRPr="0071424C" w:rsidP="0071424C">
            <w:pPr>
              <w:pStyle w:val="ListBullet"/>
            </w:pPr>
            <w:r w:rsidRPr="0071424C">
              <w:t>test, repair, recommission and monitor the operation</w:t>
            </w:r>
            <w:r w:rsidRPr="0071424C">
              <w:t>al condition of electrical systems and equipment utilised within the industry</w:t>
            </w:r>
          </w:p>
          <w:p w:rsidR="00000000" w:rsidRPr="0071424C" w:rsidP="0071424C">
            <w:pPr>
              <w:pStyle w:val="ListBullet"/>
            </w:pPr>
            <w:r w:rsidRPr="0071424C">
              <w:t>communicate and report the operational condition and history of electrical stems to other team members and company personnel</w:t>
            </w:r>
          </w:p>
          <w:p w:rsidR="00000000" w:rsidRPr="0071424C" w:rsidP="0071424C">
            <w:pPr>
              <w:pStyle w:val="ListBullet"/>
            </w:pPr>
            <w:r w:rsidRPr="0071424C">
              <w:t>coordinate own work and the work of others, including</w:t>
            </w:r>
            <w:r w:rsidRPr="0071424C">
              <w:t xml:space="preserve"> on site contractors/operators.</w:t>
            </w:r>
          </w:p>
          <w:p w:rsidR="00000000" w:rsidP="0071424C">
            <w:pPr>
              <w:pStyle w:val="BodyText"/>
              <w:rPr>
                <w:lang w:val="en-NZ"/>
              </w:rPr>
            </w:pPr>
            <w:r w:rsidRPr="0071424C">
              <w:t>It is essential to be able to apply the underlying skills and knowledge contained within this competency across a range of electrical systems and equipment.</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Required knowledge</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Demonstrate working knowledge and application of:</w:t>
            </w:r>
          </w:p>
          <w:p w:rsidR="00000000" w:rsidRPr="0071424C" w:rsidP="0071424C">
            <w:pPr>
              <w:pStyle w:val="ListBullet"/>
            </w:pPr>
            <w:r w:rsidRPr="0071424C">
              <w:t>company-specific work organisations and workflow.</w:t>
            </w:r>
          </w:p>
          <w:p w:rsidR="00000000" w:rsidRPr="0071424C" w:rsidP="0071424C">
            <w:pPr>
              <w:pStyle w:val="ListBullet"/>
            </w:pPr>
            <w:r w:rsidRPr="0071424C">
              <w:t>test equipment typically used with electrical system repair or maintenance.</w:t>
            </w:r>
          </w:p>
          <w:p w:rsidR="00000000" w:rsidRPr="0071424C" w:rsidP="0071424C">
            <w:pPr>
              <w:pStyle w:val="ListBullet"/>
            </w:pPr>
            <w:r w:rsidRPr="0071424C">
              <w:t>process and plant schematic and electrical schematic diagrams</w:t>
            </w:r>
          </w:p>
          <w:p w:rsidR="00000000" w:rsidRPr="0071424C" w:rsidP="0071424C">
            <w:pPr>
              <w:pStyle w:val="ListBullet"/>
            </w:pPr>
            <w:r w:rsidRPr="0071424C">
              <w:t>operations and fu</w:t>
            </w:r>
            <w:r w:rsidRPr="0071424C">
              <w:t>nctions of electrical systems and equipment</w:t>
            </w:r>
          </w:p>
          <w:p w:rsidR="00000000" w:rsidRPr="0071424C" w:rsidP="0071424C">
            <w:pPr>
              <w:pStyle w:val="ListBullet"/>
            </w:pPr>
            <w:r w:rsidRPr="0071424C">
              <w:t>test and calibration methods</w:t>
            </w:r>
          </w:p>
          <w:p w:rsidR="00000000" w:rsidRPr="0071424C" w:rsidP="0071424C">
            <w:pPr>
              <w:pStyle w:val="ListBullet"/>
            </w:pPr>
            <w:r w:rsidRPr="0071424C">
              <w:t>test equipment typically used with electrical systems and equipment.</w:t>
            </w:r>
          </w:p>
          <w:p w:rsidR="00000000" w:rsidRPr="0071424C" w:rsidP="0071424C">
            <w:pPr>
              <w:pStyle w:val="BodyText"/>
            </w:pPr>
            <w:r w:rsidRPr="0071424C">
              <w:t xml:space="preserve">It is essential to be able to apply the underlying skills and knowledge contained within this competency across a </w:t>
            </w:r>
            <w:r w:rsidRPr="0071424C">
              <w:t>range of electrical systems.</w:t>
            </w:r>
          </w:p>
        </w:tc>
      </w:tr>
    </w:tbl>
    <w:p w:rsidR="00000000" w:rsidRPr="0071424C" w:rsidP="0071424C">
      <w:pPr>
        <w:pStyle w:val="BodyText"/>
      </w:pPr>
    </w:p>
    <w:p w:rsidR="00000000" w:rsidRPr="0071424C" w:rsidP="0071424C">
      <w:pPr>
        <w:pStyle w:val="AllowPageBreak"/>
      </w:pPr>
    </w:p>
    <w:p w:rsidR="00000000" w:rsidRPr="0071424C" w:rsidP="0071424C">
      <w:pPr>
        <w:pStyle w:val="Heading1"/>
      </w:pPr>
      <w:bookmarkStart w:id="10" w:name="O_107664"/>
      <w:bookmarkEnd w:id="10"/>
      <w:r w:rsidRPr="0071424C">
        <w:t>Evidence Guide</w:t>
      </w:r>
    </w:p>
    <w:tbl>
      <w:tblPr>
        <w:tblW w:w="0" w:type="auto"/>
        <w:tblCellMar>
          <w:left w:w="62" w:type="dxa"/>
          <w:right w:w="62" w:type="dxa"/>
        </w:tblCellMar>
        <w:tblLook w:val="0000"/>
      </w:tblPr>
      <w:tblGrid>
        <w:gridCol w:w="2515"/>
        <w:gridCol w:w="6681"/>
      </w:tblGrid>
      <w:tr w:rsidTr="008460D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EVIDENCE GUIDE</w:t>
            </w:r>
          </w:p>
        </w:tc>
      </w:tr>
      <w:tr w:rsidTr="008460D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t>The Evidence Guide provides advice on assessment and must be read in conjunction with the Performance Criteria, Required Skills and Knowledge, th</w:t>
            </w:r>
            <w:r w:rsidRPr="0071424C">
              <w:t>e Range Statement and the Assessment Guidelines for the Training Package.</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Assessment of this unit should include demonstrated competence on actual plant and equipment in a work environment.  The unit will be assessed in as holistic</w:t>
            </w:r>
            <w:r w:rsidRPr="0071424C">
              <w:t xml:space="preserve"> a manner as is practical and may be integrated with the assessment of other relevant units of competency.  Assessment will occur over a range of situations which will include disruptions to normal, smooth operation.</w:t>
            </w:r>
          </w:p>
          <w:p w:rsidR="00000000" w:rsidRPr="0071424C" w:rsidP="0071424C">
            <w:pPr>
              <w:pStyle w:val="BodyText"/>
            </w:pPr>
            <w:r w:rsidRPr="0071424C">
              <w:t>Simulation may be required to allow for</w:t>
            </w:r>
            <w:r w:rsidRPr="0071424C">
              <w:t xml:space="preserve"> assessment of parts of this unit.  Simulation should be based on the actual plant and will include walk-throughs of the relevant competency components.  Simulations may also include the use of case studies/scenarios and role plays.</w:t>
            </w:r>
          </w:p>
          <w:p w:rsidR="00000000" w:rsidP="0071424C">
            <w:pPr>
              <w:pStyle w:val="BodyText"/>
              <w:rPr>
                <w:lang w:val="en-NZ"/>
              </w:rPr>
            </w:pPr>
            <w:r w:rsidRPr="0071424C">
              <w:t>This unit of competency</w:t>
            </w:r>
            <w:r w:rsidRPr="0071424C">
              <w:t xml:space="preserve"> requires a significant body of knowledge which will be assessed through questioning and the use of what-if scenarios both on the plant (during demonstration of normal operations and walk-throughs of abnormal operations) and off the plant.</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Competence must be demonstrated in the ability to recognise and analyse potential situations requiring action and then in implementing appropriate corrective actio</w:t>
            </w:r>
            <w:r w:rsidRPr="0071424C">
              <w:t>n.  The emphasis should be on the ability to stay out of trouble rather than on recovery from a disaster.</w:t>
            </w:r>
          </w:p>
          <w:p w:rsidR="00000000" w:rsidRPr="0071424C" w:rsidP="0071424C">
            <w:pPr>
              <w:pStyle w:val="BodyText"/>
            </w:pPr>
            <w:r w:rsidRPr="0071424C">
              <w:t>Consistent performance should be demonstrated.  In particular look to see that:</w:t>
            </w:r>
          </w:p>
          <w:p w:rsidR="00000000" w:rsidRPr="0071424C" w:rsidP="0071424C">
            <w:pPr>
              <w:pStyle w:val="ListBullet"/>
            </w:pPr>
            <w:r w:rsidRPr="0071424C">
              <w:t xml:space="preserve">early warning signs of equipment/processes needing attention or with </w:t>
            </w:r>
            <w:r w:rsidRPr="0071424C">
              <w:t>potential problems are recognised</w:t>
            </w:r>
          </w:p>
          <w:p w:rsidR="00000000" w:rsidRPr="0071424C" w:rsidP="0071424C">
            <w:pPr>
              <w:pStyle w:val="ListBullet"/>
            </w:pPr>
            <w:r w:rsidRPr="0071424C">
              <w:t>the range of possible causes can be identified and analysed and the most likely cause determined</w:t>
            </w:r>
          </w:p>
          <w:p w:rsidR="00000000" w:rsidRPr="0071424C" w:rsidP="0071424C">
            <w:pPr>
              <w:pStyle w:val="ListBullet"/>
            </w:pPr>
            <w:r w:rsidRPr="0071424C">
              <w:t>appropriate action is taken to ensure a timely return to full performance</w:t>
            </w:r>
          </w:p>
          <w:p w:rsidR="00000000" w:rsidRPr="0071424C" w:rsidP="0071424C">
            <w:pPr>
              <w:pStyle w:val="ListBullet"/>
            </w:pPr>
            <w:r w:rsidRPr="0071424C">
              <w:t>obvious problems in related plant areas are recogni</w:t>
            </w:r>
            <w:r w:rsidRPr="0071424C">
              <w:t>sed and an appropriate contribution made to their solution.</w:t>
            </w:r>
          </w:p>
          <w:p w:rsidR="00000000" w:rsidRPr="0071424C" w:rsidP="0071424C">
            <w:pPr>
              <w:pStyle w:val="BodyText"/>
            </w:pPr>
            <w:r w:rsidRPr="0071424C">
              <w:t>Also confirm that the person undertaking this competency has the ability to:</w:t>
            </w:r>
          </w:p>
          <w:p w:rsidR="00000000" w:rsidRPr="0071424C" w:rsidP="0071424C">
            <w:pPr>
              <w:pStyle w:val="ListBullet"/>
            </w:pPr>
            <w:r w:rsidRPr="0071424C">
              <w:t>implement all OHS and environmental procedures relevant to this unit</w:t>
            </w:r>
          </w:p>
          <w:p w:rsidR="00000000" w:rsidRPr="0071424C" w:rsidP="0071424C">
            <w:pPr>
              <w:pStyle w:val="ListBullet"/>
            </w:pPr>
            <w:r w:rsidRPr="0071424C">
              <w:t>apply the permit to work system within the contex</w:t>
            </w:r>
            <w:r w:rsidRPr="0071424C">
              <w:t>t of this unit</w:t>
            </w:r>
          </w:p>
          <w:p w:rsidR="00000000" w:rsidRPr="0071424C" w:rsidP="0071424C">
            <w:pPr>
              <w:pStyle w:val="ListBullet"/>
            </w:pPr>
            <w:r w:rsidRPr="0071424C">
              <w:t>interpret a range of process and system control drawings and schematics in order to undertake required or identified repairs/modifications to electrical systems.</w:t>
            </w:r>
          </w:p>
          <w:p w:rsidR="00000000" w:rsidP="0071424C">
            <w:pPr>
              <w:pStyle w:val="BodyText"/>
              <w:rPr>
                <w:lang w:val="en-NZ"/>
              </w:rPr>
            </w:pPr>
            <w:r w:rsidRPr="0071424C">
              <w:t>These aspects may be best assessed using a range of scenarios/case studies/what</w:t>
            </w:r>
            <w:r w:rsidRPr="0071424C">
              <w:t>-ifs as the stimulus with a walk-through forming part of the response.  These assessment activities should include a range of problems, including new, unusual and improbable situations which may have been generated from the past incident history of the pla</w:t>
            </w:r>
            <w:r w:rsidRPr="0071424C">
              <w:t>nt, incidents on similar plants around the world, hazard analysis activities and similar sources.</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t>Assessment will require access to an operating plant over an extended period of time, or a suitable method o</w:t>
            </w:r>
            <w:r w:rsidRPr="0071424C">
              <w:t>f gathering evidence of operating ability over a range of situations.  A bank of scenarios/case studies/what-ifs will be required as will a bank of questions which will be used to probe the reasoning behind the observable actions.</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Method of assessment</w:t>
            </w:r>
            <w:r w:rsidRPr="0071424C">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t>In all plants it may be appropriate to assess this unit concurrently with relevant teamwork and communication units. Consider co-assessment with relevant OPS units.</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Assessment processes and techniques must be culturally</w:t>
            </w:r>
            <w:r w:rsidRPr="0071424C">
              <w:t xml:space="preserve"> appropriate and appropriate to the oracy, language and literacy capacity of the assessee and the work being performed.</w:t>
            </w:r>
          </w:p>
        </w:tc>
      </w:tr>
    </w:tbl>
    <w:p w:rsidR="00000000" w:rsidRPr="0071424C" w:rsidP="0071424C">
      <w:pPr>
        <w:pStyle w:val="BodyText"/>
      </w:pPr>
    </w:p>
    <w:p w:rsidR="00000000" w:rsidRPr="0071424C" w:rsidP="0071424C">
      <w:pPr>
        <w:pStyle w:val="AllowPageBreak"/>
      </w:pPr>
    </w:p>
    <w:p w:rsidR="00000000" w:rsidRPr="0071424C" w:rsidP="0071424C">
      <w:pPr>
        <w:pStyle w:val="Heading1"/>
      </w:pPr>
      <w:bookmarkStart w:id="11" w:name="O_107665"/>
      <w:bookmarkEnd w:id="11"/>
      <w:r w:rsidRPr="0071424C">
        <w:t>Range Statement</w:t>
      </w:r>
    </w:p>
    <w:tbl>
      <w:tblPr>
        <w:tblW w:w="0" w:type="auto"/>
        <w:tblCellMar>
          <w:left w:w="62" w:type="dxa"/>
          <w:right w:w="62" w:type="dxa"/>
        </w:tblCellMar>
        <w:tblLook w:val="0000"/>
      </w:tblPr>
      <w:tblGrid>
        <w:gridCol w:w="2510"/>
        <w:gridCol w:w="6686"/>
      </w:tblGrid>
      <w:tr w:rsidTr="008460D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RANGE STATEMENT</w:t>
            </w:r>
          </w:p>
        </w:tc>
      </w:tr>
      <w:tr w:rsidTr="008460D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t>The Range Statement relates to the unit of competency as a whole. It allows for dif</w:t>
            </w:r>
            <w:r w:rsidRPr="0071424C">
              <w:t>ferent work environments and situations that may affect performance. Bold italicised wording, if used in the Performance Criteria, is detailed below. Add any essential operating conditions that may be present with training and assessment depending on the w</w:t>
            </w:r>
            <w:r w:rsidRPr="0071424C">
              <w:t>ork situation, needs of the candidate, accessibility of the item, and local industry and regional contexts.</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Codes of practice</w:t>
            </w:r>
            <w:r w:rsidRPr="0071424C">
              <w:t xml:space="preserve">/ </w:t>
            </w:r>
            <w:r w:rsidRPr="0071424C">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t>Where reference is made to industry codes of practice, and/or Australian/international standards, the latest version must be used.</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Applicable Australian standards</w:t>
            </w:r>
            <w:r w:rsidRPr="0071424C">
              <w:t>/</w:t>
            </w:r>
            <w:r w:rsidRPr="0071424C">
              <w:rPr>
                <w:rStyle w:val="SpecialBold"/>
              </w:rPr>
              <w:t>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Applicable Australian standards/legislation may include:</w:t>
            </w:r>
          </w:p>
          <w:p w:rsidR="00000000" w:rsidRPr="0071424C" w:rsidP="0071424C">
            <w:pPr>
              <w:pStyle w:val="ListBullet"/>
            </w:pPr>
            <w:r w:rsidRPr="0071424C">
              <w:t>OHS legislation</w:t>
            </w:r>
          </w:p>
          <w:p w:rsidR="00000000" w:rsidRPr="0071424C" w:rsidP="0071424C">
            <w:pPr>
              <w:pStyle w:val="ListBullet"/>
            </w:pPr>
            <w:r w:rsidRPr="0071424C">
              <w:t>utility codes and standards</w:t>
            </w:r>
          </w:p>
          <w:p w:rsidR="00000000" w:rsidRPr="0071424C" w:rsidP="0071424C">
            <w:pPr>
              <w:pStyle w:val="ListBullet"/>
            </w:pPr>
            <w:r w:rsidRPr="0071424C">
              <w:t xml:space="preserve">AS 2885: Pipelines - Gas and liquid petroleum </w:t>
            </w:r>
          </w:p>
          <w:p w:rsidR="00000000" w:rsidRPr="0071424C" w:rsidP="0071424C">
            <w:pPr>
              <w:pStyle w:val="ListBullet"/>
            </w:pPr>
            <w:r w:rsidRPr="0071424C">
              <w:t xml:space="preserve">AS 2430.1-1987: Classification of hazardous areas - Explosive gas atmospheres </w:t>
            </w:r>
          </w:p>
          <w:p w:rsidR="00000000" w:rsidRPr="0071424C" w:rsidP="0071424C">
            <w:pPr>
              <w:pStyle w:val="ListBullet"/>
            </w:pPr>
            <w:r w:rsidRPr="0071424C">
              <w:t xml:space="preserve">AS 1768-1991: Lightning protection </w:t>
            </w:r>
          </w:p>
          <w:p w:rsidR="00000000" w:rsidRPr="0071424C" w:rsidP="0071424C">
            <w:pPr>
              <w:pStyle w:val="ListBullet"/>
            </w:pPr>
            <w:r w:rsidRPr="0071424C">
              <w:t xml:space="preserve">AS1596-1997/Amdt 1-1999: Storage and handling of Liquefied Petroleum Gas </w:t>
            </w:r>
          </w:p>
          <w:p w:rsidR="00000000" w:rsidRPr="0071424C" w:rsidP="0071424C">
            <w:pPr>
              <w:pStyle w:val="ListBullet"/>
            </w:pPr>
            <w:r w:rsidRPr="0071424C">
              <w:t>AS 1697-1987: Gas transmission and distribution systems (known as the SAA Gas Pipeline Code)</w:t>
            </w:r>
          </w:p>
          <w:p w:rsidR="00000000" w:rsidRPr="0071424C" w:rsidP="0071424C">
            <w:pPr>
              <w:pStyle w:val="ListBullet"/>
            </w:pPr>
            <w:r w:rsidRPr="0071424C">
              <w:t xml:space="preserve">AS 2832.1:1998: Cathodic protection of metals - Pipes and cables </w:t>
            </w:r>
          </w:p>
          <w:p w:rsidR="00000000" w:rsidRPr="0071424C" w:rsidP="0071424C">
            <w:pPr>
              <w:pStyle w:val="ListBullet"/>
            </w:pPr>
            <w:r w:rsidRPr="0071424C">
              <w:t>AS 3000:2000: Electrica</w:t>
            </w:r>
            <w:r w:rsidRPr="0071424C">
              <w:t>l installations (known as the Australian/New Zealand Wiring Rules)</w:t>
            </w:r>
          </w:p>
          <w:p w:rsidR="00000000" w:rsidP="0071424C">
            <w:pPr>
              <w:pStyle w:val="ListBullet"/>
              <w:rPr>
                <w:lang w:val="en-NZ"/>
              </w:rPr>
            </w:pPr>
            <w:r w:rsidRPr="0071424C">
              <w:t>AS 2239-1993: Galvanic (sacrificial) anodes for cathodic protection.</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Electrical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Electrical equipment may include:</w:t>
            </w:r>
          </w:p>
          <w:p w:rsidR="00000000" w:rsidRPr="0071424C" w:rsidP="0071424C">
            <w:pPr>
              <w:pStyle w:val="ListBullet"/>
            </w:pPr>
            <w:r w:rsidRPr="0071424C">
              <w:t>voltage regulating equipment</w:t>
            </w:r>
          </w:p>
          <w:p w:rsidR="00000000" w:rsidRPr="0071424C" w:rsidP="0071424C">
            <w:pPr>
              <w:pStyle w:val="ListBullet"/>
            </w:pPr>
            <w:r w:rsidRPr="0071424C">
              <w:t>battery banks, eg nicad, lead acid</w:t>
            </w:r>
          </w:p>
          <w:p w:rsidR="00000000" w:rsidRPr="0071424C" w:rsidP="0071424C">
            <w:pPr>
              <w:pStyle w:val="ListBullet"/>
            </w:pPr>
            <w:r w:rsidRPr="0071424C">
              <w:t>solar generating equipment</w:t>
            </w:r>
          </w:p>
          <w:p w:rsidR="00000000" w:rsidRPr="0071424C" w:rsidP="0071424C">
            <w:pPr>
              <w:pStyle w:val="ListBullet"/>
            </w:pPr>
            <w:r w:rsidRPr="0071424C">
              <w:t>alternators, generators and motors</w:t>
            </w:r>
          </w:p>
          <w:p w:rsidR="00000000" w:rsidRPr="0071424C" w:rsidP="0071424C">
            <w:pPr>
              <w:pStyle w:val="ListBullet"/>
            </w:pPr>
            <w:r w:rsidRPr="0071424C">
              <w:t>uninterrupted power supplies (UPS)</w:t>
            </w:r>
          </w:p>
          <w:p w:rsidR="00000000" w:rsidRPr="0071424C" w:rsidP="0071424C">
            <w:pPr>
              <w:pStyle w:val="ListBullet"/>
            </w:pPr>
            <w:r w:rsidRPr="0071424C">
              <w:t>control panels</w:t>
            </w:r>
          </w:p>
          <w:p w:rsidR="00000000" w:rsidRPr="0071424C" w:rsidP="0071424C">
            <w:pPr>
              <w:pStyle w:val="ListBullet"/>
            </w:pPr>
            <w:r w:rsidRPr="0071424C">
              <w:t>lighting</w:t>
            </w:r>
          </w:p>
          <w:p w:rsidR="00000000" w:rsidRPr="0071424C" w:rsidP="0071424C">
            <w:pPr>
              <w:pStyle w:val="ListBullet"/>
            </w:pPr>
            <w:r w:rsidRPr="0071424C">
              <w:t>air conditioning</w:t>
            </w:r>
          </w:p>
          <w:p w:rsidR="00000000" w:rsidRPr="0071424C" w:rsidP="0071424C">
            <w:pPr>
              <w:pStyle w:val="ListBullet"/>
            </w:pPr>
            <w:r w:rsidRPr="0071424C">
              <w:t>power tools and electrical leads</w:t>
            </w:r>
          </w:p>
          <w:p w:rsidR="00000000" w:rsidP="0071424C">
            <w:pPr>
              <w:pStyle w:val="ListBullet"/>
              <w:rPr>
                <w:lang w:val="en-NZ"/>
              </w:rPr>
            </w:pPr>
            <w:r w:rsidRPr="0071424C">
              <w:t>SWER lines.</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Electrical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Electrical systems may include:</w:t>
            </w:r>
          </w:p>
          <w:p w:rsidR="00000000" w:rsidRPr="0071424C" w:rsidP="0071424C">
            <w:pPr>
              <w:pStyle w:val="ListBullet"/>
            </w:pPr>
            <w:r w:rsidRPr="0071424C">
              <w:t>emergency shutdown systems</w:t>
            </w:r>
          </w:p>
          <w:p w:rsidR="00000000" w:rsidRPr="0071424C" w:rsidP="0071424C">
            <w:pPr>
              <w:pStyle w:val="ListBullet"/>
            </w:pPr>
            <w:r w:rsidRPr="0071424C">
              <w:t>fire systems</w:t>
            </w:r>
          </w:p>
          <w:p w:rsidR="00000000" w:rsidRPr="0071424C" w:rsidP="0071424C">
            <w:pPr>
              <w:pStyle w:val="ListBullet"/>
            </w:pPr>
            <w:r w:rsidRPr="0071424C">
              <w:t>solar systems</w:t>
            </w:r>
          </w:p>
          <w:p w:rsidR="00000000" w:rsidRPr="0071424C" w:rsidP="0071424C">
            <w:pPr>
              <w:pStyle w:val="ListBullet"/>
            </w:pPr>
            <w:r w:rsidRPr="0071424C">
              <w:t>utility systems</w:t>
            </w:r>
          </w:p>
          <w:p w:rsidR="00000000" w:rsidRPr="0071424C" w:rsidP="0071424C">
            <w:pPr>
              <w:pStyle w:val="ListBullet"/>
            </w:pPr>
            <w:r w:rsidRPr="0071424C">
              <w:t>uninterrupted power supply systems</w:t>
            </w:r>
          </w:p>
          <w:p w:rsidR="00000000" w:rsidRPr="0071424C" w:rsidP="0071424C">
            <w:pPr>
              <w:pStyle w:val="ListBullet"/>
            </w:pPr>
            <w:r w:rsidRPr="0071424C">
              <w:t>low voltage power systems</w:t>
            </w:r>
          </w:p>
          <w:p w:rsidR="00000000" w:rsidRPr="0071424C" w:rsidP="0071424C">
            <w:pPr>
              <w:pStyle w:val="ListBullet"/>
            </w:pPr>
            <w:r w:rsidRPr="0071424C">
              <w:t>SWER line systems</w:t>
            </w:r>
          </w:p>
          <w:p w:rsidR="00000000" w:rsidP="0071424C">
            <w:pPr>
              <w:pStyle w:val="ListBullet"/>
              <w:rPr>
                <w:lang w:val="en-NZ"/>
              </w:rPr>
            </w:pPr>
            <w:r w:rsidRPr="0071424C">
              <w:t>communications systems.</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Health</w:t>
            </w:r>
            <w:r w:rsidRPr="0071424C">
              <w:t xml:space="preserve">, </w:t>
            </w:r>
            <w:r w:rsidRPr="0071424C">
              <w:rPr>
                <w:rStyle w:val="SpecialBold"/>
              </w:rPr>
              <w:t>safety and environment</w:t>
            </w:r>
            <w:r w:rsidRPr="0071424C">
              <w:t xml:space="preserve"> (</w:t>
            </w:r>
            <w:r w:rsidRPr="0071424C">
              <w:rPr>
                <w:rStyle w:val="SpecialBold"/>
              </w:rPr>
              <w:t>HSE</w:t>
            </w:r>
            <w:r w:rsidRPr="0071424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All operations to which this unit applies are subject to stringent health, safety and environment requirements, which may be imposed through State or Federal legislation, and these must not be compromised at any time.  Where there is an apparent conflict b</w:t>
            </w:r>
            <w:r w:rsidRPr="0071424C">
              <w:t>etween Performance Criteria and HSE requirements, the HSE requirements take precedence.</w:t>
            </w:r>
          </w:p>
          <w:p w:rsidR="00000000" w:rsidP="0071424C">
            <w:pPr>
              <w:pStyle w:val="BodyText"/>
              <w:rPr>
                <w:lang w:val="en-NZ"/>
              </w:rPr>
            </w:pPr>
            <w:r w:rsidRPr="0071424C">
              <w:t>Persons are required to have skills in hazard identification, assessment and application of control measures.</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Procedures may be written, verbal, computer-ba</w:t>
            </w:r>
            <w:r w:rsidRPr="0071424C">
              <w:t>sed or in some other form.  They include:</w:t>
            </w:r>
          </w:p>
          <w:p w:rsidR="00000000" w:rsidRPr="0071424C" w:rsidP="0071424C">
            <w:pPr>
              <w:pStyle w:val="ListBullet"/>
            </w:pPr>
            <w:r w:rsidRPr="0071424C">
              <w:t>all work instructions</w:t>
            </w:r>
          </w:p>
          <w:p w:rsidR="00000000" w:rsidRPr="0071424C" w:rsidP="0071424C">
            <w:pPr>
              <w:pStyle w:val="ListBullet"/>
            </w:pPr>
            <w:r w:rsidRPr="0071424C">
              <w:t xml:space="preserve">standard operating procedures </w:t>
            </w:r>
          </w:p>
          <w:p w:rsidR="00000000" w:rsidRPr="0071424C" w:rsidP="0071424C">
            <w:pPr>
              <w:pStyle w:val="ListBullet"/>
            </w:pPr>
            <w:r w:rsidRPr="0071424C">
              <w:t xml:space="preserve">formulas/recipes </w:t>
            </w:r>
          </w:p>
          <w:p w:rsidR="00000000" w:rsidRPr="0071424C" w:rsidP="0071424C">
            <w:pPr>
              <w:pStyle w:val="ListBullet"/>
            </w:pPr>
            <w:r w:rsidRPr="0071424C">
              <w:t xml:space="preserve">batch sheets </w:t>
            </w:r>
          </w:p>
          <w:p w:rsidR="00000000" w:rsidRPr="0071424C" w:rsidP="0071424C">
            <w:pPr>
              <w:pStyle w:val="ListBullet"/>
            </w:pPr>
            <w:r w:rsidRPr="0071424C">
              <w:t xml:space="preserve">temporary instructions </w:t>
            </w:r>
          </w:p>
          <w:p w:rsidR="00000000" w:rsidRPr="0071424C" w:rsidP="0071424C">
            <w:pPr>
              <w:pStyle w:val="ListBullet"/>
            </w:pPr>
            <w:r w:rsidRPr="0071424C">
              <w:t>any similar instructions provided for the smooth running of the plant.</w:t>
            </w:r>
          </w:p>
          <w:p w:rsidR="00000000" w:rsidP="0071424C">
            <w:pPr>
              <w:pStyle w:val="BodyText"/>
              <w:rPr>
                <w:lang w:val="en-NZ"/>
              </w:rPr>
            </w:pPr>
            <w:r w:rsidRPr="0071424C">
              <w:t>For the purposes of this Training</w:t>
            </w:r>
            <w:r w:rsidRPr="0071424C">
              <w:t xml:space="preserve"> Package, 'procedures' also includes good operating practice as may be defined by industry codes of practice (eg Responsible Care) and government regulations.</w:t>
            </w:r>
          </w:p>
        </w:tc>
      </w:tr>
      <w:tr w:rsidTr="008460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Test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Test equipment may include:</w:t>
            </w:r>
          </w:p>
          <w:p w:rsidR="00000000" w:rsidRPr="0071424C" w:rsidP="0071424C">
            <w:pPr>
              <w:pStyle w:val="ListBullet"/>
            </w:pPr>
            <w:r w:rsidRPr="0071424C">
              <w:t>multimeter</w:t>
            </w:r>
          </w:p>
          <w:p w:rsidR="00000000" w:rsidRPr="0071424C" w:rsidP="0071424C">
            <w:pPr>
              <w:pStyle w:val="ListBullet"/>
            </w:pPr>
            <w:r w:rsidRPr="0071424C">
              <w:t>chart recorders</w:t>
            </w:r>
          </w:p>
          <w:p w:rsidR="00000000" w:rsidRPr="0071424C" w:rsidP="0071424C">
            <w:pPr>
              <w:pStyle w:val="ListBullet"/>
            </w:pPr>
            <w:r w:rsidRPr="0071424C">
              <w:t>data logging equipment</w:t>
            </w:r>
          </w:p>
          <w:p w:rsidR="00000000" w:rsidRPr="0071424C" w:rsidP="0071424C">
            <w:pPr>
              <w:pStyle w:val="ListBullet"/>
            </w:pPr>
            <w:r w:rsidRPr="0071424C">
              <w:t>amp and volt meters</w:t>
            </w:r>
          </w:p>
          <w:p w:rsidR="00000000" w:rsidRPr="0071424C" w:rsidP="0071424C">
            <w:pPr>
              <w:pStyle w:val="ListBullet"/>
            </w:pPr>
            <w:r w:rsidRPr="0071424C">
              <w:t>watt meters</w:t>
            </w:r>
          </w:p>
          <w:p w:rsidR="00000000" w:rsidRPr="0071424C" w:rsidP="0071424C">
            <w:pPr>
              <w:pStyle w:val="ListBullet"/>
            </w:pPr>
            <w:r w:rsidRPr="0071424C">
              <w:t>high voltage testing equipment</w:t>
            </w:r>
          </w:p>
          <w:p w:rsidR="00000000" w:rsidRPr="0071424C" w:rsidP="0071424C">
            <w:pPr>
              <w:pStyle w:val="ListBullet"/>
            </w:pPr>
            <w:r w:rsidRPr="0071424C">
              <w:t>earth leakage test equipment</w:t>
            </w:r>
          </w:p>
          <w:p w:rsidR="00000000" w:rsidRPr="0071424C" w:rsidP="0071424C">
            <w:pPr>
              <w:pStyle w:val="ListBullet"/>
            </w:pPr>
            <w:r w:rsidRPr="0071424C">
              <w:t>electrical inspection tags.</w:t>
            </w:r>
          </w:p>
          <w:p w:rsidR="00000000" w:rsidRPr="0071424C" w:rsidP="0071424C">
            <w:pPr>
              <w:pStyle w:val="BodyText"/>
            </w:pPr>
            <w:r w:rsidRPr="0071424C">
              <w:t>The use and operation of personal computers, other hardware mediums and associated software is required.</w:t>
            </w:r>
          </w:p>
        </w:tc>
      </w:tr>
    </w:tbl>
    <w:p w:rsidR="008460DD" w:rsidP="0071424C">
      <w:pPr>
        <w:pStyle w:val="BodyText"/>
      </w:pPr>
    </w:p>
    <w:p w:rsidR="008460DD" w:rsidP="0071424C">
      <w:pPr>
        <w:pStyle w:val="BodyText"/>
      </w:pPr>
    </w:p>
    <w:p w:rsidR="00000000" w:rsidRPr="0071424C" w:rsidP="0071424C">
      <w:pPr>
        <w:pStyle w:val="Heading1"/>
      </w:pPr>
      <w:bookmarkStart w:id="12" w:name="O_107666"/>
      <w:bookmarkEnd w:id="12"/>
      <w:r w:rsidRPr="0071424C">
        <w:t>Unit Sector(s)</w:t>
      </w:r>
    </w:p>
    <w:tbl>
      <w:tblPr>
        <w:tblW w:w="0" w:type="auto"/>
        <w:tblCellMar>
          <w:left w:w="62" w:type="dxa"/>
          <w:right w:w="62" w:type="dxa"/>
        </w:tblCellMar>
        <w:tblLook w:val="0000"/>
      </w:tblPr>
      <w:tblGrid>
        <w:gridCol w:w="2479"/>
        <w:gridCol w:w="6717"/>
      </w:tblGrid>
      <w:tr w:rsidTr="00846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r w:rsidRPr="0071424C">
              <w:t>Support/generic</w:t>
            </w:r>
          </w:p>
        </w:tc>
      </w:tr>
    </w:tbl>
    <w:p w:rsidR="00000000" w:rsidRPr="0071424C" w:rsidP="0071424C">
      <w:pPr>
        <w:pStyle w:val="BodyText"/>
      </w:pPr>
    </w:p>
    <w:p w:rsidR="00000000" w:rsidRPr="0071424C" w:rsidP="0071424C">
      <w:pPr>
        <w:pStyle w:val="AllowPageBreak"/>
      </w:pPr>
    </w:p>
    <w:p w:rsidR="00000000" w:rsidRPr="0071424C" w:rsidP="0071424C">
      <w:pPr>
        <w:pStyle w:val="Heading1"/>
      </w:pPr>
      <w:bookmarkStart w:id="13" w:name="O_160065"/>
      <w:bookmarkEnd w:id="13"/>
      <w:r w:rsidRPr="0071424C">
        <w:t>Competency field</w:t>
      </w:r>
    </w:p>
    <w:tbl>
      <w:tblPr>
        <w:tblW w:w="0" w:type="auto"/>
        <w:tblCellMar>
          <w:left w:w="62" w:type="dxa"/>
          <w:right w:w="62" w:type="dxa"/>
        </w:tblCellMar>
        <w:tblLook w:val="0000"/>
      </w:tblPr>
      <w:tblGrid>
        <w:gridCol w:w="2479"/>
        <w:gridCol w:w="6717"/>
      </w:tblGrid>
      <w:tr w:rsidTr="00846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p>
        </w:tc>
      </w:tr>
    </w:tbl>
    <w:p w:rsidR="00000000" w:rsidRPr="0071424C" w:rsidP="0071424C">
      <w:pPr>
        <w:pStyle w:val="BodyText"/>
      </w:pPr>
    </w:p>
    <w:p w:rsidR="00000000" w:rsidRPr="0071424C" w:rsidP="0071424C">
      <w:pPr>
        <w:pStyle w:val="AllowPageBreak"/>
      </w:pPr>
    </w:p>
    <w:p w:rsidR="00000000" w:rsidRPr="0071424C" w:rsidP="0071424C">
      <w:pPr>
        <w:pStyle w:val="Heading1"/>
      </w:pPr>
      <w:bookmarkStart w:id="14" w:name="O_160064"/>
      <w:bookmarkEnd w:id="14"/>
      <w:r w:rsidRPr="0071424C">
        <w:t>Co-requisite units</w:t>
      </w:r>
    </w:p>
    <w:tbl>
      <w:tblPr>
        <w:tblW w:w="0" w:type="auto"/>
        <w:tblCellMar>
          <w:left w:w="62" w:type="dxa"/>
          <w:right w:w="62" w:type="dxa"/>
        </w:tblCellMar>
        <w:tblLook w:val="0000"/>
      </w:tblPr>
      <w:tblGrid>
        <w:gridCol w:w="2479"/>
        <w:gridCol w:w="2038"/>
        <w:gridCol w:w="4679"/>
      </w:tblGrid>
      <w:tr w:rsidTr="008460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24C">
            <w:pPr>
              <w:pStyle w:val="BodyText"/>
              <w:rPr>
                <w:lang w:val="en-NZ"/>
              </w:rPr>
            </w:pPr>
            <w:r w:rsidRPr="0071424C">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24C" w:rsidP="0071424C">
            <w:pPr>
              <w:pStyle w:val="BodyText"/>
            </w:pPr>
          </w:p>
        </w:tc>
      </w:tr>
    </w:tbl>
    <w:p w:rsidR="00000000" w:rsidRPr="0071424C" w:rsidP="0071424C">
      <w:pPr>
        <w:pStyle w:val="BodyText"/>
      </w:pPr>
    </w:p>
    <w:p w:rsidR="00000000" w:rsidRPr="0071424C" w:rsidP="0071424C"/>
    <w:sectPr w:rsidSect="007142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0DD" w:rsidP="008460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0DD" w:rsidP="007142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60DD" w:rsidP="007142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460DD" w:rsidP="007142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0DD" w:rsidP="008460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0DD" w:rsidP="0071424C">
    <w:pPr>
      <w:pStyle w:val="Header"/>
      <w:framePr w:wrap="around"/>
    </w:pPr>
    <w:r>
      <w:fldChar w:fldCharType="begin"/>
    </w:r>
    <w:r>
      <w:instrText xml:space="preserve"> TITLE   \* MERGEFORMAT </w:instrText>
    </w:r>
    <w:r>
      <w:fldChar w:fldCharType="separate"/>
    </w:r>
    <w:r>
      <w:t>PMASUP342B Monitor and maintain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60DD" w:rsidP="007142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FA30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92A9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2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424C"/>
    <w:pPr>
      <w:spacing w:before="360" w:after="60"/>
      <w:outlineLvl w:val="0"/>
    </w:pPr>
    <w:rPr>
      <w:sz w:val="32"/>
    </w:rPr>
  </w:style>
  <w:style w:type="paragraph" w:styleId="Heading2">
    <w:name w:val="heading 2"/>
    <w:basedOn w:val="HeadingBase"/>
    <w:next w:val="BodyText"/>
    <w:link w:val="Heading2Char"/>
    <w:qFormat/>
    <w:rsid w:val="0071424C"/>
    <w:pPr>
      <w:keepLines/>
      <w:spacing w:before="240" w:after="120"/>
      <w:outlineLvl w:val="1"/>
    </w:pPr>
    <w:rPr>
      <w:sz w:val="28"/>
      <w:szCs w:val="40"/>
    </w:rPr>
  </w:style>
  <w:style w:type="paragraph" w:styleId="Heading3">
    <w:name w:val="heading 3"/>
    <w:basedOn w:val="HeadingBase"/>
    <w:next w:val="BodyText"/>
    <w:link w:val="Heading3Char"/>
    <w:qFormat/>
    <w:rsid w:val="0071424C"/>
    <w:pPr>
      <w:spacing w:before="180" w:after="120"/>
      <w:outlineLvl w:val="2"/>
    </w:pPr>
    <w:rPr>
      <w:spacing w:val="-10"/>
      <w:kern w:val="32"/>
    </w:rPr>
  </w:style>
  <w:style w:type="paragraph" w:styleId="Heading4">
    <w:name w:val="heading 4"/>
    <w:basedOn w:val="HeadingBase"/>
    <w:next w:val="BodyText"/>
    <w:link w:val="Heading4Char"/>
    <w:qFormat/>
    <w:rsid w:val="0071424C"/>
    <w:pPr>
      <w:spacing w:before="160" w:after="120"/>
      <w:outlineLvl w:val="3"/>
    </w:pPr>
    <w:rPr>
      <w:sz w:val="22"/>
    </w:rPr>
  </w:style>
  <w:style w:type="paragraph" w:styleId="Heading5">
    <w:name w:val="heading 5"/>
    <w:basedOn w:val="HeadingBase"/>
    <w:next w:val="Normal"/>
    <w:link w:val="Heading5Char"/>
    <w:qFormat/>
    <w:rsid w:val="0071424C"/>
    <w:pPr>
      <w:spacing w:before="80"/>
      <w:outlineLvl w:val="4"/>
    </w:pPr>
    <w:rPr>
      <w:color w:val="918585"/>
      <w:sz w:val="20"/>
    </w:rPr>
  </w:style>
  <w:style w:type="paragraph" w:styleId="Heading6">
    <w:name w:val="heading 6"/>
    <w:basedOn w:val="HeadingBase"/>
    <w:next w:val="Normal"/>
    <w:link w:val="Heading6Char"/>
    <w:qFormat/>
    <w:rsid w:val="0071424C"/>
    <w:pPr>
      <w:spacing w:before="60"/>
      <w:outlineLvl w:val="5"/>
    </w:pPr>
    <w:rPr>
      <w:color w:val="918585"/>
      <w:sz w:val="20"/>
    </w:rPr>
  </w:style>
  <w:style w:type="paragraph" w:styleId="Heading7">
    <w:name w:val="heading 7"/>
    <w:basedOn w:val="Normal"/>
    <w:next w:val="Normal"/>
    <w:link w:val="Heading7Char"/>
    <w:qFormat/>
    <w:rsid w:val="0071424C"/>
    <w:pPr>
      <w:ind w:left="720"/>
      <w:outlineLvl w:val="6"/>
    </w:pPr>
    <w:rPr>
      <w:i/>
    </w:rPr>
  </w:style>
  <w:style w:type="paragraph" w:styleId="Heading8">
    <w:name w:val="heading 8"/>
    <w:basedOn w:val="Normal"/>
    <w:next w:val="Normal"/>
    <w:link w:val="Heading8Char"/>
    <w:qFormat/>
    <w:rsid w:val="0071424C"/>
    <w:pPr>
      <w:ind w:left="720"/>
      <w:outlineLvl w:val="7"/>
    </w:pPr>
    <w:rPr>
      <w:i/>
    </w:rPr>
  </w:style>
  <w:style w:type="paragraph" w:styleId="Heading9">
    <w:name w:val="heading 9"/>
    <w:basedOn w:val="Normal"/>
    <w:next w:val="Normal"/>
    <w:link w:val="Heading9Char"/>
    <w:qFormat/>
    <w:rsid w:val="0071424C"/>
    <w:pPr>
      <w:ind w:left="720"/>
      <w:outlineLvl w:val="8"/>
    </w:pPr>
    <w:rPr>
      <w:i/>
    </w:rPr>
  </w:style>
  <w:style w:type="character" w:default="1" w:styleId="DefaultParagraphFont">
    <w:name w:val="Default Paragraph Font"/>
    <w:uiPriority w:val="1"/>
    <w:unhideWhenUsed/>
    <w:rsid w:val="00714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24C"/>
  </w:style>
  <w:style w:type="character" w:customStyle="1" w:styleId="Heading1Char">
    <w:name w:val="Heading 1 Char"/>
    <w:basedOn w:val="DefaultParagraphFont"/>
    <w:link w:val="Heading1"/>
    <w:rsid w:val="0071424C"/>
    <w:rPr>
      <w:rFonts w:ascii="Times New Roman" w:eastAsia="Times New Roman" w:hAnsi="Times New Roman" w:cs="Times New Roman"/>
      <w:b/>
      <w:sz w:val="32"/>
      <w:szCs w:val="20"/>
      <w:lang w:eastAsia="en-US"/>
    </w:rPr>
  </w:style>
  <w:style w:type="paragraph" w:styleId="BodyText">
    <w:name w:val="Body Text"/>
    <w:basedOn w:val="Normal"/>
    <w:link w:val="BodyTextChar"/>
    <w:rsid w:val="007142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24C"/>
    <w:rPr>
      <w:rFonts w:ascii="Times New Roman" w:eastAsia="Times New Roman" w:hAnsi="Times New Roman" w:cs="Times New Roman"/>
      <w:sz w:val="24"/>
      <w:lang w:val="en-US" w:eastAsia="en-US"/>
    </w:rPr>
  </w:style>
  <w:style w:type="paragraph" w:styleId="Footer">
    <w:name w:val="footer"/>
    <w:basedOn w:val="Normal"/>
    <w:link w:val="FooterChar"/>
    <w:rsid w:val="00714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24C"/>
    <w:rPr>
      <w:rFonts w:ascii="Times New Roman" w:eastAsia="Times New Roman" w:hAnsi="Times New Roman" w:cs="Times New Roman"/>
      <w:sz w:val="16"/>
      <w:lang w:val="en-US" w:eastAsia="en-US"/>
    </w:rPr>
  </w:style>
  <w:style w:type="paragraph" w:styleId="List">
    <w:name w:val="List"/>
    <w:basedOn w:val="BodyText"/>
    <w:next w:val="BodyText"/>
    <w:rsid w:val="0071424C"/>
    <w:pPr>
      <w:tabs>
        <w:tab w:val="left" w:pos="340"/>
      </w:tabs>
      <w:spacing w:before="60" w:after="60"/>
      <w:ind w:left="340" w:hanging="340"/>
    </w:pPr>
  </w:style>
  <w:style w:type="paragraph" w:styleId="ListBullet">
    <w:name w:val="List Bullet"/>
    <w:basedOn w:val="List"/>
    <w:rsid w:val="0071424C"/>
    <w:pPr>
      <w:numPr>
        <w:numId w:val="12"/>
      </w:numPr>
      <w:tabs>
        <w:tab w:val="clear" w:pos="340"/>
      </w:tabs>
      <w:spacing w:before="40" w:after="40"/>
    </w:pPr>
  </w:style>
  <w:style w:type="character" w:customStyle="1" w:styleId="SpecialBold">
    <w:name w:val="Special Bold"/>
    <w:basedOn w:val="DefaultParagraphFont"/>
    <w:rsid w:val="0071424C"/>
    <w:rPr>
      <w:b/>
      <w:spacing w:val="0"/>
    </w:rPr>
  </w:style>
  <w:style w:type="paragraph" w:styleId="Header">
    <w:name w:val="header"/>
    <w:basedOn w:val="Normal"/>
    <w:link w:val="HeaderChar"/>
    <w:rsid w:val="00714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24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1424C"/>
    <w:rPr>
      <w:i/>
    </w:rPr>
  </w:style>
  <w:style w:type="paragraph" w:customStyle="1" w:styleId="SuperHeading">
    <w:name w:val="SuperHeading"/>
    <w:basedOn w:val="Normal"/>
    <w:rsid w:val="0071424C"/>
    <w:pPr>
      <w:spacing w:before="240" w:after="120"/>
      <w:outlineLvl w:val="0"/>
    </w:pPr>
    <w:rPr>
      <w:rFonts w:ascii="Times New Roman" w:hAnsi="Times New Roman"/>
      <w:b/>
      <w:sz w:val="28"/>
    </w:rPr>
  </w:style>
  <w:style w:type="paragraph" w:customStyle="1" w:styleId="AllowPageBreak">
    <w:name w:val="AllowPageBreak"/>
    <w:rsid w:val="007142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424C"/>
    <w:pPr>
      <w:tabs>
        <w:tab w:val="left" w:pos="680"/>
      </w:tabs>
      <w:spacing w:before="60" w:after="60"/>
      <w:ind w:left="680" w:hanging="340"/>
    </w:pPr>
  </w:style>
  <w:style w:type="character" w:customStyle="1" w:styleId="Heading2Char">
    <w:name w:val="Heading 2 Char"/>
    <w:basedOn w:val="DefaultParagraphFont"/>
    <w:link w:val="Heading2"/>
    <w:rsid w:val="00714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2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42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424C"/>
    <w:rPr>
      <w:rFonts w:ascii="Courier New" w:eastAsia="Times New Roman" w:hAnsi="Courier New" w:cs="Times New Roman"/>
      <w:i/>
      <w:szCs w:val="20"/>
      <w:lang w:val="en-US" w:eastAsia="en-US"/>
    </w:rPr>
  </w:style>
  <w:style w:type="paragraph" w:customStyle="1" w:styleId="HeadingBase">
    <w:name w:val="Heading Base"/>
    <w:rsid w:val="00714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24C"/>
    <w:pPr>
      <w:tabs>
        <w:tab w:val="right" w:leader="dot" w:pos="9072"/>
      </w:tabs>
      <w:ind w:left="567"/>
    </w:pPr>
    <w:rPr>
      <w:szCs w:val="22"/>
    </w:rPr>
  </w:style>
  <w:style w:type="paragraph" w:customStyle="1" w:styleId="TOCBase">
    <w:name w:val="TOC Base"/>
    <w:rsid w:val="00714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24C"/>
    <w:pPr>
      <w:tabs>
        <w:tab w:val="right" w:leader="dot" w:pos="9072"/>
      </w:tabs>
      <w:spacing w:before="40" w:after="40"/>
      <w:ind w:left="284"/>
    </w:pPr>
    <w:rPr>
      <w:rFonts w:ascii="Times New Roman" w:hAnsi="Times New Roman"/>
    </w:rPr>
  </w:style>
  <w:style w:type="paragraph" w:styleId="TOC1">
    <w:name w:val="toc 1"/>
    <w:basedOn w:val="TOCBase"/>
    <w:next w:val="Normal"/>
    <w:rsid w:val="007142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24C"/>
    <w:pPr>
      <w:spacing w:before="5040"/>
      <w:jc w:val="center"/>
    </w:pPr>
    <w:rPr>
      <w:sz w:val="48"/>
      <w:szCs w:val="72"/>
      <w:lang w:val="en-US"/>
    </w:rPr>
  </w:style>
  <w:style w:type="character" w:customStyle="1" w:styleId="TitleChar">
    <w:name w:val="Title Char"/>
    <w:basedOn w:val="DefaultParagraphFont"/>
    <w:link w:val="Title"/>
    <w:rsid w:val="00714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24C"/>
    <w:pPr>
      <w:tabs>
        <w:tab w:val="left" w:pos="3600"/>
        <w:tab w:val="left" w:pos="3958"/>
      </w:tabs>
    </w:pPr>
  </w:style>
  <w:style w:type="paragraph" w:customStyle="1" w:styleId="Note">
    <w:name w:val="Note"/>
    <w:basedOn w:val="BodyText"/>
    <w:rsid w:val="007142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24C"/>
    <w:pPr>
      <w:framePr w:wrap="auto" w:hAnchor="text" w:y="6049"/>
    </w:pPr>
    <w:rPr>
      <w:color w:val="000000"/>
      <w:sz w:val="40"/>
    </w:rPr>
  </w:style>
  <w:style w:type="paragraph" w:customStyle="1" w:styleId="TOCTitle">
    <w:name w:val="TOCTitle"/>
    <w:basedOn w:val="Heading1"/>
    <w:rsid w:val="0071424C"/>
    <w:pPr>
      <w:spacing w:after="240"/>
      <w:jc w:val="center"/>
      <w:outlineLvl w:val="9"/>
    </w:pPr>
    <w:rPr>
      <w:caps/>
    </w:rPr>
  </w:style>
  <w:style w:type="paragraph" w:customStyle="1" w:styleId="Version">
    <w:name w:val="Version"/>
    <w:rsid w:val="007142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24C"/>
    <w:pPr>
      <w:numPr>
        <w:numId w:val="13"/>
      </w:numPr>
      <w:tabs>
        <w:tab w:val="clear" w:pos="680"/>
      </w:tabs>
    </w:pPr>
  </w:style>
  <w:style w:type="paragraph" w:styleId="Index1">
    <w:name w:val="index 1"/>
    <w:basedOn w:val="Normal"/>
    <w:next w:val="Normal"/>
    <w:semiHidden/>
    <w:rsid w:val="0071424C"/>
    <w:pPr>
      <w:keepNext w:val="0"/>
      <w:tabs>
        <w:tab w:val="right" w:pos="4176"/>
      </w:tabs>
      <w:ind w:left="198" w:hanging="198"/>
    </w:pPr>
    <w:rPr>
      <w:rFonts w:ascii="Garamond" w:hAnsi="Garamond"/>
    </w:rPr>
  </w:style>
  <w:style w:type="paragraph" w:styleId="IndexHeading">
    <w:name w:val="index heading"/>
    <w:basedOn w:val="Normal"/>
    <w:next w:val="Index1"/>
    <w:semiHidden/>
    <w:rsid w:val="0071424C"/>
    <w:pPr>
      <w:spacing w:before="120" w:after="120"/>
    </w:pPr>
    <w:rPr>
      <w:rFonts w:ascii="Arial" w:hAnsi="Arial"/>
      <w:b/>
      <w:color w:val="918585"/>
      <w:sz w:val="24"/>
    </w:rPr>
  </w:style>
  <w:style w:type="paragraph" w:customStyle="1" w:styleId="Chapter">
    <w:name w:val="Chapter"/>
    <w:basedOn w:val="Normal"/>
    <w:rsid w:val="0071424C"/>
    <w:pPr>
      <w:spacing w:before="240"/>
    </w:pPr>
    <w:rPr>
      <w:rFonts w:ascii="Times New Roman" w:hAnsi="Times New Roman"/>
      <w:smallCaps/>
      <w:spacing w:val="80"/>
      <w:sz w:val="28"/>
    </w:rPr>
  </w:style>
  <w:style w:type="paragraph" w:customStyle="1" w:styleId="InChapter">
    <w:name w:val="InChapter"/>
    <w:basedOn w:val="Heading3"/>
    <w:rsid w:val="0071424C"/>
    <w:pPr>
      <w:spacing w:after="240"/>
      <w:outlineLvl w:val="9"/>
    </w:pPr>
    <w:rPr>
      <w:noProof/>
    </w:rPr>
  </w:style>
  <w:style w:type="paragraph" w:styleId="Index2">
    <w:name w:val="index 2"/>
    <w:basedOn w:val="Normal"/>
    <w:next w:val="Normal"/>
    <w:semiHidden/>
    <w:rsid w:val="0071424C"/>
    <w:pPr>
      <w:tabs>
        <w:tab w:val="right" w:pos="4176"/>
      </w:tabs>
      <w:ind w:left="568" w:hanging="284"/>
    </w:pPr>
    <w:rPr>
      <w:rFonts w:ascii="Garamond" w:hAnsi="Garamond"/>
    </w:rPr>
  </w:style>
  <w:style w:type="paragraph" w:customStyle="1" w:styleId="Byline">
    <w:name w:val="Byline"/>
    <w:rsid w:val="00714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24C"/>
    <w:pPr>
      <w:tabs>
        <w:tab w:val="clear" w:pos="3600"/>
        <w:tab w:val="clear" w:pos="3958"/>
      </w:tabs>
      <w:jc w:val="right"/>
    </w:pPr>
  </w:style>
  <w:style w:type="paragraph" w:styleId="Caption">
    <w:name w:val="caption"/>
    <w:basedOn w:val="BodyText"/>
    <w:next w:val="Normal"/>
    <w:qFormat/>
    <w:rsid w:val="0071424C"/>
    <w:pPr>
      <w:framePr w:w="2268" w:hSpace="181" w:vSpace="181" w:wrap="around" w:vAnchor="text" w:hAnchor="page" w:x="1135" w:y="285" w:anchorLock="1"/>
    </w:pPr>
    <w:rPr>
      <w:i/>
    </w:rPr>
  </w:style>
  <w:style w:type="paragraph" w:customStyle="1" w:styleId="MiniTOCTitle">
    <w:name w:val="MiniTOCTitle"/>
    <w:basedOn w:val="Heading4"/>
    <w:rsid w:val="0071424C"/>
    <w:pPr>
      <w:spacing w:before="240"/>
      <w:outlineLvl w:val="9"/>
    </w:pPr>
    <w:rPr>
      <w:noProof/>
      <w:sz w:val="24"/>
    </w:rPr>
  </w:style>
  <w:style w:type="paragraph" w:customStyle="1" w:styleId="MiniTOCItem">
    <w:name w:val="MiniTOCItem"/>
    <w:basedOn w:val="ListBullet"/>
    <w:rsid w:val="0071424C"/>
    <w:pPr>
      <w:numPr>
        <w:numId w:val="0"/>
      </w:numPr>
      <w:tabs>
        <w:tab w:val="right" w:leader="dot" w:pos="6521"/>
      </w:tabs>
      <w:spacing w:before="0" w:after="0"/>
    </w:pPr>
  </w:style>
  <w:style w:type="paragraph" w:customStyle="1" w:styleId="TOFTitle">
    <w:name w:val="TOFTitle"/>
    <w:basedOn w:val="TOCTitle"/>
    <w:rsid w:val="0071424C"/>
  </w:style>
  <w:style w:type="paragraph" w:styleId="TableofFigures">
    <w:name w:val="table of figures"/>
    <w:basedOn w:val="Normal"/>
    <w:next w:val="Normal"/>
    <w:semiHidden/>
    <w:rsid w:val="0071424C"/>
    <w:pPr>
      <w:tabs>
        <w:tab w:val="right" w:leader="dot" w:pos="9072"/>
      </w:tabs>
      <w:ind w:left="970" w:hanging="403"/>
    </w:pPr>
    <w:rPr>
      <w:rFonts w:ascii="Times New Roman" w:hAnsi="Times New Roman"/>
      <w:b/>
    </w:rPr>
  </w:style>
  <w:style w:type="paragraph" w:styleId="ListNumber">
    <w:name w:val="List Number"/>
    <w:basedOn w:val="List"/>
    <w:rsid w:val="0071424C"/>
    <w:pPr>
      <w:numPr>
        <w:numId w:val="10"/>
      </w:numPr>
    </w:pPr>
  </w:style>
  <w:style w:type="character" w:customStyle="1" w:styleId="WingdingSymbols">
    <w:name w:val="Wingding Symbols"/>
    <w:rsid w:val="0071424C"/>
    <w:rPr>
      <w:rFonts w:ascii="Wingdings" w:hAnsi="Wingdings"/>
    </w:rPr>
  </w:style>
  <w:style w:type="paragraph" w:customStyle="1" w:styleId="TableHeading">
    <w:name w:val="Table Heading"/>
    <w:basedOn w:val="HeadingBase"/>
    <w:rsid w:val="0071424C"/>
    <w:pPr>
      <w:keepLines/>
      <w:pBdr>
        <w:bottom w:val="single" w:sz="6" w:space="1" w:color="918585"/>
      </w:pBdr>
      <w:spacing w:before="240"/>
    </w:pPr>
  </w:style>
  <w:style w:type="character" w:customStyle="1" w:styleId="HotSpot">
    <w:name w:val="HotSpot"/>
    <w:rsid w:val="0071424C"/>
    <w:rPr>
      <w:color w:val="0033CC"/>
      <w:u w:val="none"/>
    </w:rPr>
  </w:style>
  <w:style w:type="paragraph" w:customStyle="1" w:styleId="BodyTextRight">
    <w:name w:val="Body Text Right"/>
    <w:basedOn w:val="BodyText"/>
    <w:rsid w:val="0071424C"/>
    <w:pPr>
      <w:spacing w:before="0" w:after="0"/>
      <w:jc w:val="right"/>
    </w:pPr>
  </w:style>
  <w:style w:type="paragraph" w:styleId="Index3">
    <w:name w:val="index 3"/>
    <w:basedOn w:val="ListNumber2"/>
    <w:next w:val="Normal"/>
    <w:semiHidden/>
    <w:rsid w:val="0071424C"/>
    <w:pPr>
      <w:numPr>
        <w:numId w:val="0"/>
      </w:numPr>
      <w:tabs>
        <w:tab w:val="right" w:leader="dot" w:pos="4176"/>
      </w:tabs>
    </w:pPr>
  </w:style>
  <w:style w:type="paragraph" w:styleId="ListNumber2">
    <w:name w:val="List Number 2"/>
    <w:basedOn w:val="List2"/>
    <w:rsid w:val="0071424C"/>
    <w:pPr>
      <w:numPr>
        <w:numId w:val="9"/>
      </w:numPr>
      <w:tabs>
        <w:tab w:val="clear" w:pos="1060"/>
      </w:tabs>
    </w:pPr>
  </w:style>
  <w:style w:type="paragraph" w:customStyle="1" w:styleId="MarginNote">
    <w:name w:val="Margin Note"/>
    <w:basedOn w:val="BodyText"/>
    <w:rsid w:val="00714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2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424C"/>
    <w:rPr>
      <w:sz w:val="32"/>
    </w:rPr>
  </w:style>
  <w:style w:type="paragraph" w:customStyle="1" w:styleId="HeadingProcedure">
    <w:name w:val="Heading Procedure"/>
    <w:basedOn w:val="HeadingBase"/>
    <w:next w:val="Normal"/>
    <w:rsid w:val="0071424C"/>
    <w:pPr>
      <w:tabs>
        <w:tab w:val="left" w:pos="0"/>
      </w:tabs>
      <w:spacing w:before="120" w:after="60"/>
    </w:pPr>
    <w:rPr>
      <w:i/>
      <w:color w:val="918585"/>
      <w:sz w:val="22"/>
    </w:rPr>
  </w:style>
  <w:style w:type="paragraph" w:customStyle="1" w:styleId="TableBodyText">
    <w:name w:val="Table Body Text"/>
    <w:basedOn w:val="BodyText"/>
    <w:rsid w:val="0071424C"/>
    <w:pPr>
      <w:spacing w:before="60" w:after="60"/>
    </w:pPr>
  </w:style>
  <w:style w:type="paragraph" w:styleId="ListContinue">
    <w:name w:val="List Continue"/>
    <w:basedOn w:val="List"/>
    <w:rsid w:val="0071424C"/>
    <w:pPr>
      <w:ind w:firstLine="0"/>
    </w:pPr>
  </w:style>
  <w:style w:type="paragraph" w:customStyle="1" w:styleId="ListNote">
    <w:name w:val="List Note"/>
    <w:basedOn w:val="List"/>
    <w:rsid w:val="0071424C"/>
    <w:pPr>
      <w:pBdr>
        <w:top w:val="single" w:sz="6" w:space="2" w:color="918585"/>
        <w:bottom w:val="single" w:sz="6" w:space="2" w:color="918585"/>
      </w:pBdr>
      <w:tabs>
        <w:tab w:val="left" w:pos="1021"/>
      </w:tabs>
      <w:ind w:firstLine="0"/>
    </w:pPr>
  </w:style>
  <w:style w:type="paragraph" w:customStyle="1" w:styleId="Warning">
    <w:name w:val="Warning"/>
    <w:basedOn w:val="BodyText"/>
    <w:rsid w:val="0071424C"/>
    <w:pPr>
      <w:shd w:val="clear" w:color="auto" w:fill="D9D9D9"/>
      <w:tabs>
        <w:tab w:val="left" w:pos="992"/>
      </w:tabs>
      <w:ind w:left="119" w:right="119"/>
    </w:pPr>
    <w:rPr>
      <w:sz w:val="20"/>
    </w:rPr>
  </w:style>
  <w:style w:type="paragraph" w:customStyle="1" w:styleId="MarginIcons">
    <w:name w:val="Margin Icons"/>
    <w:basedOn w:val="BodyText"/>
    <w:rsid w:val="00714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24C"/>
    <w:rPr>
      <w:rFonts w:ascii="Courier New" w:hAnsi="Courier New"/>
    </w:rPr>
  </w:style>
  <w:style w:type="paragraph" w:customStyle="1" w:styleId="NoteBullet">
    <w:name w:val="Note Bullet"/>
    <w:basedOn w:val="Note"/>
    <w:rsid w:val="0071424C"/>
    <w:pPr>
      <w:tabs>
        <w:tab w:val="clear" w:pos="680"/>
      </w:tabs>
      <w:spacing w:before="60" w:after="60"/>
    </w:pPr>
  </w:style>
  <w:style w:type="paragraph" w:customStyle="1" w:styleId="SubHeading2">
    <w:name w:val="SubHeading2"/>
    <w:basedOn w:val="HeadingBase"/>
    <w:rsid w:val="0071424C"/>
    <w:pPr>
      <w:spacing w:before="240" w:after="60"/>
    </w:pPr>
    <w:rPr>
      <w:sz w:val="20"/>
    </w:rPr>
  </w:style>
  <w:style w:type="paragraph" w:customStyle="1" w:styleId="SubHeading1">
    <w:name w:val="SubHeading1"/>
    <w:basedOn w:val="HeadingBase"/>
    <w:rsid w:val="0071424C"/>
    <w:pPr>
      <w:spacing w:before="240" w:after="60"/>
    </w:pPr>
    <w:rPr>
      <w:color w:val="918585"/>
      <w:sz w:val="22"/>
    </w:rPr>
  </w:style>
  <w:style w:type="paragraph" w:customStyle="1" w:styleId="SideHeading">
    <w:name w:val="Side Heading"/>
    <w:basedOn w:val="HeadingBase"/>
    <w:rsid w:val="00714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24C"/>
    <w:pPr>
      <w:tabs>
        <w:tab w:val="num" w:pos="360"/>
      </w:tabs>
    </w:pPr>
  </w:style>
  <w:style w:type="paragraph" w:styleId="PlainText">
    <w:name w:val="Plain Text"/>
    <w:basedOn w:val="Normal"/>
    <w:link w:val="PlainTextChar"/>
    <w:rsid w:val="0071424C"/>
    <w:rPr>
      <w:sz w:val="20"/>
    </w:rPr>
  </w:style>
  <w:style w:type="character" w:customStyle="1" w:styleId="PlainTextChar">
    <w:name w:val="Plain Text Char"/>
    <w:basedOn w:val="DefaultParagraphFont"/>
    <w:link w:val="PlainText"/>
    <w:rsid w:val="007142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424C"/>
    <w:rPr>
      <w:b/>
      <w:smallCaps/>
    </w:rPr>
  </w:style>
  <w:style w:type="paragraph" w:customStyle="1" w:styleId="TableListNumber">
    <w:name w:val="Table List Number"/>
    <w:basedOn w:val="ListNumber"/>
    <w:rsid w:val="0071424C"/>
    <w:pPr>
      <w:numPr>
        <w:numId w:val="0"/>
      </w:numPr>
    </w:pPr>
  </w:style>
  <w:style w:type="paragraph" w:styleId="TOC4">
    <w:name w:val="toc 4"/>
    <w:basedOn w:val="TOCBase"/>
    <w:next w:val="Normal"/>
    <w:semiHidden/>
    <w:rsid w:val="0071424C"/>
    <w:pPr>
      <w:tabs>
        <w:tab w:val="right" w:leader="dot" w:pos="9071"/>
      </w:tabs>
      <w:ind w:left="1701"/>
    </w:pPr>
  </w:style>
  <w:style w:type="paragraph" w:customStyle="1" w:styleId="ListAlpha">
    <w:name w:val="List Alpha"/>
    <w:basedOn w:val="List"/>
    <w:rsid w:val="0071424C"/>
    <w:pPr>
      <w:numPr>
        <w:numId w:val="8"/>
      </w:numPr>
    </w:pPr>
  </w:style>
  <w:style w:type="paragraph" w:customStyle="1" w:styleId="ListAlpha2">
    <w:name w:val="List Alpha 2"/>
    <w:basedOn w:val="List2"/>
    <w:rsid w:val="0071424C"/>
    <w:pPr>
      <w:numPr>
        <w:numId w:val="7"/>
      </w:numPr>
    </w:pPr>
  </w:style>
  <w:style w:type="paragraph" w:styleId="List3">
    <w:name w:val="List 3"/>
    <w:basedOn w:val="BodyText"/>
    <w:rsid w:val="0071424C"/>
    <w:pPr>
      <w:tabs>
        <w:tab w:val="left" w:pos="1021"/>
      </w:tabs>
      <w:spacing w:before="60" w:after="60"/>
      <w:ind w:left="1020" w:hanging="340"/>
    </w:pPr>
  </w:style>
  <w:style w:type="paragraph" w:styleId="List4">
    <w:name w:val="List 4"/>
    <w:basedOn w:val="BodyText"/>
    <w:rsid w:val="0071424C"/>
    <w:pPr>
      <w:tabs>
        <w:tab w:val="left" w:pos="1361"/>
      </w:tabs>
      <w:spacing w:before="60" w:after="60"/>
      <w:ind w:left="1361" w:hanging="340"/>
    </w:pPr>
  </w:style>
  <w:style w:type="paragraph" w:styleId="List5">
    <w:name w:val="List 5"/>
    <w:basedOn w:val="BodyText"/>
    <w:rsid w:val="0071424C"/>
    <w:pPr>
      <w:tabs>
        <w:tab w:val="left" w:pos="1701"/>
      </w:tabs>
      <w:spacing w:before="60" w:after="60"/>
      <w:ind w:left="1701" w:hanging="340"/>
    </w:pPr>
  </w:style>
  <w:style w:type="paragraph" w:styleId="ListBullet3">
    <w:name w:val="List Bullet 3"/>
    <w:basedOn w:val="List3"/>
    <w:rsid w:val="0071424C"/>
    <w:pPr>
      <w:numPr>
        <w:numId w:val="14"/>
      </w:numPr>
      <w:tabs>
        <w:tab w:val="clear" w:pos="1021"/>
      </w:tabs>
      <w:ind w:left="1037" w:hanging="357"/>
    </w:pPr>
  </w:style>
  <w:style w:type="paragraph" w:styleId="ListBullet4">
    <w:name w:val="List Bullet 4"/>
    <w:basedOn w:val="List4"/>
    <w:rsid w:val="0071424C"/>
    <w:pPr>
      <w:numPr>
        <w:numId w:val="2"/>
      </w:numPr>
    </w:pPr>
  </w:style>
  <w:style w:type="paragraph" w:styleId="ListBullet5">
    <w:name w:val="List Bullet 5"/>
    <w:basedOn w:val="List5"/>
    <w:rsid w:val="0071424C"/>
    <w:pPr>
      <w:numPr>
        <w:numId w:val="3"/>
      </w:numPr>
    </w:pPr>
  </w:style>
  <w:style w:type="paragraph" w:styleId="ListContinue2">
    <w:name w:val="List Continue 2"/>
    <w:basedOn w:val="List2"/>
    <w:rsid w:val="0071424C"/>
    <w:pPr>
      <w:ind w:firstLine="0"/>
    </w:pPr>
  </w:style>
  <w:style w:type="paragraph" w:styleId="ListContinue3">
    <w:name w:val="List Continue 3"/>
    <w:basedOn w:val="List3"/>
    <w:rsid w:val="0071424C"/>
    <w:pPr>
      <w:ind w:left="1021" w:firstLine="0"/>
    </w:pPr>
  </w:style>
  <w:style w:type="paragraph" w:styleId="ListContinue4">
    <w:name w:val="List Continue 4"/>
    <w:basedOn w:val="List4"/>
    <w:rsid w:val="0071424C"/>
    <w:pPr>
      <w:ind w:firstLine="0"/>
    </w:pPr>
  </w:style>
  <w:style w:type="paragraph" w:styleId="ListContinue5">
    <w:name w:val="List Continue 5"/>
    <w:basedOn w:val="List5"/>
    <w:rsid w:val="0071424C"/>
    <w:pPr>
      <w:ind w:firstLine="0"/>
    </w:pPr>
  </w:style>
  <w:style w:type="paragraph" w:styleId="ListNumber3">
    <w:name w:val="List Number 3"/>
    <w:basedOn w:val="List3"/>
    <w:rsid w:val="0071424C"/>
    <w:pPr>
      <w:numPr>
        <w:numId w:val="4"/>
      </w:numPr>
    </w:pPr>
  </w:style>
  <w:style w:type="paragraph" w:styleId="ListNumber4">
    <w:name w:val="List Number 4"/>
    <w:basedOn w:val="List4"/>
    <w:rsid w:val="0071424C"/>
    <w:pPr>
      <w:numPr>
        <w:numId w:val="5"/>
      </w:numPr>
    </w:pPr>
  </w:style>
  <w:style w:type="paragraph" w:styleId="ListNumber5">
    <w:name w:val="List Number 5"/>
    <w:basedOn w:val="List5"/>
    <w:rsid w:val="0071424C"/>
    <w:pPr>
      <w:numPr>
        <w:numId w:val="6"/>
      </w:numPr>
    </w:pPr>
  </w:style>
  <w:style w:type="paragraph" w:styleId="BlockText">
    <w:name w:val="Block Text"/>
    <w:basedOn w:val="Normal"/>
    <w:rsid w:val="0071424C"/>
    <w:pPr>
      <w:spacing w:after="120"/>
      <w:ind w:left="1440" w:right="1440"/>
    </w:pPr>
  </w:style>
  <w:style w:type="character" w:customStyle="1" w:styleId="Subscript">
    <w:name w:val="Subscript"/>
    <w:basedOn w:val="DefaultParagraphFont"/>
    <w:rsid w:val="0071424C"/>
    <w:rPr>
      <w:sz w:val="16"/>
      <w:vertAlign w:val="subscript"/>
    </w:rPr>
  </w:style>
  <w:style w:type="character" w:customStyle="1" w:styleId="Superscript">
    <w:name w:val="Superscript"/>
    <w:basedOn w:val="DefaultParagraphFont"/>
    <w:rsid w:val="0071424C"/>
    <w:rPr>
      <w:sz w:val="16"/>
      <w:vertAlign w:val="superscript"/>
    </w:rPr>
  </w:style>
  <w:style w:type="character" w:customStyle="1" w:styleId="Symbols">
    <w:name w:val="Symbols"/>
    <w:basedOn w:val="DefaultParagraphFont"/>
    <w:rsid w:val="0071424C"/>
    <w:rPr>
      <w:rFonts w:ascii="Symbol" w:hAnsi="Symbol"/>
    </w:rPr>
  </w:style>
  <w:style w:type="character" w:customStyle="1" w:styleId="MenuOptions">
    <w:name w:val="Menu Options"/>
    <w:basedOn w:val="DefaultParagraphFont"/>
    <w:rsid w:val="0071424C"/>
    <w:rPr>
      <w:rFonts w:ascii="Arial Narrow" w:hAnsi="Arial Narrow"/>
      <w:smallCaps/>
    </w:rPr>
  </w:style>
  <w:style w:type="character" w:customStyle="1" w:styleId="Buttons">
    <w:name w:val="Buttons"/>
    <w:basedOn w:val="DefaultParagraphFont"/>
    <w:rsid w:val="0071424C"/>
    <w:rPr>
      <w:b/>
    </w:rPr>
  </w:style>
  <w:style w:type="character" w:customStyle="1" w:styleId="Underlined">
    <w:name w:val="Underlined"/>
    <w:basedOn w:val="DefaultParagraphFont"/>
    <w:rsid w:val="0071424C"/>
    <w:rPr>
      <w:u w:val="single"/>
    </w:rPr>
  </w:style>
  <w:style w:type="paragraph" w:customStyle="1" w:styleId="TableBodyTextRight">
    <w:name w:val="Table Body Text Right"/>
    <w:basedOn w:val="TableBodyText"/>
    <w:rsid w:val="0071424C"/>
    <w:pPr>
      <w:widowControl w:val="0"/>
      <w:autoSpaceDE w:val="0"/>
      <w:autoSpaceDN w:val="0"/>
      <w:adjustRightInd w:val="0"/>
      <w:jc w:val="right"/>
    </w:pPr>
    <w:rPr>
      <w:rFonts w:cs="Arial"/>
      <w:szCs w:val="18"/>
    </w:rPr>
  </w:style>
  <w:style w:type="paragraph" w:customStyle="1" w:styleId="CopyrightText">
    <w:name w:val="Copyright Text"/>
    <w:basedOn w:val="BodyText"/>
    <w:rsid w:val="0071424C"/>
    <w:rPr>
      <w:sz w:val="18"/>
    </w:rPr>
  </w:style>
  <w:style w:type="paragraph" w:customStyle="1" w:styleId="BodySmallRight">
    <w:name w:val="Body Small Right"/>
    <w:basedOn w:val="BodyTextRight"/>
    <w:rsid w:val="0071424C"/>
    <w:rPr>
      <w:sz w:val="18"/>
      <w:szCs w:val="18"/>
    </w:rPr>
  </w:style>
  <w:style w:type="paragraph" w:customStyle="1" w:styleId="MarginEdition">
    <w:name w:val="Margin Edition"/>
    <w:basedOn w:val="MarginNote"/>
    <w:rsid w:val="0071424C"/>
    <w:pPr>
      <w:spacing w:before="0" w:after="0"/>
    </w:pPr>
    <w:rPr>
      <w:rFonts w:ascii="Times New Roman" w:hAnsi="Times New Roman"/>
      <w:color w:val="999999"/>
    </w:rPr>
  </w:style>
  <w:style w:type="paragraph" w:customStyle="1" w:styleId="Spacer">
    <w:name w:val="Spacer"/>
    <w:basedOn w:val="Normal"/>
    <w:rsid w:val="0071424C"/>
    <w:rPr>
      <w:sz w:val="2"/>
      <w:szCs w:val="2"/>
    </w:rPr>
  </w:style>
  <w:style w:type="character" w:customStyle="1" w:styleId="Small">
    <w:name w:val="Small"/>
    <w:basedOn w:val="DefaultParagraphFont"/>
    <w:rsid w:val="0071424C"/>
    <w:rPr>
      <w:sz w:val="16"/>
    </w:rPr>
  </w:style>
  <w:style w:type="paragraph" w:customStyle="1" w:styleId="WideTable">
    <w:name w:val="Wide Table"/>
    <w:basedOn w:val="Normal"/>
    <w:rsid w:val="0071424C"/>
    <w:pPr>
      <w:ind w:left="-1418"/>
    </w:pPr>
    <w:rPr>
      <w:sz w:val="2"/>
      <w:szCs w:val="2"/>
    </w:rPr>
  </w:style>
  <w:style w:type="character" w:styleId="PageNumber">
    <w:name w:val="page number"/>
    <w:basedOn w:val="DefaultParagraphFont"/>
    <w:rsid w:val="0071424C"/>
  </w:style>
  <w:style w:type="paragraph" w:styleId="Quote">
    <w:name w:val="Quote"/>
    <w:basedOn w:val="Heading1"/>
    <w:link w:val="QuoteChar"/>
    <w:qFormat/>
    <w:rsid w:val="0071424C"/>
    <w:rPr>
      <w:b w:val="0"/>
      <w:sz w:val="72"/>
      <w:szCs w:val="72"/>
      <w:lang w:val="en-NZ"/>
    </w:rPr>
  </w:style>
  <w:style w:type="character" w:customStyle="1" w:styleId="QuoteChar">
    <w:name w:val="Quote Char"/>
    <w:basedOn w:val="DefaultParagraphFont"/>
    <w:link w:val="Quote"/>
    <w:rsid w:val="00714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24C"/>
    <w:pPr>
      <w:pageBreakBefore/>
    </w:pPr>
  </w:style>
  <w:style w:type="paragraph" w:customStyle="1" w:styleId="Border">
    <w:name w:val="Border"/>
    <w:basedOn w:val="Normal"/>
    <w:qFormat/>
    <w:rsid w:val="00714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24C"/>
    <w:rPr>
      <w:b/>
      <w:bCs/>
      <w:i/>
      <w:iCs/>
      <w:color w:val="auto"/>
    </w:rPr>
  </w:style>
  <w:style w:type="paragraph" w:styleId="IntenseQuote">
    <w:name w:val="Intense Quote"/>
    <w:basedOn w:val="Normal"/>
    <w:next w:val="Normal"/>
    <w:link w:val="IntenseQuoteChar"/>
    <w:uiPriority w:val="30"/>
    <w:qFormat/>
    <w:rsid w:val="00714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2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424C"/>
    <w:rPr>
      <w:smallCaps/>
      <w:color w:val="auto"/>
      <w:u w:val="single"/>
    </w:rPr>
  </w:style>
  <w:style w:type="character" w:styleId="IntenseReference">
    <w:name w:val="Intense Reference"/>
    <w:basedOn w:val="DefaultParagraphFont"/>
    <w:uiPriority w:val="32"/>
    <w:qFormat/>
    <w:rsid w:val="0071424C"/>
    <w:rPr>
      <w:b/>
      <w:bCs/>
      <w:smallCaps/>
      <w:color w:val="auto"/>
      <w:spacing w:val="5"/>
      <w:u w:val="single"/>
    </w:rPr>
  </w:style>
  <w:style w:type="paragraph" w:customStyle="1" w:styleId="2ColumnHeading">
    <w:name w:val="2Column Heading"/>
    <w:basedOn w:val="BodyText"/>
    <w:qFormat/>
    <w:rsid w:val="0071424C"/>
    <w:pPr>
      <w:spacing w:after="60"/>
      <w:ind w:left="-2268"/>
    </w:pPr>
    <w:rPr>
      <w:b/>
    </w:rPr>
  </w:style>
  <w:style w:type="paragraph" w:customStyle="1" w:styleId="Heading1TOC">
    <w:name w:val="Heading1 TOC"/>
    <w:basedOn w:val="Normal"/>
    <w:qFormat/>
    <w:rsid w:val="0071424C"/>
    <w:pPr>
      <w:spacing w:before="240" w:after="120"/>
    </w:pPr>
    <w:rPr>
      <w:rFonts w:ascii="Times New Roman" w:hAnsi="Times New Roman"/>
      <w:b/>
      <w:sz w:val="32"/>
    </w:rPr>
  </w:style>
  <w:style w:type="paragraph" w:customStyle="1" w:styleId="Heading2TOC">
    <w:name w:val="Heading2 TOC"/>
    <w:basedOn w:val="Normal"/>
    <w:qFormat/>
    <w:rsid w:val="0071424C"/>
    <w:pPr>
      <w:spacing w:before="240" w:after="60"/>
    </w:pPr>
    <w:rPr>
      <w:rFonts w:ascii="Times New Roman" w:hAnsi="Times New Roman"/>
      <w:b/>
      <w:sz w:val="28"/>
    </w:rPr>
  </w:style>
  <w:style w:type="character" w:customStyle="1" w:styleId="Underline">
    <w:name w:val="Underline"/>
    <w:basedOn w:val="DefaultParagraphFont"/>
    <w:qFormat/>
    <w:rsid w:val="0071424C"/>
    <w:rPr>
      <w:u w:val="single"/>
    </w:rPr>
  </w:style>
  <w:style w:type="character" w:customStyle="1" w:styleId="BoldandItalics">
    <w:name w:val="Bold and Italics"/>
    <w:qFormat/>
    <w:rsid w:val="0071424C"/>
    <w:rPr>
      <w:b/>
      <w:i/>
      <w:u w:val="none"/>
    </w:rPr>
  </w:style>
  <w:style w:type="paragraph" w:styleId="BalloonText">
    <w:name w:val="Balloon Text"/>
    <w:basedOn w:val="Normal"/>
    <w:link w:val="BalloonTextChar"/>
    <w:rsid w:val="0071424C"/>
    <w:rPr>
      <w:rFonts w:ascii="Tahoma" w:hAnsi="Tahoma" w:cs="Tahoma"/>
      <w:sz w:val="16"/>
      <w:szCs w:val="16"/>
    </w:rPr>
  </w:style>
  <w:style w:type="character" w:customStyle="1" w:styleId="BalloonTextChar">
    <w:name w:val="Balloon Text Char"/>
    <w:basedOn w:val="DefaultParagraphFont"/>
    <w:link w:val="BalloonText"/>
    <w:rsid w:val="007142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42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2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1712</Words>
  <Characters>10562</Characters>
  <Application>Microsoft Office Word</Application>
  <DocSecurity>0</DocSecurity>
  <Lines>309</Lines>
  <Paragraphs>168</Paragraphs>
  <ScaleCrop>false</ScaleCrop>
  <Company>Author-it Software Corporation Ltd.</Company>
  <LinksUpToDate>false</LinksUpToDate>
  <CharactersWithSpaces>12195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PMASUP342B Monitor and maintain electrical systems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2012-05-26T19:05:00Z</dcterms:created>
  <dcterms:modified xsi:type="dcterms:W3CDTF">2012-05-26T19:05:00Z</dcterms:modified>
</cp:coreProperties>
</file>