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769" w:rsidP="00095769">
      <w:pPr>
        <w:pStyle w:val="Title"/>
      </w:pPr>
      <w:r>
        <w:fldChar w:fldCharType="begin"/>
      </w:r>
      <w:r>
        <w:instrText xml:space="preserve"> TITLE   \* MERGEFORMAT </w:instrText>
      </w:r>
      <w:r>
        <w:fldChar w:fldCharType="separate"/>
      </w:r>
      <w:r>
        <w:t>PMASUP341B Monitor and maintain instrument and control systems</w:t>
      </w:r>
      <w:r>
        <w:fldChar w:fldCharType="end"/>
      </w:r>
    </w:p>
    <w:p w:rsidR="00095769" w:rsidP="00095769">
      <w:pPr>
        <w:pStyle w:val="Version"/>
        <w:sectPr w:rsidSect="005D6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6C03" w:rsidP="005D6C03">
      <w:pPr>
        <w:pStyle w:val="SuperHeading"/>
      </w:pPr>
      <w:r w:rsidRPr="005D6C03">
        <w:t>PMASUP341B Monitor and maintain instrument and control systems</w:t>
      </w:r>
    </w:p>
    <w:p w:rsidR="00000000" w:rsidRPr="005D6C03" w:rsidP="005D6C03">
      <w:pPr>
        <w:pStyle w:val="SuperHeading"/>
      </w:pPr>
    </w:p>
    <w:p w:rsidR="00000000" w:rsidRPr="005D6C03" w:rsidP="005D6C03">
      <w:pPr>
        <w:pStyle w:val="Heading1"/>
      </w:pPr>
      <w:bookmarkStart w:id="1" w:name="O_107643"/>
      <w:bookmarkEnd w:id="1"/>
      <w:r w:rsidRPr="005D6C03">
        <w:t>Modification History</w:t>
      </w:r>
    </w:p>
    <w:p w:rsidR="00000000" w:rsidRPr="005D6C03" w:rsidP="005D6C03">
      <w:pPr>
        <w:pStyle w:val="BodyText"/>
      </w:pPr>
      <w:r w:rsidRPr="005D6C03">
        <w:t>Not applicable.</w:t>
      </w:r>
    </w:p>
    <w:p w:rsidR="00000000" w:rsidRPr="005D6C03" w:rsidP="005D6C03">
      <w:pPr>
        <w:pStyle w:val="AllowPageBreak"/>
      </w:pPr>
    </w:p>
    <w:p w:rsidR="00000000" w:rsidRPr="005D6C03" w:rsidP="005D6C03">
      <w:pPr>
        <w:pStyle w:val="Heading1"/>
      </w:pPr>
      <w:bookmarkStart w:id="2" w:name="O_107644"/>
      <w:bookmarkEnd w:id="2"/>
      <w:r w:rsidRPr="005D6C03">
        <w:t>Unit Descriptor</w:t>
      </w:r>
    </w:p>
    <w:tbl>
      <w:tblPr>
        <w:tblW w:w="0" w:type="auto"/>
        <w:tblCellMar>
          <w:left w:w="62" w:type="dxa"/>
          <w:right w:w="62" w:type="dxa"/>
        </w:tblCellMar>
        <w:tblLook w:val="0000"/>
      </w:tblPr>
      <w:tblGrid>
        <w:gridCol w:w="2213"/>
        <w:gridCol w:w="6983"/>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 xml:space="preserve">This competency covers the skills needed to monitor and maintain instrument/electrical systems used for process measurement and control of a process. </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3" w:name="O_107645"/>
      <w:bookmarkEnd w:id="3"/>
      <w:r w:rsidRPr="005D6C03">
        <w:t>Application of the Unit</w:t>
      </w:r>
    </w:p>
    <w:tbl>
      <w:tblPr>
        <w:tblW w:w="0" w:type="auto"/>
        <w:tblCellMar>
          <w:left w:w="62" w:type="dxa"/>
          <w:right w:w="62" w:type="dxa"/>
        </w:tblCellMar>
        <w:tblLook w:val="0000"/>
      </w:tblPr>
      <w:tblGrid>
        <w:gridCol w:w="2213"/>
        <w:gridCol w:w="6983"/>
      </w:tblGrid>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In a typical scenario, a process technician would be able to:</w:t>
            </w:r>
          </w:p>
          <w:p w:rsidR="00000000" w:rsidRPr="005D6C03" w:rsidP="005D6C03">
            <w:pPr>
              <w:pStyle w:val="ListBullet"/>
            </w:pPr>
            <w:r w:rsidRPr="005D6C03">
              <w:t>test, repair and recommission instrumentation and control systems used in the industry</w:t>
            </w:r>
          </w:p>
          <w:p w:rsidR="00000000" w:rsidRPr="005D6C03" w:rsidP="005D6C03">
            <w:pPr>
              <w:pStyle w:val="ListBullet"/>
            </w:pPr>
            <w:r w:rsidRPr="005D6C03">
              <w:t>monitor equipment operation</w:t>
            </w:r>
          </w:p>
          <w:p w:rsidR="00000000" w:rsidRPr="005D6C03" w:rsidP="005D6C03">
            <w:pPr>
              <w:pStyle w:val="ListBullet"/>
            </w:pPr>
            <w:r w:rsidRPr="005D6C03">
              <w:t>issue permits to allow work to be undertaken</w:t>
            </w:r>
          </w:p>
          <w:p w:rsidR="00000000" w:rsidRPr="005D6C03" w:rsidP="005D6C03">
            <w:pPr>
              <w:pStyle w:val="ListBullet"/>
            </w:pPr>
            <w:r w:rsidRPr="005D6C03">
              <w:t>verify equipment operation</w:t>
            </w:r>
          </w:p>
          <w:p w:rsidR="00000000" w:rsidRPr="005D6C03" w:rsidP="005D6C03">
            <w:pPr>
              <w:pStyle w:val="ListBullet"/>
            </w:pPr>
            <w:r w:rsidRPr="005D6C03">
              <w:t>calibr</w:t>
            </w:r>
            <w:r w:rsidRPr="005D6C03">
              <w:t>ate instrumentation</w:t>
            </w:r>
          </w:p>
          <w:p w:rsidR="00000000" w:rsidRPr="005D6C03" w:rsidP="005D6C03">
            <w:pPr>
              <w:pStyle w:val="ListBullet"/>
            </w:pPr>
            <w:r w:rsidRPr="005D6C03">
              <w:t>prepare and analyse reports related to the equipment/systems.</w:t>
            </w:r>
          </w:p>
          <w:p w:rsidR="00000000" w:rsidRPr="005D6C03" w:rsidP="005D6C03">
            <w:pPr>
              <w:pStyle w:val="BodyText"/>
            </w:pPr>
            <w:r w:rsidRPr="005D6C03">
              <w:t>This competency covers any control system/instrumentation forming part of a control system, such as those for compressor systems, prime movers, valve systems and systems meas</w:t>
            </w:r>
            <w:r w:rsidRPr="005D6C03">
              <w:t>uring/controlling flow, pressure or temperature.  It also covers the use of relevant test equipment.  Control systems can be pneumatic, electrical/electronic, electro-pneumatic, computer-based, etc.</w:t>
            </w:r>
          </w:p>
          <w:p w:rsidR="00000000" w:rsidRPr="005D6C03" w:rsidP="005D6C03">
            <w:pPr>
              <w:pStyle w:val="BodyText"/>
            </w:pPr>
            <w:r w:rsidRPr="005D6C03">
              <w:t>This competency includes responding to emergency situatio</w:t>
            </w:r>
            <w:r w:rsidRPr="005D6C03">
              <w:t xml:space="preserve">ns, such as a leaks, fire or equipment failure.  It also includes troubleshooting a range of problems which could include electrical faults, calibration errors or equipment failure. </w:t>
            </w:r>
          </w:p>
          <w:p w:rsidR="00000000" w:rsidRPr="005D6C03" w:rsidP="005D6C03">
            <w:pPr>
              <w:pStyle w:val="BodyText"/>
            </w:pPr>
            <w:r w:rsidRPr="005D6C03">
              <w:t>Persons performing this competency would also, as part of their job role, identify and control hazards in their work area and with equipment/systems.</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4" w:name="O_107646"/>
      <w:bookmarkEnd w:id="4"/>
      <w:r w:rsidRPr="005D6C03">
        <w:t>Licensing/Regulatory Information</w:t>
      </w:r>
    </w:p>
    <w:p w:rsidR="00000000" w:rsidRPr="005D6C03" w:rsidP="005D6C03">
      <w:pPr>
        <w:pStyle w:val="BodyText"/>
      </w:pPr>
      <w:r w:rsidRPr="005D6C03">
        <w:t>Not applicable.</w:t>
      </w:r>
    </w:p>
    <w:p w:rsidR="00000000" w:rsidRPr="005D6C03" w:rsidP="005D6C03">
      <w:pPr>
        <w:pStyle w:val="AllowPageBreak"/>
      </w:pPr>
    </w:p>
    <w:p w:rsidR="00000000" w:rsidRPr="005D6C03" w:rsidP="005D6C03">
      <w:pPr>
        <w:pStyle w:val="Heading1"/>
      </w:pPr>
      <w:bookmarkStart w:id="5" w:name="O_107648"/>
      <w:bookmarkEnd w:id="5"/>
      <w:r w:rsidRPr="005D6C03">
        <w:t>Pre-Requisites</w:t>
      </w:r>
    </w:p>
    <w:tbl>
      <w:tblPr>
        <w:tblW w:w="0" w:type="auto"/>
        <w:tblCellMar>
          <w:left w:w="62" w:type="dxa"/>
          <w:right w:w="62" w:type="dxa"/>
        </w:tblCellMar>
        <w:tblLook w:val="0000"/>
      </w:tblPr>
      <w:tblGrid>
        <w:gridCol w:w="2213"/>
        <w:gridCol w:w="2115"/>
        <w:gridCol w:w="4868"/>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rPr>
                <w:rStyle w:val="SpecialBold"/>
              </w:rPr>
              <w:t>Prereq</w:t>
            </w:r>
            <w:r w:rsidRPr="005D6C03">
              <w:rPr>
                <w:rStyle w:val="SpecialBold"/>
              </w:rPr>
              <w:t>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rPr>
                <w:rStyle w:val="Emphasis"/>
              </w:rPr>
              <w:t>MSAPMPER300C</w:t>
            </w:r>
            <w:r w:rsidRPr="005D6C0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rPr>
                <w:rStyle w:val="Emphasis"/>
              </w:rPr>
              <w:t>Issue work permits</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6" w:name="O_107647"/>
      <w:bookmarkEnd w:id="6"/>
      <w:r w:rsidRPr="005D6C03">
        <w:t>Employability Skills Information</w:t>
      </w:r>
    </w:p>
    <w:tbl>
      <w:tblPr>
        <w:tblW w:w="0" w:type="auto"/>
        <w:tblCellMar>
          <w:left w:w="62" w:type="dxa"/>
          <w:right w:w="62" w:type="dxa"/>
        </w:tblCellMar>
        <w:tblLook w:val="0000"/>
      </w:tblPr>
      <w:tblGrid>
        <w:gridCol w:w="2213"/>
        <w:gridCol w:w="6983"/>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This unit contains employability skills.</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7" w:name="O_107649"/>
      <w:bookmarkEnd w:id="7"/>
      <w:r w:rsidRPr="005D6C03">
        <w:t>Elements and Performance Criteria Pre-Content</w:t>
      </w:r>
    </w:p>
    <w:tbl>
      <w:tblPr>
        <w:tblW w:w="0" w:type="auto"/>
        <w:tblCellMar>
          <w:left w:w="62" w:type="dxa"/>
          <w:right w:w="62" w:type="dxa"/>
        </w:tblCellMar>
        <w:tblLook w:val="0000"/>
      </w:tblPr>
      <w:tblGrid>
        <w:gridCol w:w="2644"/>
        <w:gridCol w:w="6552"/>
      </w:tblGrid>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Performance criteria describe the performance needed to demonstrate achievement of the element.  Where bold italicised text is used, further information is detailed in the required skills an</w:t>
            </w:r>
            <w:r w:rsidRPr="005D6C03">
              <w:t>d knowledge section and the range statement.  Assessment of performance is to be consistent with the evidence guide.</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8" w:name="O_107650"/>
      <w:bookmarkEnd w:id="8"/>
      <w:r w:rsidRPr="005D6C03">
        <w:t>Elements and Performance Criteria</w:t>
      </w:r>
    </w:p>
    <w:tbl>
      <w:tblPr>
        <w:tblW w:w="0" w:type="auto"/>
        <w:tblCellMar>
          <w:left w:w="62" w:type="dxa"/>
          <w:right w:w="62" w:type="dxa"/>
        </w:tblCellMar>
        <w:tblLook w:val="0000"/>
      </w:tblPr>
      <w:tblGrid>
        <w:gridCol w:w="2644"/>
        <w:gridCol w:w="6552"/>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PERFORMANCE CRITERIA</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List"/>
              <w:rPr>
                <w:lang w:val="en-NZ"/>
              </w:rPr>
            </w:pPr>
            <w:r w:rsidRPr="005D6C03">
              <w:t>1.</w:t>
            </w:r>
            <w:r w:rsidRPr="005D6C03">
              <w:tab/>
              <w:t>Monitor equipment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List2"/>
            </w:pPr>
            <w:r w:rsidRPr="005D6C03">
              <w:t>1.1.</w:t>
            </w:r>
            <w:r w:rsidRPr="005D6C03">
              <w:tab/>
            </w:r>
            <w:r w:rsidRPr="005D6C03">
              <w:t>Monitor equipment operation according to instrument/electrical equipment operating principles and parameters</w:t>
            </w:r>
          </w:p>
          <w:p w:rsidR="00000000" w:rsidRPr="005D6C03" w:rsidP="005D6C03">
            <w:pPr>
              <w:pStyle w:val="List2"/>
            </w:pPr>
            <w:r w:rsidRPr="005D6C03">
              <w:t>1.2.</w:t>
            </w:r>
            <w:r w:rsidRPr="005D6C03">
              <w:tab/>
              <w:t>Access and interpret relevant technical drawings and schematics to determine system faults</w:t>
            </w:r>
          </w:p>
          <w:p w:rsidR="00000000" w:rsidRPr="005D6C03" w:rsidP="005D6C03">
            <w:pPr>
              <w:pStyle w:val="List2"/>
            </w:pPr>
            <w:r w:rsidRPr="005D6C03">
              <w:t>1.3.</w:t>
            </w:r>
            <w:r w:rsidRPr="005D6C03">
              <w:tab/>
              <w:t>Issue permit to work to allow work to be under</w:t>
            </w:r>
            <w:r w:rsidRPr="005D6C03">
              <w:t>taken</w:t>
            </w:r>
          </w:p>
          <w:p w:rsidR="00000000" w:rsidRPr="005D6C03" w:rsidP="005D6C03">
            <w:pPr>
              <w:pStyle w:val="List2"/>
            </w:pPr>
            <w:r w:rsidRPr="005D6C03">
              <w:t>1.4.</w:t>
            </w:r>
            <w:r w:rsidRPr="005D6C03">
              <w:tab/>
              <w:t>Verify equipment operation/performance through test procedures to ensure correct operation and to confirm identified problems from other sources</w:t>
            </w:r>
          </w:p>
          <w:p w:rsidR="00000000" w:rsidRPr="005D6C03" w:rsidP="005D6C03">
            <w:pPr>
              <w:pStyle w:val="List2"/>
            </w:pPr>
            <w:r w:rsidRPr="005D6C03">
              <w:t>1.5.</w:t>
            </w:r>
            <w:r w:rsidRPr="005D6C03">
              <w:tab/>
              <w:t>Correct operational variations through calibration and adjustment</w:t>
            </w:r>
          </w:p>
          <w:p w:rsidR="00000000" w:rsidP="005D6C03">
            <w:pPr>
              <w:pStyle w:val="List2"/>
              <w:rPr>
                <w:lang w:val="en-NZ"/>
              </w:rPr>
            </w:pPr>
            <w:r w:rsidRPr="005D6C03">
              <w:t>1.6.</w:t>
            </w:r>
            <w:r w:rsidRPr="005D6C03">
              <w:tab/>
              <w:t>Document operational var</w:t>
            </w:r>
            <w:r w:rsidRPr="005D6C03">
              <w:t>iations.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List"/>
              <w:rPr>
                <w:lang w:val="en-NZ"/>
              </w:rPr>
            </w:pPr>
            <w:r w:rsidRPr="005D6C03">
              <w:t>2.</w:t>
            </w:r>
            <w:r w:rsidRPr="005D6C03">
              <w:tab/>
              <w:t>Test/repair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List2"/>
            </w:pPr>
            <w:r w:rsidRPr="005D6C03">
              <w:t>2.1.</w:t>
            </w:r>
            <w:r w:rsidRPr="005D6C03">
              <w:tab/>
              <w:t>Verify equipment is operating correctly and document test results</w:t>
            </w:r>
          </w:p>
          <w:p w:rsidR="00000000" w:rsidRPr="005D6C03" w:rsidP="005D6C03">
            <w:pPr>
              <w:pStyle w:val="List2"/>
            </w:pPr>
            <w:r w:rsidRPr="005D6C03">
              <w:t>2.2.</w:t>
            </w:r>
            <w:r w:rsidRPr="005D6C03">
              <w:tab/>
              <w:t>Apply appropriate troubleshooting techniques to determine the cause of operational faults</w:t>
            </w:r>
          </w:p>
          <w:p w:rsidR="00000000" w:rsidRPr="005D6C03" w:rsidP="005D6C03">
            <w:pPr>
              <w:pStyle w:val="List2"/>
            </w:pPr>
            <w:r w:rsidRPr="005D6C03">
              <w:t>2.3.</w:t>
            </w:r>
            <w:r w:rsidRPr="005D6C03">
              <w:tab/>
              <w:t>Rectify operational faults through the application</w:t>
            </w:r>
            <w:r w:rsidRPr="005D6C03">
              <w:t xml:space="preserve"> of relevant maintenance procedures</w:t>
            </w:r>
          </w:p>
          <w:p w:rsidR="00000000" w:rsidRPr="005D6C03" w:rsidP="005D6C03">
            <w:pPr>
              <w:pStyle w:val="List2"/>
            </w:pPr>
            <w:r w:rsidRPr="005D6C03">
              <w:t>2.4.</w:t>
            </w:r>
            <w:r w:rsidRPr="005D6C03">
              <w:tab/>
              <w:t>Isolate, remove and dispose of faulty equipment, and install new equipment</w:t>
            </w:r>
          </w:p>
          <w:p w:rsidR="00000000" w:rsidRPr="005D6C03" w:rsidP="005D6C03">
            <w:pPr>
              <w:pStyle w:val="List2"/>
            </w:pPr>
            <w:r w:rsidRPr="005D6C03">
              <w:t>2.5.</w:t>
            </w:r>
            <w:r w:rsidRPr="005D6C03">
              <w:tab/>
              <w:t>Verify the performance of newly installed equipment to ensure it meets required operational parameters and conditions</w:t>
            </w:r>
          </w:p>
          <w:p w:rsidR="00000000" w:rsidP="005D6C03">
            <w:pPr>
              <w:pStyle w:val="List2"/>
              <w:rPr>
                <w:lang w:val="en-NZ"/>
              </w:rPr>
            </w:pPr>
            <w:r w:rsidRPr="005D6C03">
              <w:t>2.6.</w:t>
            </w:r>
            <w:r w:rsidRPr="005D6C03">
              <w:tab/>
            </w:r>
            <w:r w:rsidRPr="005D6C03">
              <w:t>Record all repairs/installations to provide historical records of the condition of system equipment.</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List"/>
              <w:rPr>
                <w:lang w:val="en-NZ"/>
              </w:rPr>
            </w:pPr>
            <w:r w:rsidRPr="005D6C03">
              <w:t>3.</w:t>
            </w:r>
            <w:r w:rsidRPr="005D6C03">
              <w:tab/>
              <w:t>Recommission systems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List2"/>
            </w:pPr>
            <w:r w:rsidRPr="005D6C03">
              <w:t>3.1.</w:t>
            </w:r>
            <w:r w:rsidRPr="005D6C03">
              <w:tab/>
              <w:t>Recommission repaired/installed equipment to on line operation in the correct sequence at the required operatio</w:t>
            </w:r>
            <w:r w:rsidRPr="005D6C03">
              <w:t>nal parameters</w:t>
            </w:r>
          </w:p>
          <w:p w:rsidR="00000000" w:rsidRPr="005D6C03" w:rsidP="005D6C03">
            <w:pPr>
              <w:pStyle w:val="List2"/>
            </w:pPr>
            <w:r w:rsidRPr="005D6C03">
              <w:t>3.2.</w:t>
            </w:r>
            <w:r w:rsidRPr="005D6C03">
              <w:tab/>
              <w:t>Monitor or activate systems to ensure they are operating both safely and effectively</w:t>
            </w:r>
          </w:p>
          <w:p w:rsidR="00000000" w:rsidP="005D6C03">
            <w:pPr>
              <w:pStyle w:val="List2"/>
              <w:rPr>
                <w:lang w:val="en-NZ"/>
              </w:rPr>
            </w:pPr>
            <w:r w:rsidRPr="005D6C03">
              <w:t>3.3.</w:t>
            </w:r>
            <w:r w:rsidRPr="005D6C03">
              <w:tab/>
              <w:t>Close out permit to work and restore site/system to normal operation.</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List"/>
              <w:rPr>
                <w:lang w:val="en-NZ"/>
              </w:rPr>
            </w:pPr>
            <w:r w:rsidRPr="005D6C03">
              <w:t>4.</w:t>
            </w:r>
            <w:r w:rsidRPr="005D6C03">
              <w:tab/>
              <w:t>Compile and analyse 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List2"/>
            </w:pPr>
            <w:r w:rsidRPr="005D6C03">
              <w:t>4.1.</w:t>
            </w:r>
            <w:r w:rsidRPr="005D6C03">
              <w:tab/>
              <w:t>Collect information concerning deviatio</w:t>
            </w:r>
            <w:r w:rsidRPr="005D6C03">
              <w:t>ns/repaired equipment and put into accepted reporting format</w:t>
            </w:r>
          </w:p>
          <w:p w:rsidR="00000000" w:rsidRPr="005D6C03" w:rsidP="005D6C03">
            <w:pPr>
              <w:pStyle w:val="List2"/>
            </w:pPr>
            <w:r w:rsidRPr="005D6C03">
              <w:t>4.2.</w:t>
            </w:r>
            <w:r w:rsidRPr="005D6C03">
              <w:tab/>
              <w:t>Compile reports ensuring they provide an accurate and ongoing record of deviations in pipeline processes and a current record of pipeline and equipment trends</w:t>
            </w:r>
          </w:p>
          <w:p w:rsidR="00000000" w:rsidRPr="005D6C03" w:rsidP="005D6C03">
            <w:pPr>
              <w:pStyle w:val="List2"/>
            </w:pPr>
            <w:r w:rsidRPr="005D6C03">
              <w:t>4.3.</w:t>
            </w:r>
            <w:r w:rsidRPr="005D6C03">
              <w:tab/>
              <w:t>Utilise information or rep</w:t>
            </w:r>
            <w:r w:rsidRPr="005D6C03">
              <w:t>orts for short and long term deviation control planning.</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9" w:name="O_107651"/>
      <w:bookmarkEnd w:id="9"/>
      <w:r w:rsidRPr="005D6C03">
        <w:t>Required Skills and Knowledge</w:t>
      </w:r>
    </w:p>
    <w:tbl>
      <w:tblPr>
        <w:tblW w:w="0" w:type="auto"/>
        <w:tblCellMar>
          <w:left w:w="62" w:type="dxa"/>
          <w:right w:w="62" w:type="dxa"/>
        </w:tblCellMar>
        <w:tblLook w:val="0000"/>
      </w:tblPr>
      <w:tblGrid>
        <w:gridCol w:w="9196"/>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REQUIRED SKILLS AND KNOWLEDGE</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This describes the essential skills and knowledge and their level, required for this unit.</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Required skills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A person undertaking this unit of competency would also be expected to demonstrate the knowledge and ability to:</w:t>
            </w:r>
          </w:p>
          <w:p w:rsidR="00000000" w:rsidRPr="005D6C03" w:rsidP="005D6C03">
            <w:pPr>
              <w:pStyle w:val="ListBullet"/>
            </w:pPr>
            <w:r w:rsidRPr="005D6C03">
              <w:t>test, repair, recommission and monitor the operational condition of instrument control systems utilised within the industry</w:t>
            </w:r>
          </w:p>
          <w:p w:rsidR="00000000" w:rsidRPr="005D6C03" w:rsidP="005D6C03">
            <w:pPr>
              <w:pStyle w:val="ListBullet"/>
            </w:pPr>
            <w:r w:rsidRPr="005D6C03">
              <w:t>communicate and re</w:t>
            </w:r>
            <w:r w:rsidRPr="005D6C03">
              <w:t>port the operational condition and history of instrument control systems to other team members and company personnel</w:t>
            </w:r>
          </w:p>
          <w:p w:rsidR="00000000" w:rsidRPr="005D6C03" w:rsidP="005D6C03">
            <w:pPr>
              <w:pStyle w:val="ListBullet"/>
            </w:pPr>
            <w:r w:rsidRPr="005D6C03">
              <w:t>coordinate own work and the work of others including on site contractors/operators.</w:t>
            </w:r>
          </w:p>
          <w:p w:rsidR="00000000" w:rsidP="005D6C03">
            <w:pPr>
              <w:pStyle w:val="BodyText"/>
              <w:rPr>
                <w:lang w:val="en-NZ"/>
              </w:rPr>
            </w:pPr>
            <w:r w:rsidRPr="005D6C03">
              <w:t>It is essential that a person be able to apply the unde</w:t>
            </w:r>
            <w:r w:rsidRPr="005D6C03">
              <w:t>rlying skills and knowledge contained within this competency across a range of instrument and control systems.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Required knowledge</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A demonstrated working knowledge and application of the company-specific work organisations and workflow.</w:t>
            </w:r>
          </w:p>
          <w:p w:rsidR="00000000" w:rsidRPr="005D6C03" w:rsidP="005D6C03">
            <w:pPr>
              <w:pStyle w:val="BodyText"/>
            </w:pPr>
            <w:r w:rsidRPr="005D6C03">
              <w:t xml:space="preserve">Demonstrated knowledge and application of: </w:t>
            </w:r>
          </w:p>
          <w:p w:rsidR="00000000" w:rsidRPr="005D6C03" w:rsidP="005D6C03">
            <w:pPr>
              <w:pStyle w:val="ListBullet"/>
            </w:pPr>
            <w:r w:rsidRPr="005D6C03">
              <w:t>process and plant schematic and instrumentation diagrams</w:t>
            </w:r>
          </w:p>
          <w:p w:rsidR="00000000" w:rsidRPr="005D6C03" w:rsidP="005D6C03">
            <w:pPr>
              <w:pStyle w:val="ListBullet"/>
            </w:pPr>
            <w:r w:rsidRPr="005D6C03">
              <w:t>operations and functions of instrumentation and control devices</w:t>
            </w:r>
          </w:p>
          <w:p w:rsidR="00000000" w:rsidRPr="005D6C03" w:rsidP="005D6C03">
            <w:pPr>
              <w:pStyle w:val="ListBullet"/>
            </w:pPr>
            <w:r w:rsidRPr="005D6C03">
              <w:t>control functions, control regimes, adjustments and tuning</w:t>
            </w:r>
          </w:p>
          <w:p w:rsidR="00000000" w:rsidRPr="005D6C03" w:rsidP="005D6C03">
            <w:pPr>
              <w:pStyle w:val="ListBullet"/>
            </w:pPr>
            <w:r w:rsidRPr="005D6C03">
              <w:t>test and calibration methods</w:t>
            </w:r>
          </w:p>
          <w:p w:rsidR="00000000" w:rsidRPr="005D6C03" w:rsidP="005D6C03">
            <w:pPr>
              <w:pStyle w:val="ListBullet"/>
            </w:pPr>
            <w:r w:rsidRPr="005D6C03">
              <w:t>te</w:t>
            </w:r>
            <w:r w:rsidRPr="005D6C03">
              <w:t>st equipment typically used with control system repair/maintenance/calibration.</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10" w:name="O_107652"/>
      <w:bookmarkEnd w:id="10"/>
      <w:r w:rsidRPr="005D6C03">
        <w:t>Evidence Guide</w:t>
      </w:r>
    </w:p>
    <w:tbl>
      <w:tblPr>
        <w:tblW w:w="0" w:type="auto"/>
        <w:tblCellMar>
          <w:left w:w="62" w:type="dxa"/>
          <w:right w:w="62" w:type="dxa"/>
        </w:tblCellMar>
        <w:tblLook w:val="0000"/>
      </w:tblPr>
      <w:tblGrid>
        <w:gridCol w:w="2515"/>
        <w:gridCol w:w="6681"/>
      </w:tblGrid>
      <w:tr w:rsidTr="0009576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EVIDENCE GUIDE</w:t>
            </w:r>
          </w:p>
        </w:tc>
      </w:tr>
      <w:tr w:rsidTr="0009576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The Evidence Guide provides advice on assessment and must be read in conjunction with the Performance Criteria, Required Skills and Knowledge, the Range Statement and the Assessment Guidelines for the Training Package.</w:t>
            </w:r>
          </w:p>
        </w:tc>
      </w:tr>
      <w:tr w:rsidTr="0009576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Assessment o</w:t>
            </w:r>
            <w:r w:rsidRPr="005D6C03">
              <w:t>f this unit should include demonstrated competence on actual plant and equipment in a work environment.  The unit will be assessed in as holistic a manner as is practical and may be integrated with the assessment of other relevant units of competency.  Ass</w:t>
            </w:r>
            <w:r w:rsidRPr="005D6C03">
              <w:t>essment will occur over a range of situations which will include disruptions to normal, smooth operation.</w:t>
            </w:r>
          </w:p>
          <w:p w:rsidR="00000000" w:rsidRPr="005D6C03" w:rsidP="005D6C03">
            <w:pPr>
              <w:pStyle w:val="BodyText"/>
            </w:pPr>
            <w:r w:rsidRPr="005D6C03">
              <w:t>Simulation may be required to allow for assessment of parts of this unit.  Simulation should be based on the actual plant and will include walk-throug</w:t>
            </w:r>
            <w:r w:rsidRPr="005D6C03">
              <w:t>hs of the relevant competency components.  Simulations may also include the use of case studies/scenarios and role plays.</w:t>
            </w:r>
          </w:p>
          <w:p w:rsidR="00000000" w:rsidP="005D6C03">
            <w:pPr>
              <w:pStyle w:val="BodyText"/>
              <w:rPr>
                <w:lang w:val="en-NZ"/>
              </w:rPr>
            </w:pPr>
            <w:r w:rsidRPr="005D6C03">
              <w:t>This unit of competency requires a significant body of knowledge which will be assessed through questioning and the use of what-if sce</w:t>
            </w:r>
            <w:r w:rsidRPr="005D6C03">
              <w:t>narios both on the plant (during demonstration of normal operations and walk-throughs of abnormal operations) and off the plant.</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Competence must be demonstrated in the ability to recognise and analyse potential situations requiring action and then in implementing appropriate corrective action.  The emphasis should be on the ability to stay out of trouble rather than on recovery from</w:t>
            </w:r>
            <w:r w:rsidRPr="005D6C03">
              <w:t xml:space="preserve"> a disaster.</w:t>
            </w:r>
          </w:p>
          <w:p w:rsidR="00000000" w:rsidRPr="005D6C03" w:rsidP="005D6C03">
            <w:pPr>
              <w:pStyle w:val="BodyText"/>
            </w:pPr>
            <w:r w:rsidRPr="005D6C03">
              <w:t>Consistent performance should be demonstrated.  In particular look to see that:</w:t>
            </w:r>
          </w:p>
          <w:p w:rsidR="00000000" w:rsidRPr="005D6C03" w:rsidP="005D6C03">
            <w:pPr>
              <w:pStyle w:val="ListBullet"/>
            </w:pPr>
            <w:r w:rsidRPr="005D6C03">
              <w:t>early warning signs of equipment/processes needing attention or with potential problems are recognised</w:t>
            </w:r>
          </w:p>
          <w:p w:rsidR="00000000" w:rsidRPr="005D6C03" w:rsidP="005D6C03">
            <w:pPr>
              <w:pStyle w:val="ListBullet"/>
            </w:pPr>
            <w:r w:rsidRPr="005D6C03">
              <w:t>the range of possible causes can be identified and analysed</w:t>
            </w:r>
            <w:r w:rsidRPr="005D6C03">
              <w:t xml:space="preserve"> and the most likely cause determined</w:t>
            </w:r>
          </w:p>
          <w:p w:rsidR="00000000" w:rsidRPr="005D6C03" w:rsidP="005D6C03">
            <w:pPr>
              <w:pStyle w:val="ListBullet"/>
            </w:pPr>
            <w:r w:rsidRPr="005D6C03">
              <w:t>appropriate action is taken to ensure a timely return to full performance</w:t>
            </w:r>
          </w:p>
          <w:p w:rsidR="00000000" w:rsidRPr="005D6C03" w:rsidP="005D6C03">
            <w:pPr>
              <w:pStyle w:val="ListBullet"/>
            </w:pPr>
            <w:r w:rsidRPr="005D6C03">
              <w:t>obvious problems in related plant areas are recognised and an appropriate contribution made to their solution.</w:t>
            </w:r>
          </w:p>
          <w:p w:rsidR="00000000" w:rsidRPr="005D6C03" w:rsidP="005D6C03">
            <w:pPr>
              <w:pStyle w:val="BodyText"/>
            </w:pPr>
            <w:r w:rsidRPr="005D6C03">
              <w:t>Also confirm that the person unde</w:t>
            </w:r>
            <w:r w:rsidRPr="005D6C03">
              <w:t>rtaking this competency has the ability to:</w:t>
            </w:r>
          </w:p>
          <w:p w:rsidR="00000000" w:rsidRPr="005D6C03" w:rsidP="005D6C03">
            <w:pPr>
              <w:pStyle w:val="ListBullet"/>
            </w:pPr>
            <w:r w:rsidRPr="005D6C03">
              <w:t>implement all OHS and environmental procedures relevant to this unit</w:t>
            </w:r>
          </w:p>
          <w:p w:rsidR="00000000" w:rsidRPr="005D6C03" w:rsidP="005D6C03">
            <w:pPr>
              <w:pStyle w:val="ListBullet"/>
            </w:pPr>
            <w:r w:rsidRPr="005D6C03">
              <w:t>apply the permit to work system within the context of this unit</w:t>
            </w:r>
          </w:p>
          <w:p w:rsidR="00000000" w:rsidRPr="005D6C03" w:rsidP="005D6C03">
            <w:pPr>
              <w:pStyle w:val="ListBullet"/>
            </w:pPr>
            <w:r w:rsidRPr="005D6C03">
              <w:t>interpret a range of process and control system drawings and schematics in ord</w:t>
            </w:r>
            <w:r w:rsidRPr="005D6C03">
              <w:t>er to undertake required or identified repairs/modifications to electrical systems.</w:t>
            </w:r>
          </w:p>
          <w:p w:rsidR="00000000" w:rsidP="005D6C03">
            <w:pPr>
              <w:pStyle w:val="BodyText"/>
              <w:rPr>
                <w:lang w:val="en-NZ"/>
              </w:rPr>
            </w:pPr>
            <w:r w:rsidRPr="005D6C03">
              <w:t>These aspects may be best assessed using a range of scenarios/case studies/what-ifs as the stimulus with a walk-through forming part of the response. These assessment activ</w:t>
            </w:r>
            <w:r w:rsidRPr="005D6C03">
              <w:t>ities should include a range of problems, including new, unusual and improbable situations which may have been generated from the past incident history of the plant, incidents on similar plants around the world, hazard analysis activities and similar sourc</w:t>
            </w:r>
            <w:r w:rsidRPr="005D6C03">
              <w:t>es.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 xml:space="preserve">Assessment will require access to an operating plant over an extended period of time, or a suitable method of gathering evidence of operating </w:t>
            </w:r>
            <w:r w:rsidRPr="005D6C03">
              <w:t>ability over a range of situations.  A bank of scenarios/case studies/what-ifs will be required as will a bank of questions which will be used to probe the reasoning behind the observable actions.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Method of assessment</w:t>
            </w:r>
            <w:r w:rsidRPr="005D6C0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 xml:space="preserve">In all plants it may be appropriate </w:t>
            </w:r>
            <w:r w:rsidRPr="005D6C03">
              <w:t>to assess this unit concurrently with relevant teamwork and communication units.  Consider co-assessment with relevant OPS units.</w:t>
            </w:r>
          </w:p>
          <w:p w:rsidR="00000000" w:rsidP="005D6C03">
            <w:pPr>
              <w:pStyle w:val="BodyText"/>
              <w:rPr>
                <w:lang w:val="en-NZ"/>
              </w:rPr>
            </w:pPr>
            <w:r w:rsidRPr="005D6C03">
              <w:t>In a major hazard facility, it may be appropriate to assess this unit concurrently with relevant OHS units.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Guidance informat</w:t>
            </w:r>
            <w:r w:rsidRPr="005D6C03">
              <w:rPr>
                <w:rStyle w:val="SpecialBold"/>
              </w:rPr>
              <w: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Assessment processes and techniques must be culturally appropriate and appropriate to the oracy, language and literacy capacity of the assessee and the work being performed.</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11" w:name="O_107653"/>
      <w:bookmarkEnd w:id="11"/>
      <w:r w:rsidRPr="005D6C03">
        <w:t>Range Statement</w:t>
      </w:r>
    </w:p>
    <w:tbl>
      <w:tblPr>
        <w:tblW w:w="0" w:type="auto"/>
        <w:tblCellMar>
          <w:left w:w="62" w:type="dxa"/>
          <w:right w:w="62" w:type="dxa"/>
        </w:tblCellMar>
        <w:tblLook w:val="0000"/>
      </w:tblPr>
      <w:tblGrid>
        <w:gridCol w:w="2510"/>
        <w:gridCol w:w="6686"/>
      </w:tblGrid>
      <w:tr w:rsidTr="0009576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RANGE STATEMENT</w:t>
            </w:r>
          </w:p>
        </w:tc>
      </w:tr>
      <w:tr w:rsidTr="0009576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The Range Statement relates to the unit of competency as a whole. It allows for different work environments and situations that may affect performance. Bold italicised wording, if used in the Performance Criteria, is detailed below. Add any essential opera</w:t>
            </w:r>
            <w:r w:rsidRPr="005D6C03">
              <w:t>ting conditions that may be present with training and assessment depending on the work situation, needs of the candidate, accessibility of the item, and local industry and regional contexts.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Codes of practice</w:t>
            </w:r>
            <w:r w:rsidRPr="005D6C03">
              <w:t xml:space="preserve">/ </w:t>
            </w:r>
            <w:r w:rsidRPr="005D6C0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t>Where reference is made to industr</w:t>
            </w:r>
            <w:r w:rsidRPr="005D6C03">
              <w:t>y codes of practice, and/or Australian/international standards, the latest version must be used.</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Control systems for one or more of the following may be included:</w:t>
            </w:r>
          </w:p>
          <w:p w:rsidR="00000000" w:rsidRPr="005D6C03" w:rsidP="005D6C03">
            <w:pPr>
              <w:pStyle w:val="ListBullet"/>
            </w:pPr>
            <w:r w:rsidRPr="005D6C03">
              <w:t>compressor systems and equipment (compressors, monitoring systems, power supply sys</w:t>
            </w:r>
            <w:r w:rsidRPr="005D6C03">
              <w:t>tems, pumps, pumping systems and equipment, pressure vessels/filtration equipment, coolers, scrubbers, expanders, anti surge systems, safety systems and compressor control systems)</w:t>
            </w:r>
          </w:p>
          <w:p w:rsidR="00000000" w:rsidRPr="005D6C03" w:rsidP="005D6C03">
            <w:pPr>
              <w:pStyle w:val="ListBullet"/>
            </w:pPr>
            <w:r w:rsidRPr="005D6C03">
              <w:t>prime movers which may include turbine engines, r</w:t>
            </w:r>
            <w:r w:rsidRPr="005D6C03">
              <w:t>eciprocating engines, electric motors (fuel and carburettion systems, ignition systems, lubrication systems, induction and exhaust systems, governing systems, power supply systems, safety and shutdown systems)</w:t>
            </w:r>
          </w:p>
          <w:p w:rsidR="00000000" w:rsidRPr="005D6C03" w:rsidP="005D6C03">
            <w:pPr>
              <w:pStyle w:val="ListBullet"/>
            </w:pPr>
            <w:r w:rsidRPr="005D6C03">
              <w:t>flow systems (piping systems, metering equipme</w:t>
            </w:r>
            <w:r w:rsidRPr="005D6C03">
              <w:t>nt, flow control equipment, pressure and temperature transmitters and transducers, telemetry equipment, PLCs, flow computers, electro-pneumatic process control equipment and their associated on-line analytical instrumentation such as gas chromatographs, mo</w:t>
            </w:r>
            <w:r w:rsidRPr="005D6C03">
              <w:t>isture analysers, gas sampling and gas analysis equipment, pig)</w:t>
            </w:r>
          </w:p>
          <w:p w:rsidR="00000000" w:rsidP="005D6C03">
            <w:pPr>
              <w:pStyle w:val="ListBullet"/>
              <w:rPr>
                <w:lang w:val="en-NZ"/>
              </w:rPr>
            </w:pPr>
            <w:r w:rsidRPr="005D6C03">
              <w:t>valve systems (non-control valves, control and shut off valves, non-return or check valves and pressure relief valves, manual hand operated actuator, gas/hydraulic actuator and pneumatic valve</w:t>
            </w:r>
            <w:r w:rsidRPr="005D6C03">
              <w:t>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Emergency responses include:</w:t>
            </w:r>
          </w:p>
          <w:p w:rsidR="00000000" w:rsidRPr="005D6C03" w:rsidP="005D6C03">
            <w:pPr>
              <w:pStyle w:val="ListBullet"/>
            </w:pPr>
            <w:r w:rsidRPr="005D6C03">
              <w:t>leaks/loss of containment</w:t>
            </w:r>
          </w:p>
          <w:p w:rsidR="00000000" w:rsidRPr="005D6C03" w:rsidP="005D6C03">
            <w:pPr>
              <w:pStyle w:val="ListBullet"/>
            </w:pPr>
            <w:r w:rsidRPr="005D6C03">
              <w:t>fire</w:t>
            </w:r>
          </w:p>
          <w:p w:rsidR="00000000" w:rsidRPr="005D6C03" w:rsidP="005D6C03">
            <w:pPr>
              <w:pStyle w:val="ListBullet"/>
            </w:pPr>
            <w:r w:rsidRPr="005D6C03">
              <w:t>equipment failure</w:t>
            </w:r>
          </w:p>
          <w:p w:rsidR="00000000" w:rsidRPr="005D6C03" w:rsidP="005D6C03">
            <w:pPr>
              <w:pStyle w:val="ListBullet"/>
            </w:pPr>
            <w:r w:rsidRPr="005D6C03">
              <w:t>hazards and incidents.</w:t>
            </w:r>
          </w:p>
          <w:p w:rsidR="00000000" w:rsidRPr="005D6C03" w:rsidP="005D6C03">
            <w:pPr>
              <w:pStyle w:val="BodyText"/>
            </w:pPr>
            <w:r w:rsidRPr="005D6C03">
              <w:t>Relevant personnel may include:</w:t>
            </w:r>
          </w:p>
          <w:p w:rsidR="00000000" w:rsidRPr="005D6C03" w:rsidP="005D6C03">
            <w:pPr>
              <w:pStyle w:val="ListBullet"/>
            </w:pPr>
            <w:r w:rsidRPr="005D6C03">
              <w:t>supervisors</w:t>
            </w:r>
          </w:p>
          <w:p w:rsidR="00000000" w:rsidRPr="005D6C03" w:rsidP="005D6C03">
            <w:pPr>
              <w:pStyle w:val="ListBullet"/>
            </w:pPr>
            <w:r w:rsidRPr="005D6C03">
              <w:t>maintenance personnel</w:t>
            </w:r>
          </w:p>
          <w:p w:rsidR="00000000" w:rsidRPr="005D6C03" w:rsidP="005D6C03">
            <w:pPr>
              <w:pStyle w:val="ListBullet"/>
            </w:pPr>
            <w:r w:rsidRPr="005D6C03">
              <w:t>organisation employees</w:t>
            </w:r>
          </w:p>
          <w:p w:rsidR="00000000" w:rsidRPr="005D6C03" w:rsidP="005D6C03">
            <w:pPr>
              <w:pStyle w:val="ListBullet"/>
            </w:pPr>
            <w:r w:rsidRPr="005D6C03">
              <w:t>contractors</w:t>
            </w:r>
          </w:p>
          <w:p w:rsidR="00000000" w:rsidP="005D6C03">
            <w:pPr>
              <w:pStyle w:val="ListBullet"/>
              <w:rPr>
                <w:lang w:val="en-NZ"/>
              </w:rPr>
            </w:pPr>
            <w:r w:rsidRPr="005D6C03">
              <w:t>government bodies.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Procedures may be written, verbal, computer-based or in some other form. They include:</w:t>
            </w:r>
          </w:p>
          <w:p w:rsidR="00000000" w:rsidRPr="005D6C03" w:rsidP="005D6C03">
            <w:pPr>
              <w:pStyle w:val="ListBullet"/>
            </w:pPr>
            <w:r w:rsidRPr="005D6C03">
              <w:t>all work instructions</w:t>
            </w:r>
          </w:p>
          <w:p w:rsidR="00000000" w:rsidRPr="005D6C03" w:rsidP="005D6C03">
            <w:pPr>
              <w:pStyle w:val="ListBullet"/>
            </w:pPr>
            <w:r w:rsidRPr="005D6C03">
              <w:t xml:space="preserve">standard operating procedures </w:t>
            </w:r>
          </w:p>
          <w:p w:rsidR="00000000" w:rsidRPr="005D6C03" w:rsidP="005D6C03">
            <w:pPr>
              <w:pStyle w:val="ListBullet"/>
            </w:pPr>
            <w:r w:rsidRPr="005D6C03">
              <w:t xml:space="preserve">formulas/recipes </w:t>
            </w:r>
          </w:p>
          <w:p w:rsidR="00000000" w:rsidRPr="005D6C03" w:rsidP="005D6C03">
            <w:pPr>
              <w:pStyle w:val="ListBullet"/>
            </w:pPr>
            <w:r w:rsidRPr="005D6C03">
              <w:t xml:space="preserve">batch sheets </w:t>
            </w:r>
          </w:p>
          <w:p w:rsidR="00000000" w:rsidRPr="005D6C03" w:rsidP="005D6C03">
            <w:pPr>
              <w:pStyle w:val="ListBullet"/>
            </w:pPr>
            <w:r w:rsidRPr="005D6C03">
              <w:t xml:space="preserve">temporary instructions </w:t>
            </w:r>
          </w:p>
          <w:p w:rsidR="00000000" w:rsidRPr="005D6C03" w:rsidP="005D6C03">
            <w:pPr>
              <w:pStyle w:val="ListBullet"/>
            </w:pPr>
            <w:r w:rsidRPr="005D6C03">
              <w:t>any similar instructions provided for the s</w:t>
            </w:r>
            <w:r w:rsidRPr="005D6C03">
              <w:t>mooth running of the plant.</w:t>
            </w:r>
          </w:p>
          <w:p w:rsidR="00000000" w:rsidP="005D6C03">
            <w:pPr>
              <w:pStyle w:val="BodyText"/>
              <w:rPr>
                <w:lang w:val="en-NZ"/>
              </w:rPr>
            </w:pPr>
            <w:r w:rsidRPr="005D6C03">
              <w:t>For the purposes of this Training Package, 'procedures' also includes good operating practice as may be defined by industry codes of practice (eg Responsible Care) and government regulations.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Reports may include:</w:t>
            </w:r>
          </w:p>
          <w:p w:rsidR="00000000" w:rsidRPr="005D6C03" w:rsidP="005D6C03">
            <w:pPr>
              <w:pStyle w:val="ListBullet"/>
            </w:pPr>
            <w:r w:rsidRPr="005D6C03">
              <w:t>routi</w:t>
            </w:r>
            <w:r w:rsidRPr="005D6C03">
              <w:t>ne inspections (daily readings, monthly checks)</w:t>
            </w:r>
          </w:p>
          <w:p w:rsidR="00000000" w:rsidRPr="005D6C03" w:rsidP="005D6C03">
            <w:pPr>
              <w:pStyle w:val="ListBullet"/>
            </w:pPr>
            <w:r w:rsidRPr="005D6C03">
              <w:t>scheduled maintenance activities</w:t>
            </w:r>
          </w:p>
          <w:p w:rsidR="00000000" w:rsidRPr="005D6C03" w:rsidP="005D6C03">
            <w:pPr>
              <w:pStyle w:val="ListBullet"/>
            </w:pPr>
            <w:r w:rsidRPr="005D6C03">
              <w:t>mandatory or statutory inspections</w:t>
            </w:r>
          </w:p>
          <w:p w:rsidR="00000000" w:rsidRPr="005D6C03" w:rsidP="005D6C03">
            <w:pPr>
              <w:pStyle w:val="ListBullet"/>
            </w:pPr>
            <w:r w:rsidRPr="005D6C03">
              <w:t>hazard and incident reports</w:t>
            </w:r>
          </w:p>
          <w:p w:rsidR="00000000" w:rsidRPr="005D6C03" w:rsidP="005D6C03">
            <w:pPr>
              <w:pStyle w:val="ListBullet"/>
            </w:pPr>
            <w:r w:rsidRPr="005D6C03">
              <w:t>quality assurance system requirements/reports.</w:t>
            </w:r>
          </w:p>
          <w:p w:rsidR="00000000" w:rsidRPr="005D6C03" w:rsidP="005D6C03">
            <w:pPr>
              <w:pStyle w:val="ListBullet"/>
            </w:pPr>
            <w:r w:rsidRPr="005D6C03">
              <w:t>Instrument/electrical systems may include:</w:t>
            </w:r>
          </w:p>
          <w:p w:rsidR="00000000" w:rsidRPr="005D6C03" w:rsidP="005D6C03">
            <w:pPr>
              <w:pStyle w:val="ListBullet"/>
            </w:pPr>
            <w:r w:rsidRPr="005D6C03">
              <w:t>process analysing systems, eg gas analysis</w:t>
            </w:r>
          </w:p>
          <w:p w:rsidR="00000000" w:rsidRPr="005D6C03" w:rsidP="005D6C03">
            <w:pPr>
              <w:pStyle w:val="ListBullet"/>
            </w:pPr>
            <w:r w:rsidRPr="005D6C03">
              <w:t>emergency shutdown systems</w:t>
            </w:r>
          </w:p>
          <w:p w:rsidR="00000000" w:rsidRPr="005D6C03" w:rsidP="005D6C03">
            <w:pPr>
              <w:pStyle w:val="ListBullet"/>
            </w:pPr>
            <w:r w:rsidRPr="005D6C03">
              <w:t>fire systems</w:t>
            </w:r>
          </w:p>
          <w:p w:rsidR="00000000" w:rsidRPr="005D6C03" w:rsidP="005D6C03">
            <w:pPr>
              <w:pStyle w:val="ListBullet"/>
            </w:pPr>
            <w:r w:rsidRPr="005D6C03">
              <w:t>pressure and temperature control systems</w:t>
            </w:r>
          </w:p>
          <w:p w:rsidR="00000000" w:rsidRPr="005D6C03" w:rsidP="005D6C03">
            <w:pPr>
              <w:pStyle w:val="ListBullet"/>
            </w:pPr>
            <w:r w:rsidRPr="005D6C03">
              <w:t>metering systems, eg orifice, turbine, positive displacement</w:t>
            </w:r>
          </w:p>
          <w:p w:rsidR="00000000" w:rsidRPr="005D6C03" w:rsidP="005D6C03">
            <w:pPr>
              <w:pStyle w:val="ListBullet"/>
            </w:pPr>
            <w:r w:rsidRPr="005D6C03">
              <w:t>telemetry and SCADA systems</w:t>
            </w:r>
          </w:p>
          <w:p w:rsidR="00000000" w:rsidRPr="005D6C03" w:rsidP="005D6C03">
            <w:pPr>
              <w:pStyle w:val="ListBullet"/>
            </w:pPr>
            <w:r w:rsidRPr="005D6C03">
              <w:t>communications systems</w:t>
            </w:r>
          </w:p>
          <w:p w:rsidR="00000000" w:rsidRPr="005D6C03" w:rsidP="005D6C03">
            <w:pPr>
              <w:pStyle w:val="ListBullet"/>
            </w:pPr>
            <w:r w:rsidRPr="005D6C03">
              <w:t>solar systems</w:t>
            </w:r>
          </w:p>
          <w:p w:rsidR="00000000" w:rsidP="005D6C03">
            <w:pPr>
              <w:pStyle w:val="ListBullet"/>
              <w:rPr>
                <w:lang w:val="en-NZ"/>
              </w:rPr>
            </w:pPr>
            <w:r w:rsidRPr="005D6C03">
              <w:t>utilit</w:t>
            </w:r>
            <w:r w:rsidRPr="005D6C03">
              <w:t>y systems.</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Types of faults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Types of faults may include:</w:t>
            </w:r>
          </w:p>
          <w:p w:rsidR="00000000" w:rsidRPr="005D6C03" w:rsidP="005D6C03">
            <w:pPr>
              <w:pStyle w:val="ListBullet"/>
            </w:pPr>
            <w:r w:rsidRPr="005D6C03">
              <w:t>material leaks</w:t>
            </w:r>
          </w:p>
          <w:p w:rsidR="00000000" w:rsidRPr="005D6C03" w:rsidP="005D6C03">
            <w:pPr>
              <w:pStyle w:val="ListBullet"/>
            </w:pPr>
            <w:r w:rsidRPr="005D6C03">
              <w:t>electrical problems</w:t>
            </w:r>
          </w:p>
          <w:p w:rsidR="00000000" w:rsidRPr="005D6C03" w:rsidP="005D6C03">
            <w:pPr>
              <w:pStyle w:val="ListBullet"/>
            </w:pPr>
            <w:r w:rsidRPr="005D6C03">
              <w:t>compressor or pump failure</w:t>
            </w:r>
          </w:p>
          <w:p w:rsidR="00000000" w:rsidRPr="005D6C03" w:rsidP="005D6C03">
            <w:pPr>
              <w:pStyle w:val="ListBullet"/>
            </w:pPr>
            <w:r w:rsidRPr="005D6C03">
              <w:t>out of current inspection status</w:t>
            </w:r>
          </w:p>
          <w:p w:rsidR="00000000" w:rsidRPr="005D6C03" w:rsidP="005D6C03">
            <w:pPr>
              <w:pStyle w:val="ListBullet"/>
            </w:pPr>
            <w:r w:rsidRPr="005D6C03">
              <w:t>gauge failure or hose rupture/leaks</w:t>
            </w:r>
          </w:p>
          <w:p w:rsidR="00000000" w:rsidRPr="005D6C03" w:rsidP="005D6C03">
            <w:pPr>
              <w:pStyle w:val="ListBullet"/>
            </w:pPr>
            <w:r w:rsidRPr="005D6C03">
              <w:t>instruments out of calibration</w:t>
            </w:r>
          </w:p>
          <w:p w:rsidR="00000000" w:rsidRPr="005D6C03" w:rsidP="005D6C03">
            <w:pPr>
              <w:pStyle w:val="ListBullet"/>
            </w:pPr>
            <w:r w:rsidRPr="005D6C03">
              <w:t>non-flow of material</w:t>
            </w:r>
          </w:p>
          <w:p w:rsidR="00000000" w:rsidP="005D6C03">
            <w:pPr>
              <w:pStyle w:val="ListBullet"/>
              <w:rPr>
                <w:lang w:val="en-NZ"/>
              </w:rPr>
            </w:pPr>
            <w:r w:rsidRPr="005D6C03">
              <w:t>instruments and equipment requiring cleaning.</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Test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Test equipment and tools may include:</w:t>
            </w:r>
          </w:p>
          <w:p w:rsidR="00000000" w:rsidRPr="005D6C03" w:rsidP="005D6C03">
            <w:pPr>
              <w:pStyle w:val="ListBullet"/>
            </w:pPr>
            <w:r w:rsidRPr="005D6C03">
              <w:t>dead weight tester</w:t>
            </w:r>
          </w:p>
          <w:p w:rsidR="00000000" w:rsidRPr="005D6C03" w:rsidP="005D6C03">
            <w:pPr>
              <w:pStyle w:val="ListBullet"/>
            </w:pPr>
            <w:r w:rsidRPr="005D6C03">
              <w:t>transmission unit</w:t>
            </w:r>
          </w:p>
          <w:p w:rsidR="00000000" w:rsidRPr="005D6C03" w:rsidP="005D6C03">
            <w:pPr>
              <w:pStyle w:val="ListBullet"/>
            </w:pPr>
            <w:r w:rsidRPr="005D6C03">
              <w:t>ice point tester</w:t>
            </w:r>
          </w:p>
          <w:p w:rsidR="00000000" w:rsidRPr="005D6C03" w:rsidP="005D6C03">
            <w:pPr>
              <w:pStyle w:val="ListBullet"/>
            </w:pPr>
            <w:r w:rsidRPr="005D6C03">
              <w:t>decade box</w:t>
            </w:r>
          </w:p>
          <w:p w:rsidR="00000000" w:rsidRPr="005D6C03" w:rsidP="005D6C03">
            <w:pPr>
              <w:pStyle w:val="ListBullet"/>
            </w:pPr>
            <w:r w:rsidRPr="005D6C03">
              <w:t>multimeter</w:t>
            </w:r>
          </w:p>
          <w:p w:rsidR="00000000" w:rsidRPr="005D6C03" w:rsidP="005D6C03">
            <w:pPr>
              <w:pStyle w:val="ListBullet"/>
            </w:pPr>
            <w:r w:rsidRPr="005D6C03">
              <w:t>RTD calibrator</w:t>
            </w:r>
          </w:p>
          <w:p w:rsidR="00000000" w:rsidRPr="005D6C03" w:rsidP="005D6C03">
            <w:pPr>
              <w:pStyle w:val="ListBullet"/>
            </w:pPr>
            <w:r w:rsidRPr="005D6C03">
              <w:t>chart recorders</w:t>
            </w:r>
          </w:p>
          <w:p w:rsidR="00000000" w:rsidRPr="005D6C03" w:rsidP="005D6C03">
            <w:pPr>
              <w:pStyle w:val="ListBullet"/>
            </w:pPr>
            <w:r w:rsidRPr="005D6C03">
              <w:t>data logging equipment</w:t>
            </w:r>
          </w:p>
          <w:p w:rsidR="00000000" w:rsidRPr="005D6C03" w:rsidP="005D6C03">
            <w:pPr>
              <w:pStyle w:val="ListBullet"/>
            </w:pPr>
            <w:r w:rsidRPr="005D6C03">
              <w:t>hand tools</w:t>
            </w:r>
          </w:p>
          <w:p w:rsidR="00000000" w:rsidRPr="005D6C03" w:rsidP="005D6C03">
            <w:pPr>
              <w:pStyle w:val="ListBullet"/>
            </w:pPr>
            <w:r w:rsidRPr="005D6C03">
              <w:t>valves, actuators and flanges.</w:t>
            </w:r>
          </w:p>
          <w:p w:rsidR="00000000" w:rsidP="005D6C03">
            <w:pPr>
              <w:pStyle w:val="BodyText"/>
              <w:rPr>
                <w:lang w:val="en-NZ"/>
              </w:rPr>
            </w:pPr>
            <w:r w:rsidRPr="005D6C03">
              <w:t>The use and operation of personal computers, other hardware mediums and associated software is required.</w:t>
            </w:r>
          </w:p>
        </w:tc>
      </w:tr>
      <w:tr w:rsidTr="000957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Health</w:t>
            </w:r>
            <w:r w:rsidRPr="005D6C03">
              <w:t xml:space="preserve">, </w:t>
            </w:r>
            <w:r w:rsidRPr="005D6C03">
              <w:rPr>
                <w:rStyle w:val="SpecialBold"/>
              </w:rPr>
              <w:t>safety and environment</w:t>
            </w:r>
            <w:r w:rsidRPr="005D6C03">
              <w:t xml:space="preserve"> (</w:t>
            </w:r>
            <w:r w:rsidRPr="005D6C03">
              <w:rPr>
                <w:rStyle w:val="SpecialBold"/>
              </w:rPr>
              <w:t>HSE</w:t>
            </w:r>
            <w:r w:rsidRPr="005D6C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 xml:space="preserve">All operations to which this unit applies are subject to stringent health, safety </w:t>
            </w:r>
            <w:r w:rsidRPr="005D6C03">
              <w:t>and environment requirements, which may be imposed through State or Federal legislation, and these must not be compromised at any time. Where there is an apparent conflict between Performance Criteria and HSE requirements, the HSE requirements take precede</w:t>
            </w:r>
            <w:r w:rsidRPr="005D6C03">
              <w:t>nce.</w:t>
            </w:r>
          </w:p>
          <w:p w:rsidR="00000000" w:rsidRPr="005D6C03" w:rsidP="005D6C03">
            <w:pPr>
              <w:pStyle w:val="BodyText"/>
            </w:pPr>
            <w:r w:rsidRPr="005D6C03">
              <w:t>Persons are required to have skills in hazard identification, assessment and application of control measures.</w:t>
            </w:r>
          </w:p>
        </w:tc>
      </w:tr>
    </w:tbl>
    <w:p w:rsidR="00095769" w:rsidP="005D6C03">
      <w:pPr>
        <w:pStyle w:val="BodyText"/>
      </w:pPr>
    </w:p>
    <w:p w:rsidR="00095769" w:rsidP="005D6C03">
      <w:pPr>
        <w:pStyle w:val="BodyText"/>
      </w:pPr>
    </w:p>
    <w:p w:rsidR="00000000" w:rsidRPr="005D6C03" w:rsidP="005D6C03">
      <w:pPr>
        <w:pStyle w:val="Heading1"/>
      </w:pPr>
      <w:bookmarkStart w:id="12" w:name="O_107654"/>
      <w:bookmarkEnd w:id="12"/>
      <w:r w:rsidRPr="005D6C03">
        <w:t>Unit Sector(s)</w:t>
      </w:r>
    </w:p>
    <w:tbl>
      <w:tblPr>
        <w:tblW w:w="0" w:type="auto"/>
        <w:tblCellMar>
          <w:left w:w="62" w:type="dxa"/>
          <w:right w:w="62" w:type="dxa"/>
        </w:tblCellMar>
        <w:tblLook w:val="0000"/>
      </w:tblPr>
      <w:tblGrid>
        <w:gridCol w:w="2213"/>
        <w:gridCol w:w="6983"/>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r w:rsidRPr="005D6C03">
              <w:t>Support/generic</w:t>
            </w: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13" w:name="O_160063"/>
      <w:bookmarkEnd w:id="13"/>
      <w:r w:rsidRPr="005D6C03">
        <w:t>Competency field</w:t>
      </w:r>
    </w:p>
    <w:tbl>
      <w:tblPr>
        <w:tblW w:w="0" w:type="auto"/>
        <w:tblCellMar>
          <w:left w:w="62" w:type="dxa"/>
          <w:right w:w="62" w:type="dxa"/>
        </w:tblCellMar>
        <w:tblLook w:val="0000"/>
      </w:tblPr>
      <w:tblGrid>
        <w:gridCol w:w="2213"/>
        <w:gridCol w:w="6983"/>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p>
        </w:tc>
      </w:tr>
    </w:tbl>
    <w:p w:rsidR="00000000" w:rsidRPr="005D6C03" w:rsidP="005D6C03">
      <w:pPr>
        <w:pStyle w:val="BodyText"/>
      </w:pPr>
    </w:p>
    <w:p w:rsidR="00000000" w:rsidRPr="005D6C03" w:rsidP="005D6C03">
      <w:pPr>
        <w:pStyle w:val="AllowPageBreak"/>
      </w:pPr>
    </w:p>
    <w:p w:rsidR="00000000" w:rsidRPr="005D6C03" w:rsidP="005D6C03">
      <w:pPr>
        <w:pStyle w:val="Heading1"/>
      </w:pPr>
      <w:bookmarkStart w:id="14" w:name="O_160062"/>
      <w:bookmarkEnd w:id="14"/>
      <w:r w:rsidRPr="005D6C03">
        <w:t>Co-requisite units</w:t>
      </w:r>
    </w:p>
    <w:tbl>
      <w:tblPr>
        <w:tblW w:w="0" w:type="auto"/>
        <w:tblCellMar>
          <w:left w:w="62" w:type="dxa"/>
          <w:right w:w="62" w:type="dxa"/>
        </w:tblCellMar>
        <w:tblLook w:val="0000"/>
      </w:tblPr>
      <w:tblGrid>
        <w:gridCol w:w="2213"/>
        <w:gridCol w:w="2115"/>
        <w:gridCol w:w="4868"/>
      </w:tblGrid>
      <w:tr w:rsidTr="0009576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C03">
            <w:pPr>
              <w:pStyle w:val="BodyText"/>
              <w:rPr>
                <w:lang w:val="en-NZ"/>
              </w:rPr>
            </w:pPr>
            <w:r w:rsidRPr="005D6C0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C03" w:rsidP="005D6C03">
            <w:pPr>
              <w:pStyle w:val="BodyText"/>
            </w:pPr>
          </w:p>
        </w:tc>
      </w:tr>
    </w:tbl>
    <w:p w:rsidR="00000000" w:rsidRPr="005D6C03" w:rsidP="005D6C03">
      <w:pPr>
        <w:pStyle w:val="BodyText"/>
      </w:pPr>
    </w:p>
    <w:p w:rsidR="00000000" w:rsidRPr="005D6C03" w:rsidP="005D6C03"/>
    <w:sectPr w:rsidSect="005D6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769" w:rsidP="00095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69" w:rsidP="005D6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5769" w:rsidP="005D6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5769" w:rsidP="005D6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03" w:rsidRPr="00095769" w:rsidP="000957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69" w:rsidP="005D6C03">
    <w:pPr>
      <w:pStyle w:val="Header"/>
      <w:framePr w:wrap="around"/>
    </w:pPr>
    <w:r>
      <w:fldChar w:fldCharType="begin"/>
    </w:r>
    <w:r>
      <w:instrText xml:space="preserve"> TITLE   \* MERGEFORMAT </w:instrText>
    </w:r>
    <w:r>
      <w:fldChar w:fldCharType="separate"/>
    </w:r>
    <w:r>
      <w:t>PMASUP341B Monitor and maintain instrument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769" w:rsidP="005D6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DAB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388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C03"/>
    <w:pPr>
      <w:spacing w:before="360" w:after="60"/>
      <w:outlineLvl w:val="0"/>
    </w:pPr>
    <w:rPr>
      <w:sz w:val="32"/>
    </w:rPr>
  </w:style>
  <w:style w:type="paragraph" w:styleId="Heading2">
    <w:name w:val="heading 2"/>
    <w:basedOn w:val="HeadingBase"/>
    <w:next w:val="BodyText"/>
    <w:link w:val="Heading2Char"/>
    <w:qFormat/>
    <w:rsid w:val="005D6C03"/>
    <w:pPr>
      <w:keepLines/>
      <w:spacing w:before="240" w:after="120"/>
      <w:outlineLvl w:val="1"/>
    </w:pPr>
    <w:rPr>
      <w:sz w:val="28"/>
      <w:szCs w:val="40"/>
    </w:rPr>
  </w:style>
  <w:style w:type="paragraph" w:styleId="Heading3">
    <w:name w:val="heading 3"/>
    <w:basedOn w:val="HeadingBase"/>
    <w:next w:val="BodyText"/>
    <w:link w:val="Heading3Char"/>
    <w:qFormat/>
    <w:rsid w:val="005D6C03"/>
    <w:pPr>
      <w:spacing w:before="180" w:after="120"/>
      <w:outlineLvl w:val="2"/>
    </w:pPr>
    <w:rPr>
      <w:spacing w:val="-10"/>
      <w:kern w:val="32"/>
    </w:rPr>
  </w:style>
  <w:style w:type="paragraph" w:styleId="Heading4">
    <w:name w:val="heading 4"/>
    <w:basedOn w:val="HeadingBase"/>
    <w:next w:val="BodyText"/>
    <w:link w:val="Heading4Char"/>
    <w:qFormat/>
    <w:rsid w:val="005D6C03"/>
    <w:pPr>
      <w:spacing w:before="160" w:after="120"/>
      <w:outlineLvl w:val="3"/>
    </w:pPr>
    <w:rPr>
      <w:sz w:val="22"/>
    </w:rPr>
  </w:style>
  <w:style w:type="paragraph" w:styleId="Heading5">
    <w:name w:val="heading 5"/>
    <w:basedOn w:val="HeadingBase"/>
    <w:next w:val="Normal"/>
    <w:link w:val="Heading5Char"/>
    <w:qFormat/>
    <w:rsid w:val="005D6C03"/>
    <w:pPr>
      <w:spacing w:before="80"/>
      <w:outlineLvl w:val="4"/>
    </w:pPr>
    <w:rPr>
      <w:color w:val="918585"/>
      <w:sz w:val="20"/>
    </w:rPr>
  </w:style>
  <w:style w:type="paragraph" w:styleId="Heading6">
    <w:name w:val="heading 6"/>
    <w:basedOn w:val="HeadingBase"/>
    <w:next w:val="Normal"/>
    <w:link w:val="Heading6Char"/>
    <w:qFormat/>
    <w:rsid w:val="005D6C03"/>
    <w:pPr>
      <w:spacing w:before="60"/>
      <w:outlineLvl w:val="5"/>
    </w:pPr>
    <w:rPr>
      <w:color w:val="918585"/>
      <w:sz w:val="20"/>
    </w:rPr>
  </w:style>
  <w:style w:type="paragraph" w:styleId="Heading7">
    <w:name w:val="heading 7"/>
    <w:basedOn w:val="Normal"/>
    <w:next w:val="Normal"/>
    <w:link w:val="Heading7Char"/>
    <w:qFormat/>
    <w:rsid w:val="005D6C03"/>
    <w:pPr>
      <w:ind w:left="720"/>
      <w:outlineLvl w:val="6"/>
    </w:pPr>
    <w:rPr>
      <w:i/>
    </w:rPr>
  </w:style>
  <w:style w:type="paragraph" w:styleId="Heading8">
    <w:name w:val="heading 8"/>
    <w:basedOn w:val="Normal"/>
    <w:next w:val="Normal"/>
    <w:link w:val="Heading8Char"/>
    <w:qFormat/>
    <w:rsid w:val="005D6C03"/>
    <w:pPr>
      <w:ind w:left="720"/>
      <w:outlineLvl w:val="7"/>
    </w:pPr>
    <w:rPr>
      <w:i/>
    </w:rPr>
  </w:style>
  <w:style w:type="paragraph" w:styleId="Heading9">
    <w:name w:val="heading 9"/>
    <w:basedOn w:val="Normal"/>
    <w:next w:val="Normal"/>
    <w:link w:val="Heading9Char"/>
    <w:qFormat/>
    <w:rsid w:val="005D6C03"/>
    <w:pPr>
      <w:ind w:left="720"/>
      <w:outlineLvl w:val="8"/>
    </w:pPr>
    <w:rPr>
      <w:i/>
    </w:rPr>
  </w:style>
  <w:style w:type="character" w:default="1" w:styleId="DefaultParagraphFont">
    <w:name w:val="Default Paragraph Font"/>
    <w:uiPriority w:val="1"/>
    <w:unhideWhenUsed/>
    <w:rsid w:val="005D6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C03"/>
  </w:style>
  <w:style w:type="character" w:customStyle="1" w:styleId="Heading1Char">
    <w:name w:val="Heading 1 Char"/>
    <w:link w:val="Heading1"/>
    <w:rsid w:val="005D6C03"/>
    <w:rPr>
      <w:rFonts w:ascii="Times New Roman" w:eastAsia="Times New Roman" w:hAnsi="Times New Roman" w:cs="Times New Roman"/>
      <w:b/>
      <w:sz w:val="32"/>
      <w:szCs w:val="20"/>
      <w:lang w:eastAsia="en-US"/>
    </w:rPr>
  </w:style>
  <w:style w:type="paragraph" w:styleId="BodyText">
    <w:name w:val="Body Text"/>
    <w:basedOn w:val="Normal"/>
    <w:link w:val="BodyTextChar"/>
    <w:rsid w:val="005D6C03"/>
    <w:pPr>
      <w:spacing w:before="120" w:after="120"/>
      <w:contextualSpacing/>
    </w:pPr>
    <w:rPr>
      <w:rFonts w:ascii="Times New Roman" w:hAnsi="Times New Roman"/>
      <w:sz w:val="24"/>
      <w:szCs w:val="22"/>
    </w:rPr>
  </w:style>
  <w:style w:type="character" w:customStyle="1" w:styleId="BodyTextChar">
    <w:name w:val="Body Text Char"/>
    <w:link w:val="BodyText"/>
    <w:rsid w:val="005D6C03"/>
    <w:rPr>
      <w:rFonts w:ascii="Times New Roman" w:eastAsia="Times New Roman" w:hAnsi="Times New Roman" w:cs="Times New Roman"/>
      <w:sz w:val="24"/>
      <w:lang w:val="en-US" w:eastAsia="en-US"/>
    </w:rPr>
  </w:style>
  <w:style w:type="paragraph" w:styleId="Footer">
    <w:name w:val="footer"/>
    <w:basedOn w:val="Normal"/>
    <w:link w:val="FooterChar"/>
    <w:rsid w:val="005D6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6C03"/>
    <w:rPr>
      <w:rFonts w:ascii="Times New Roman" w:eastAsia="Times New Roman" w:hAnsi="Times New Roman" w:cs="Times New Roman"/>
      <w:sz w:val="16"/>
      <w:lang w:val="en-US" w:eastAsia="en-US"/>
    </w:rPr>
  </w:style>
  <w:style w:type="paragraph" w:styleId="List">
    <w:name w:val="List"/>
    <w:basedOn w:val="BodyText"/>
    <w:next w:val="BodyText"/>
    <w:rsid w:val="005D6C03"/>
    <w:pPr>
      <w:tabs>
        <w:tab w:val="left" w:pos="340"/>
      </w:tabs>
      <w:spacing w:before="60" w:after="60"/>
      <w:ind w:left="340" w:hanging="340"/>
    </w:pPr>
  </w:style>
  <w:style w:type="paragraph" w:styleId="ListBullet">
    <w:name w:val="List Bullet"/>
    <w:basedOn w:val="List"/>
    <w:rsid w:val="005D6C03"/>
    <w:pPr>
      <w:numPr>
        <w:numId w:val="12"/>
      </w:numPr>
      <w:tabs>
        <w:tab w:val="clear" w:pos="340"/>
      </w:tabs>
      <w:spacing w:before="40" w:after="40"/>
    </w:pPr>
  </w:style>
  <w:style w:type="character" w:customStyle="1" w:styleId="SpecialBold">
    <w:name w:val="Special Bold"/>
    <w:rsid w:val="005D6C03"/>
    <w:rPr>
      <w:b/>
      <w:spacing w:val="0"/>
    </w:rPr>
  </w:style>
  <w:style w:type="character" w:styleId="Emphasis">
    <w:name w:val="Emphasis"/>
    <w:qFormat/>
    <w:rsid w:val="005D6C03"/>
    <w:rPr>
      <w:i/>
    </w:rPr>
  </w:style>
  <w:style w:type="paragraph" w:customStyle="1" w:styleId="SuperHeading">
    <w:name w:val="SuperHeading"/>
    <w:basedOn w:val="Normal"/>
    <w:rsid w:val="005D6C03"/>
    <w:pPr>
      <w:spacing w:before="240" w:after="120"/>
      <w:outlineLvl w:val="0"/>
    </w:pPr>
    <w:rPr>
      <w:rFonts w:ascii="Times New Roman" w:hAnsi="Times New Roman"/>
      <w:b/>
      <w:sz w:val="28"/>
    </w:rPr>
  </w:style>
  <w:style w:type="paragraph" w:customStyle="1" w:styleId="AllowPageBreak">
    <w:name w:val="AllowPageBreak"/>
    <w:rsid w:val="005D6C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C03"/>
    <w:pPr>
      <w:tabs>
        <w:tab w:val="left" w:pos="680"/>
      </w:tabs>
      <w:spacing w:before="60" w:after="60"/>
      <w:ind w:left="680" w:hanging="340"/>
    </w:pPr>
  </w:style>
  <w:style w:type="character" w:customStyle="1" w:styleId="Heading2Char">
    <w:name w:val="Heading 2 Char"/>
    <w:link w:val="Heading2"/>
    <w:rsid w:val="005D6C03"/>
    <w:rPr>
      <w:rFonts w:ascii="Times New Roman" w:eastAsia="Times New Roman" w:hAnsi="Times New Roman" w:cs="Times New Roman"/>
      <w:b/>
      <w:sz w:val="28"/>
      <w:szCs w:val="40"/>
      <w:lang w:eastAsia="en-US"/>
    </w:rPr>
  </w:style>
  <w:style w:type="character" w:customStyle="1" w:styleId="Heading3Char">
    <w:name w:val="Heading 3 Char"/>
    <w:link w:val="Heading3"/>
    <w:rsid w:val="005D6C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6C03"/>
    <w:rPr>
      <w:rFonts w:ascii="Times New Roman" w:eastAsia="Times New Roman" w:hAnsi="Times New Roman" w:cs="Times New Roman"/>
      <w:b/>
      <w:szCs w:val="20"/>
      <w:lang w:eastAsia="en-US"/>
    </w:rPr>
  </w:style>
  <w:style w:type="character" w:customStyle="1" w:styleId="Heading5Char">
    <w:name w:val="Heading 5 Char"/>
    <w:link w:val="Heading5"/>
    <w:rsid w:val="005D6C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6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C03"/>
    <w:rPr>
      <w:rFonts w:ascii="Courier New" w:eastAsia="Times New Roman" w:hAnsi="Courier New" w:cs="Times New Roman"/>
      <w:i/>
      <w:szCs w:val="20"/>
      <w:lang w:val="en-US" w:eastAsia="en-US"/>
    </w:rPr>
  </w:style>
  <w:style w:type="paragraph" w:customStyle="1" w:styleId="HeadingBase">
    <w:name w:val="Heading Base"/>
    <w:rsid w:val="005D6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C03"/>
    <w:pPr>
      <w:tabs>
        <w:tab w:val="right" w:leader="dot" w:pos="9072"/>
      </w:tabs>
      <w:ind w:left="567"/>
    </w:pPr>
    <w:rPr>
      <w:szCs w:val="22"/>
    </w:rPr>
  </w:style>
  <w:style w:type="paragraph" w:customStyle="1" w:styleId="TOCBase">
    <w:name w:val="TOC Base"/>
    <w:rsid w:val="005D6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C03"/>
    <w:pPr>
      <w:tabs>
        <w:tab w:val="right" w:leader="dot" w:pos="9072"/>
      </w:tabs>
      <w:spacing w:before="40" w:after="40"/>
      <w:ind w:left="284"/>
    </w:pPr>
    <w:rPr>
      <w:rFonts w:ascii="Times New Roman" w:hAnsi="Times New Roman"/>
    </w:rPr>
  </w:style>
  <w:style w:type="paragraph" w:styleId="TOC1">
    <w:name w:val="toc 1"/>
    <w:basedOn w:val="TOCBase"/>
    <w:next w:val="Normal"/>
    <w:rsid w:val="005D6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C03"/>
    <w:pPr>
      <w:spacing w:before="5040"/>
      <w:jc w:val="center"/>
    </w:pPr>
    <w:rPr>
      <w:sz w:val="48"/>
      <w:szCs w:val="72"/>
      <w:lang w:val="en-US"/>
    </w:rPr>
  </w:style>
  <w:style w:type="character" w:customStyle="1" w:styleId="TitleChar">
    <w:name w:val="Title Char"/>
    <w:link w:val="Title"/>
    <w:rsid w:val="005D6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C03"/>
    <w:pPr>
      <w:tabs>
        <w:tab w:val="left" w:pos="3600"/>
        <w:tab w:val="left" w:pos="3958"/>
      </w:tabs>
    </w:pPr>
  </w:style>
  <w:style w:type="paragraph" w:customStyle="1" w:styleId="Note">
    <w:name w:val="Note"/>
    <w:basedOn w:val="BodyText"/>
    <w:rsid w:val="005D6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C03"/>
    <w:pPr>
      <w:framePr w:wrap="auto" w:hAnchor="text" w:y="6049"/>
    </w:pPr>
    <w:rPr>
      <w:color w:val="000000"/>
      <w:sz w:val="40"/>
    </w:rPr>
  </w:style>
  <w:style w:type="paragraph" w:customStyle="1" w:styleId="TOCTitle">
    <w:name w:val="TOCTitle"/>
    <w:basedOn w:val="Heading1"/>
    <w:rsid w:val="005D6C03"/>
    <w:pPr>
      <w:spacing w:after="240"/>
      <w:jc w:val="center"/>
      <w:outlineLvl w:val="9"/>
    </w:pPr>
    <w:rPr>
      <w:caps/>
    </w:rPr>
  </w:style>
  <w:style w:type="paragraph" w:customStyle="1" w:styleId="Version">
    <w:name w:val="Version"/>
    <w:rsid w:val="005D6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C03"/>
    <w:pPr>
      <w:numPr>
        <w:numId w:val="13"/>
      </w:numPr>
      <w:tabs>
        <w:tab w:val="clear" w:pos="680"/>
      </w:tabs>
    </w:pPr>
  </w:style>
  <w:style w:type="paragraph" w:styleId="Index1">
    <w:name w:val="index 1"/>
    <w:basedOn w:val="Normal"/>
    <w:next w:val="Normal"/>
    <w:semiHidden/>
    <w:rsid w:val="005D6C03"/>
    <w:pPr>
      <w:keepNext w:val="0"/>
      <w:tabs>
        <w:tab w:val="right" w:pos="4176"/>
      </w:tabs>
      <w:ind w:left="198" w:hanging="198"/>
    </w:pPr>
    <w:rPr>
      <w:rFonts w:ascii="Garamond" w:hAnsi="Garamond"/>
    </w:rPr>
  </w:style>
  <w:style w:type="paragraph" w:styleId="IndexHeading">
    <w:name w:val="index heading"/>
    <w:basedOn w:val="Normal"/>
    <w:next w:val="Index1"/>
    <w:semiHidden/>
    <w:rsid w:val="005D6C03"/>
    <w:pPr>
      <w:spacing w:before="120" w:after="120"/>
    </w:pPr>
    <w:rPr>
      <w:rFonts w:ascii="Arial" w:hAnsi="Arial"/>
      <w:b/>
      <w:color w:val="918585"/>
      <w:sz w:val="24"/>
    </w:rPr>
  </w:style>
  <w:style w:type="paragraph" w:styleId="Header">
    <w:name w:val="header"/>
    <w:basedOn w:val="Normal"/>
    <w:link w:val="HeaderChar"/>
    <w:rsid w:val="005D6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6C03"/>
    <w:rPr>
      <w:rFonts w:ascii="Times New Roman" w:eastAsia="Times New Roman" w:hAnsi="Times New Roman" w:cs="Times New Roman"/>
      <w:sz w:val="16"/>
      <w:szCs w:val="20"/>
      <w:lang w:val="en-GB" w:eastAsia="en-US"/>
    </w:rPr>
  </w:style>
  <w:style w:type="paragraph" w:customStyle="1" w:styleId="Chapter">
    <w:name w:val="Chapter"/>
    <w:basedOn w:val="Normal"/>
    <w:rsid w:val="005D6C03"/>
    <w:pPr>
      <w:spacing w:before="240"/>
    </w:pPr>
    <w:rPr>
      <w:rFonts w:ascii="Times New Roman" w:hAnsi="Times New Roman"/>
      <w:smallCaps/>
      <w:spacing w:val="80"/>
      <w:sz w:val="28"/>
    </w:rPr>
  </w:style>
  <w:style w:type="paragraph" w:customStyle="1" w:styleId="InChapter">
    <w:name w:val="InChapter"/>
    <w:basedOn w:val="Heading3"/>
    <w:rsid w:val="005D6C03"/>
    <w:pPr>
      <w:spacing w:after="240"/>
      <w:outlineLvl w:val="9"/>
    </w:pPr>
    <w:rPr>
      <w:noProof/>
    </w:rPr>
  </w:style>
  <w:style w:type="paragraph" w:styleId="Index2">
    <w:name w:val="index 2"/>
    <w:basedOn w:val="Normal"/>
    <w:next w:val="Normal"/>
    <w:semiHidden/>
    <w:rsid w:val="005D6C03"/>
    <w:pPr>
      <w:tabs>
        <w:tab w:val="right" w:pos="4176"/>
      </w:tabs>
      <w:ind w:left="568" w:hanging="284"/>
    </w:pPr>
    <w:rPr>
      <w:rFonts w:ascii="Garamond" w:hAnsi="Garamond"/>
    </w:rPr>
  </w:style>
  <w:style w:type="paragraph" w:customStyle="1" w:styleId="Byline">
    <w:name w:val="Byline"/>
    <w:rsid w:val="005D6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C03"/>
    <w:pPr>
      <w:tabs>
        <w:tab w:val="clear" w:pos="3600"/>
        <w:tab w:val="clear" w:pos="3958"/>
      </w:tabs>
      <w:jc w:val="right"/>
    </w:pPr>
  </w:style>
  <w:style w:type="paragraph" w:styleId="Caption">
    <w:name w:val="caption"/>
    <w:basedOn w:val="BodyText"/>
    <w:next w:val="Normal"/>
    <w:qFormat/>
    <w:rsid w:val="005D6C03"/>
    <w:pPr>
      <w:framePr w:w="2268" w:hSpace="181" w:vSpace="181" w:wrap="around" w:vAnchor="text" w:hAnchor="page" w:x="1135" w:y="285" w:anchorLock="1"/>
    </w:pPr>
    <w:rPr>
      <w:i/>
    </w:rPr>
  </w:style>
  <w:style w:type="paragraph" w:customStyle="1" w:styleId="MiniTOCTitle">
    <w:name w:val="MiniTOCTitle"/>
    <w:basedOn w:val="Heading4"/>
    <w:rsid w:val="005D6C03"/>
    <w:pPr>
      <w:spacing w:before="240"/>
      <w:outlineLvl w:val="9"/>
    </w:pPr>
    <w:rPr>
      <w:noProof/>
      <w:sz w:val="24"/>
    </w:rPr>
  </w:style>
  <w:style w:type="paragraph" w:customStyle="1" w:styleId="MiniTOCItem">
    <w:name w:val="MiniTOCItem"/>
    <w:basedOn w:val="ListBullet"/>
    <w:rsid w:val="005D6C03"/>
    <w:pPr>
      <w:numPr>
        <w:numId w:val="0"/>
      </w:numPr>
      <w:tabs>
        <w:tab w:val="right" w:leader="dot" w:pos="6521"/>
      </w:tabs>
      <w:spacing w:before="0" w:after="0"/>
    </w:pPr>
  </w:style>
  <w:style w:type="paragraph" w:customStyle="1" w:styleId="TOFTitle">
    <w:name w:val="TOFTitle"/>
    <w:basedOn w:val="TOCTitle"/>
    <w:rsid w:val="005D6C03"/>
  </w:style>
  <w:style w:type="paragraph" w:styleId="TableofFigures">
    <w:name w:val="table of figures"/>
    <w:basedOn w:val="Normal"/>
    <w:next w:val="Normal"/>
    <w:semiHidden/>
    <w:rsid w:val="005D6C03"/>
    <w:pPr>
      <w:tabs>
        <w:tab w:val="right" w:leader="dot" w:pos="9072"/>
      </w:tabs>
      <w:ind w:left="970" w:hanging="403"/>
    </w:pPr>
    <w:rPr>
      <w:rFonts w:ascii="Times New Roman" w:hAnsi="Times New Roman"/>
      <w:b/>
    </w:rPr>
  </w:style>
  <w:style w:type="paragraph" w:styleId="ListNumber">
    <w:name w:val="List Number"/>
    <w:basedOn w:val="List"/>
    <w:rsid w:val="005D6C03"/>
    <w:pPr>
      <w:numPr>
        <w:numId w:val="10"/>
      </w:numPr>
    </w:pPr>
  </w:style>
  <w:style w:type="character" w:customStyle="1" w:styleId="WingdingSymbols">
    <w:name w:val="Wingding Symbols"/>
    <w:rsid w:val="005D6C03"/>
    <w:rPr>
      <w:rFonts w:ascii="Wingdings" w:hAnsi="Wingdings"/>
    </w:rPr>
  </w:style>
  <w:style w:type="paragraph" w:customStyle="1" w:styleId="TableHeading">
    <w:name w:val="Table Heading"/>
    <w:basedOn w:val="HeadingBase"/>
    <w:rsid w:val="005D6C03"/>
    <w:pPr>
      <w:keepLines/>
      <w:pBdr>
        <w:bottom w:val="single" w:sz="6" w:space="1" w:color="918585"/>
      </w:pBdr>
      <w:spacing w:before="240"/>
    </w:pPr>
  </w:style>
  <w:style w:type="character" w:customStyle="1" w:styleId="HotSpot">
    <w:name w:val="HotSpot"/>
    <w:rsid w:val="005D6C03"/>
    <w:rPr>
      <w:color w:val="0033CC"/>
      <w:u w:val="none"/>
    </w:rPr>
  </w:style>
  <w:style w:type="paragraph" w:customStyle="1" w:styleId="BodyTextRight">
    <w:name w:val="Body Text Right"/>
    <w:basedOn w:val="BodyText"/>
    <w:rsid w:val="005D6C03"/>
    <w:pPr>
      <w:spacing w:before="0" w:after="0"/>
      <w:jc w:val="right"/>
    </w:pPr>
  </w:style>
  <w:style w:type="paragraph" w:styleId="Index3">
    <w:name w:val="index 3"/>
    <w:basedOn w:val="ListNumber2"/>
    <w:next w:val="Normal"/>
    <w:semiHidden/>
    <w:rsid w:val="005D6C03"/>
    <w:pPr>
      <w:numPr>
        <w:numId w:val="0"/>
      </w:numPr>
      <w:tabs>
        <w:tab w:val="right" w:leader="dot" w:pos="4176"/>
      </w:tabs>
    </w:pPr>
  </w:style>
  <w:style w:type="paragraph" w:styleId="ListNumber2">
    <w:name w:val="List Number 2"/>
    <w:basedOn w:val="List2"/>
    <w:rsid w:val="005D6C03"/>
    <w:pPr>
      <w:numPr>
        <w:numId w:val="9"/>
      </w:numPr>
      <w:tabs>
        <w:tab w:val="clear" w:pos="1060"/>
      </w:tabs>
    </w:pPr>
  </w:style>
  <w:style w:type="paragraph" w:customStyle="1" w:styleId="MarginNote">
    <w:name w:val="Margin Note"/>
    <w:basedOn w:val="BodyText"/>
    <w:rsid w:val="005D6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6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C03"/>
    <w:rPr>
      <w:sz w:val="32"/>
    </w:rPr>
  </w:style>
  <w:style w:type="paragraph" w:customStyle="1" w:styleId="HeadingProcedure">
    <w:name w:val="Heading Procedure"/>
    <w:basedOn w:val="HeadingBase"/>
    <w:next w:val="Normal"/>
    <w:rsid w:val="005D6C03"/>
    <w:pPr>
      <w:tabs>
        <w:tab w:val="left" w:pos="0"/>
      </w:tabs>
      <w:spacing w:before="120" w:after="60"/>
    </w:pPr>
    <w:rPr>
      <w:i/>
      <w:color w:val="918585"/>
      <w:sz w:val="22"/>
    </w:rPr>
  </w:style>
  <w:style w:type="paragraph" w:customStyle="1" w:styleId="TableBodyText">
    <w:name w:val="Table Body Text"/>
    <w:basedOn w:val="BodyText"/>
    <w:rsid w:val="005D6C03"/>
    <w:pPr>
      <w:spacing w:before="60" w:after="60"/>
    </w:pPr>
  </w:style>
  <w:style w:type="paragraph" w:styleId="ListContinue">
    <w:name w:val="List Continue"/>
    <w:basedOn w:val="List"/>
    <w:rsid w:val="005D6C03"/>
    <w:pPr>
      <w:ind w:firstLine="0"/>
    </w:pPr>
  </w:style>
  <w:style w:type="paragraph" w:customStyle="1" w:styleId="ListNote">
    <w:name w:val="List Note"/>
    <w:basedOn w:val="List"/>
    <w:rsid w:val="005D6C03"/>
    <w:pPr>
      <w:pBdr>
        <w:top w:val="single" w:sz="6" w:space="2" w:color="918585"/>
        <w:bottom w:val="single" w:sz="6" w:space="2" w:color="918585"/>
      </w:pBdr>
      <w:tabs>
        <w:tab w:val="left" w:pos="1021"/>
      </w:tabs>
      <w:ind w:firstLine="0"/>
    </w:pPr>
  </w:style>
  <w:style w:type="paragraph" w:customStyle="1" w:styleId="Warning">
    <w:name w:val="Warning"/>
    <w:basedOn w:val="BodyText"/>
    <w:rsid w:val="005D6C03"/>
    <w:pPr>
      <w:shd w:val="clear" w:color="auto" w:fill="D9D9D9"/>
      <w:tabs>
        <w:tab w:val="left" w:pos="992"/>
      </w:tabs>
      <w:ind w:left="119" w:right="119"/>
    </w:pPr>
    <w:rPr>
      <w:sz w:val="20"/>
    </w:rPr>
  </w:style>
  <w:style w:type="paragraph" w:customStyle="1" w:styleId="MarginIcons">
    <w:name w:val="Margin Icons"/>
    <w:basedOn w:val="BodyText"/>
    <w:rsid w:val="005D6C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6C03"/>
    <w:rPr>
      <w:rFonts w:ascii="Courier New" w:hAnsi="Courier New"/>
    </w:rPr>
  </w:style>
  <w:style w:type="paragraph" w:customStyle="1" w:styleId="NoteBullet">
    <w:name w:val="Note Bullet"/>
    <w:basedOn w:val="Note"/>
    <w:rsid w:val="005D6C03"/>
    <w:pPr>
      <w:tabs>
        <w:tab w:val="clear" w:pos="680"/>
      </w:tabs>
      <w:spacing w:before="60" w:after="60"/>
    </w:pPr>
  </w:style>
  <w:style w:type="paragraph" w:customStyle="1" w:styleId="SubHeading2">
    <w:name w:val="SubHeading2"/>
    <w:basedOn w:val="HeadingBase"/>
    <w:rsid w:val="005D6C03"/>
    <w:pPr>
      <w:spacing w:before="240" w:after="60"/>
    </w:pPr>
    <w:rPr>
      <w:sz w:val="20"/>
    </w:rPr>
  </w:style>
  <w:style w:type="paragraph" w:customStyle="1" w:styleId="SubHeading1">
    <w:name w:val="SubHeading1"/>
    <w:basedOn w:val="HeadingBase"/>
    <w:rsid w:val="005D6C03"/>
    <w:pPr>
      <w:spacing w:before="240" w:after="60"/>
    </w:pPr>
    <w:rPr>
      <w:color w:val="918585"/>
      <w:sz w:val="22"/>
    </w:rPr>
  </w:style>
  <w:style w:type="paragraph" w:customStyle="1" w:styleId="SideHeading">
    <w:name w:val="Side Heading"/>
    <w:basedOn w:val="HeadingBase"/>
    <w:rsid w:val="005D6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C03"/>
    <w:pPr>
      <w:tabs>
        <w:tab w:val="num" w:pos="360"/>
      </w:tabs>
    </w:pPr>
  </w:style>
  <w:style w:type="paragraph" w:styleId="PlainText">
    <w:name w:val="Plain Text"/>
    <w:basedOn w:val="Normal"/>
    <w:link w:val="PlainTextChar"/>
    <w:rsid w:val="005D6C03"/>
    <w:rPr>
      <w:sz w:val="20"/>
    </w:rPr>
  </w:style>
  <w:style w:type="character" w:customStyle="1" w:styleId="PlainTextChar">
    <w:name w:val="Plain Text Char"/>
    <w:basedOn w:val="DefaultParagraphFont"/>
    <w:link w:val="PlainText"/>
    <w:rsid w:val="005D6C03"/>
    <w:rPr>
      <w:rFonts w:ascii="Courier New" w:eastAsia="Times New Roman" w:hAnsi="Courier New" w:cs="Times New Roman"/>
      <w:sz w:val="20"/>
      <w:szCs w:val="20"/>
      <w:lang w:val="en-US" w:eastAsia="en-US"/>
    </w:rPr>
  </w:style>
  <w:style w:type="character" w:customStyle="1" w:styleId="MenuOption">
    <w:name w:val="Menu Option"/>
    <w:rsid w:val="005D6C03"/>
    <w:rPr>
      <w:b/>
      <w:smallCaps/>
    </w:rPr>
  </w:style>
  <w:style w:type="paragraph" w:customStyle="1" w:styleId="TableListNumber">
    <w:name w:val="Table List Number"/>
    <w:basedOn w:val="ListNumber"/>
    <w:rsid w:val="005D6C03"/>
    <w:pPr>
      <w:numPr>
        <w:numId w:val="0"/>
      </w:numPr>
    </w:pPr>
  </w:style>
  <w:style w:type="paragraph" w:styleId="TOC4">
    <w:name w:val="toc 4"/>
    <w:basedOn w:val="TOCBase"/>
    <w:next w:val="Normal"/>
    <w:semiHidden/>
    <w:rsid w:val="005D6C03"/>
    <w:pPr>
      <w:tabs>
        <w:tab w:val="right" w:leader="dot" w:pos="9071"/>
      </w:tabs>
      <w:ind w:left="1701"/>
    </w:pPr>
  </w:style>
  <w:style w:type="paragraph" w:customStyle="1" w:styleId="ListAlpha">
    <w:name w:val="List Alpha"/>
    <w:basedOn w:val="List"/>
    <w:rsid w:val="005D6C03"/>
    <w:pPr>
      <w:numPr>
        <w:numId w:val="8"/>
      </w:numPr>
    </w:pPr>
  </w:style>
  <w:style w:type="paragraph" w:customStyle="1" w:styleId="ListAlpha2">
    <w:name w:val="List Alpha 2"/>
    <w:basedOn w:val="List2"/>
    <w:rsid w:val="005D6C03"/>
    <w:pPr>
      <w:numPr>
        <w:numId w:val="7"/>
      </w:numPr>
    </w:pPr>
  </w:style>
  <w:style w:type="paragraph" w:styleId="List3">
    <w:name w:val="List 3"/>
    <w:basedOn w:val="BodyText"/>
    <w:rsid w:val="005D6C03"/>
    <w:pPr>
      <w:tabs>
        <w:tab w:val="left" w:pos="1021"/>
      </w:tabs>
      <w:spacing w:before="60" w:after="60"/>
      <w:ind w:left="1020" w:hanging="340"/>
    </w:pPr>
  </w:style>
  <w:style w:type="paragraph" w:styleId="List4">
    <w:name w:val="List 4"/>
    <w:basedOn w:val="BodyText"/>
    <w:rsid w:val="005D6C03"/>
    <w:pPr>
      <w:tabs>
        <w:tab w:val="left" w:pos="1361"/>
      </w:tabs>
      <w:spacing w:before="60" w:after="60"/>
      <w:ind w:left="1361" w:hanging="340"/>
    </w:pPr>
  </w:style>
  <w:style w:type="paragraph" w:styleId="List5">
    <w:name w:val="List 5"/>
    <w:basedOn w:val="BodyText"/>
    <w:rsid w:val="005D6C03"/>
    <w:pPr>
      <w:tabs>
        <w:tab w:val="left" w:pos="1701"/>
      </w:tabs>
      <w:spacing w:before="60" w:after="60"/>
      <w:ind w:left="1701" w:hanging="340"/>
    </w:pPr>
  </w:style>
  <w:style w:type="paragraph" w:styleId="ListBullet3">
    <w:name w:val="List Bullet 3"/>
    <w:basedOn w:val="List3"/>
    <w:rsid w:val="005D6C03"/>
    <w:pPr>
      <w:numPr>
        <w:numId w:val="14"/>
      </w:numPr>
      <w:tabs>
        <w:tab w:val="clear" w:pos="1021"/>
      </w:tabs>
      <w:ind w:left="1037" w:hanging="357"/>
    </w:pPr>
  </w:style>
  <w:style w:type="paragraph" w:styleId="ListBullet4">
    <w:name w:val="List Bullet 4"/>
    <w:basedOn w:val="List4"/>
    <w:rsid w:val="005D6C03"/>
    <w:pPr>
      <w:numPr>
        <w:numId w:val="2"/>
      </w:numPr>
    </w:pPr>
  </w:style>
  <w:style w:type="paragraph" w:styleId="ListBullet5">
    <w:name w:val="List Bullet 5"/>
    <w:basedOn w:val="List5"/>
    <w:rsid w:val="005D6C03"/>
    <w:pPr>
      <w:numPr>
        <w:numId w:val="3"/>
      </w:numPr>
    </w:pPr>
  </w:style>
  <w:style w:type="paragraph" w:styleId="ListContinue2">
    <w:name w:val="List Continue 2"/>
    <w:basedOn w:val="List2"/>
    <w:rsid w:val="005D6C03"/>
    <w:pPr>
      <w:ind w:firstLine="0"/>
    </w:pPr>
  </w:style>
  <w:style w:type="paragraph" w:styleId="ListContinue3">
    <w:name w:val="List Continue 3"/>
    <w:basedOn w:val="List3"/>
    <w:rsid w:val="005D6C03"/>
    <w:pPr>
      <w:ind w:left="1021" w:firstLine="0"/>
    </w:pPr>
  </w:style>
  <w:style w:type="paragraph" w:styleId="ListContinue4">
    <w:name w:val="List Continue 4"/>
    <w:basedOn w:val="List4"/>
    <w:rsid w:val="005D6C03"/>
    <w:pPr>
      <w:ind w:firstLine="0"/>
    </w:pPr>
  </w:style>
  <w:style w:type="paragraph" w:styleId="ListContinue5">
    <w:name w:val="List Continue 5"/>
    <w:basedOn w:val="List5"/>
    <w:rsid w:val="005D6C03"/>
    <w:pPr>
      <w:ind w:firstLine="0"/>
    </w:pPr>
  </w:style>
  <w:style w:type="paragraph" w:styleId="ListNumber3">
    <w:name w:val="List Number 3"/>
    <w:basedOn w:val="List3"/>
    <w:rsid w:val="005D6C03"/>
    <w:pPr>
      <w:numPr>
        <w:numId w:val="4"/>
      </w:numPr>
    </w:pPr>
  </w:style>
  <w:style w:type="paragraph" w:styleId="ListNumber4">
    <w:name w:val="List Number 4"/>
    <w:basedOn w:val="List4"/>
    <w:rsid w:val="005D6C03"/>
    <w:pPr>
      <w:numPr>
        <w:numId w:val="5"/>
      </w:numPr>
    </w:pPr>
  </w:style>
  <w:style w:type="paragraph" w:styleId="ListNumber5">
    <w:name w:val="List Number 5"/>
    <w:basedOn w:val="List5"/>
    <w:rsid w:val="005D6C03"/>
    <w:pPr>
      <w:numPr>
        <w:numId w:val="6"/>
      </w:numPr>
    </w:pPr>
  </w:style>
  <w:style w:type="paragraph" w:styleId="BlockText">
    <w:name w:val="Block Text"/>
    <w:basedOn w:val="Normal"/>
    <w:rsid w:val="005D6C03"/>
    <w:pPr>
      <w:spacing w:after="120"/>
      <w:ind w:left="1440" w:right="1440"/>
    </w:pPr>
  </w:style>
  <w:style w:type="character" w:customStyle="1" w:styleId="Subscript">
    <w:name w:val="Subscript"/>
    <w:rsid w:val="005D6C03"/>
    <w:rPr>
      <w:sz w:val="16"/>
      <w:vertAlign w:val="subscript"/>
    </w:rPr>
  </w:style>
  <w:style w:type="character" w:customStyle="1" w:styleId="Superscript">
    <w:name w:val="Superscript"/>
    <w:rsid w:val="005D6C03"/>
    <w:rPr>
      <w:sz w:val="16"/>
      <w:vertAlign w:val="superscript"/>
    </w:rPr>
  </w:style>
  <w:style w:type="character" w:customStyle="1" w:styleId="Symbols">
    <w:name w:val="Symbols"/>
    <w:rsid w:val="005D6C03"/>
    <w:rPr>
      <w:rFonts w:ascii="Symbol" w:hAnsi="Symbol"/>
    </w:rPr>
  </w:style>
  <w:style w:type="character" w:customStyle="1" w:styleId="MenuOptions">
    <w:name w:val="Menu Options"/>
    <w:rsid w:val="005D6C03"/>
    <w:rPr>
      <w:rFonts w:ascii="Arial Narrow" w:hAnsi="Arial Narrow"/>
      <w:smallCaps/>
    </w:rPr>
  </w:style>
  <w:style w:type="character" w:customStyle="1" w:styleId="Buttons">
    <w:name w:val="Buttons"/>
    <w:rsid w:val="005D6C03"/>
    <w:rPr>
      <w:b/>
    </w:rPr>
  </w:style>
  <w:style w:type="character" w:customStyle="1" w:styleId="Underlined">
    <w:name w:val="Underlined"/>
    <w:rsid w:val="005D6C03"/>
    <w:rPr>
      <w:u w:val="single"/>
    </w:rPr>
  </w:style>
  <w:style w:type="paragraph" w:customStyle="1" w:styleId="TableBodyTextRight">
    <w:name w:val="Table Body Text Right"/>
    <w:basedOn w:val="TableBodyText"/>
    <w:rsid w:val="005D6C03"/>
    <w:pPr>
      <w:widowControl w:val="0"/>
      <w:autoSpaceDE w:val="0"/>
      <w:autoSpaceDN w:val="0"/>
      <w:adjustRightInd w:val="0"/>
      <w:jc w:val="right"/>
    </w:pPr>
    <w:rPr>
      <w:rFonts w:cs="Arial"/>
      <w:szCs w:val="18"/>
    </w:rPr>
  </w:style>
  <w:style w:type="paragraph" w:customStyle="1" w:styleId="CopyrightText">
    <w:name w:val="Copyright Text"/>
    <w:basedOn w:val="BodyText"/>
    <w:rsid w:val="005D6C03"/>
    <w:rPr>
      <w:sz w:val="18"/>
    </w:rPr>
  </w:style>
  <w:style w:type="paragraph" w:customStyle="1" w:styleId="BodySmallRight">
    <w:name w:val="Body Small Right"/>
    <w:basedOn w:val="BodyTextRight"/>
    <w:rsid w:val="005D6C03"/>
    <w:rPr>
      <w:sz w:val="18"/>
      <w:szCs w:val="18"/>
    </w:rPr>
  </w:style>
  <w:style w:type="paragraph" w:customStyle="1" w:styleId="MarginEdition">
    <w:name w:val="Margin Edition"/>
    <w:basedOn w:val="MarginNote"/>
    <w:rsid w:val="005D6C03"/>
    <w:pPr>
      <w:spacing w:before="0" w:after="0"/>
    </w:pPr>
    <w:rPr>
      <w:rFonts w:ascii="Times New Roman" w:hAnsi="Times New Roman"/>
      <w:color w:val="999999"/>
    </w:rPr>
  </w:style>
  <w:style w:type="paragraph" w:customStyle="1" w:styleId="Spacer">
    <w:name w:val="Spacer"/>
    <w:basedOn w:val="Normal"/>
    <w:rsid w:val="005D6C03"/>
    <w:rPr>
      <w:sz w:val="2"/>
      <w:szCs w:val="2"/>
    </w:rPr>
  </w:style>
  <w:style w:type="character" w:customStyle="1" w:styleId="Small">
    <w:name w:val="Small"/>
    <w:rsid w:val="005D6C03"/>
    <w:rPr>
      <w:sz w:val="16"/>
    </w:rPr>
  </w:style>
  <w:style w:type="paragraph" w:customStyle="1" w:styleId="WideTable">
    <w:name w:val="Wide Table"/>
    <w:basedOn w:val="Normal"/>
    <w:rsid w:val="005D6C03"/>
    <w:pPr>
      <w:ind w:left="-1418"/>
    </w:pPr>
    <w:rPr>
      <w:sz w:val="2"/>
      <w:szCs w:val="2"/>
    </w:rPr>
  </w:style>
  <w:style w:type="character" w:styleId="PageNumber">
    <w:name w:val="page number"/>
    <w:rsid w:val="005D6C03"/>
  </w:style>
  <w:style w:type="paragraph" w:styleId="Quote">
    <w:name w:val="Quote"/>
    <w:basedOn w:val="Heading1"/>
    <w:link w:val="QuoteChar"/>
    <w:qFormat/>
    <w:rsid w:val="005D6C03"/>
    <w:rPr>
      <w:b w:val="0"/>
      <w:sz w:val="72"/>
      <w:szCs w:val="72"/>
      <w:lang w:val="en-NZ"/>
    </w:rPr>
  </w:style>
  <w:style w:type="character" w:customStyle="1" w:styleId="QuoteChar">
    <w:name w:val="Quote Char"/>
    <w:link w:val="Quote"/>
    <w:rsid w:val="005D6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C03"/>
    <w:pPr>
      <w:pageBreakBefore/>
    </w:pPr>
  </w:style>
  <w:style w:type="paragraph" w:customStyle="1" w:styleId="Border">
    <w:name w:val="Border"/>
    <w:basedOn w:val="Normal"/>
    <w:qFormat/>
    <w:rsid w:val="005D6C03"/>
    <w:pPr>
      <w:pBdr>
        <w:top w:val="single" w:sz="18" w:space="1" w:color="auto"/>
      </w:pBdr>
    </w:pPr>
    <w:rPr>
      <w:rFonts w:ascii="Times New Roman" w:hAnsi="Times New Roman"/>
      <w:color w:val="FFFFFF"/>
      <w:sz w:val="2"/>
    </w:rPr>
  </w:style>
  <w:style w:type="character" w:styleId="IntenseEmphasis">
    <w:name w:val="Intense Emphasis"/>
    <w:uiPriority w:val="21"/>
    <w:qFormat/>
    <w:rsid w:val="005D6C03"/>
    <w:rPr>
      <w:b/>
      <w:bCs/>
      <w:i/>
      <w:iCs/>
      <w:color w:val="auto"/>
    </w:rPr>
  </w:style>
  <w:style w:type="paragraph" w:styleId="IntenseQuote">
    <w:name w:val="Intense Quote"/>
    <w:basedOn w:val="Normal"/>
    <w:next w:val="Normal"/>
    <w:link w:val="IntenseQuoteChar"/>
    <w:uiPriority w:val="30"/>
    <w:qFormat/>
    <w:rsid w:val="005D6C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6C03"/>
    <w:rPr>
      <w:rFonts w:ascii="Courier New" w:eastAsia="Times New Roman" w:hAnsi="Courier New" w:cs="Times New Roman"/>
      <w:b/>
      <w:bCs/>
      <w:i/>
      <w:iCs/>
      <w:szCs w:val="20"/>
      <w:lang w:val="en-US" w:eastAsia="en-US"/>
    </w:rPr>
  </w:style>
  <w:style w:type="character" w:styleId="SubtleReference">
    <w:name w:val="Subtle Reference"/>
    <w:uiPriority w:val="31"/>
    <w:qFormat/>
    <w:rsid w:val="005D6C03"/>
    <w:rPr>
      <w:smallCaps/>
      <w:color w:val="auto"/>
      <w:u w:val="single"/>
    </w:rPr>
  </w:style>
  <w:style w:type="character" w:styleId="IntenseReference">
    <w:name w:val="Intense Reference"/>
    <w:uiPriority w:val="32"/>
    <w:qFormat/>
    <w:rsid w:val="005D6C03"/>
    <w:rPr>
      <w:b/>
      <w:bCs/>
      <w:smallCaps/>
      <w:color w:val="auto"/>
      <w:spacing w:val="5"/>
      <w:u w:val="single"/>
    </w:rPr>
  </w:style>
  <w:style w:type="paragraph" w:customStyle="1" w:styleId="2ColumnHeading">
    <w:name w:val="2Column Heading"/>
    <w:basedOn w:val="BodyText"/>
    <w:qFormat/>
    <w:rsid w:val="005D6C03"/>
    <w:pPr>
      <w:spacing w:after="60"/>
      <w:ind w:left="-2268"/>
    </w:pPr>
    <w:rPr>
      <w:b/>
    </w:rPr>
  </w:style>
  <w:style w:type="paragraph" w:customStyle="1" w:styleId="Heading1TOC">
    <w:name w:val="Heading1 TOC"/>
    <w:basedOn w:val="Normal"/>
    <w:qFormat/>
    <w:rsid w:val="005D6C03"/>
    <w:pPr>
      <w:spacing w:before="240" w:after="120"/>
    </w:pPr>
    <w:rPr>
      <w:rFonts w:ascii="Times New Roman" w:hAnsi="Times New Roman"/>
      <w:b/>
      <w:sz w:val="32"/>
    </w:rPr>
  </w:style>
  <w:style w:type="paragraph" w:customStyle="1" w:styleId="Heading2TOC">
    <w:name w:val="Heading2 TOC"/>
    <w:basedOn w:val="Normal"/>
    <w:qFormat/>
    <w:rsid w:val="005D6C03"/>
    <w:pPr>
      <w:spacing w:before="240" w:after="60"/>
    </w:pPr>
    <w:rPr>
      <w:rFonts w:ascii="Times New Roman" w:hAnsi="Times New Roman"/>
      <w:b/>
      <w:sz w:val="28"/>
    </w:rPr>
  </w:style>
  <w:style w:type="character" w:customStyle="1" w:styleId="Underline">
    <w:name w:val="Underline"/>
    <w:qFormat/>
    <w:rsid w:val="005D6C03"/>
    <w:rPr>
      <w:u w:val="single"/>
    </w:rPr>
  </w:style>
  <w:style w:type="character" w:customStyle="1" w:styleId="BoldandItalics">
    <w:name w:val="Bold and Italics"/>
    <w:qFormat/>
    <w:rsid w:val="005D6C03"/>
    <w:rPr>
      <w:b/>
      <w:i/>
      <w:u w:val="none"/>
    </w:rPr>
  </w:style>
  <w:style w:type="paragraph" w:styleId="BalloonText">
    <w:name w:val="Balloon Text"/>
    <w:basedOn w:val="Normal"/>
    <w:link w:val="BalloonTextChar"/>
    <w:rsid w:val="005D6C03"/>
    <w:rPr>
      <w:rFonts w:ascii="Tahoma" w:hAnsi="Tahoma" w:cs="Tahoma"/>
      <w:sz w:val="16"/>
      <w:szCs w:val="16"/>
    </w:rPr>
  </w:style>
  <w:style w:type="character" w:customStyle="1" w:styleId="BalloonTextChar">
    <w:name w:val="Balloon Text Char"/>
    <w:link w:val="BalloonText"/>
    <w:rsid w:val="005D6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C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6C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1833</Words>
  <Characters>11502</Characters>
  <Application>Microsoft Office Word</Application>
  <DocSecurity>0</DocSecurity>
  <Lines>334</Lines>
  <Paragraphs>182</Paragraphs>
  <ScaleCrop>false</ScaleCrop>
  <Company>Author-it Software Corporation Ltd.</Company>
  <LinksUpToDate>false</LinksUpToDate>
  <CharactersWithSpaces>13247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PMASUP341B Monitor and maintain instrument and control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2012-05-26T19:05:00Z</dcterms:modified>
</cp:coreProperties>
</file>