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F7F" w:rsidP="00EC2F7F">
      <w:pPr>
        <w:pStyle w:val="Title"/>
      </w:pPr>
      <w:r>
        <w:fldChar w:fldCharType="begin"/>
      </w:r>
      <w:r>
        <w:instrText xml:space="preserve"> TITLE   \* MERGEFORMAT </w:instrText>
      </w:r>
      <w:r>
        <w:fldChar w:fldCharType="separate"/>
      </w:r>
      <w:r>
        <w:t>PMAOPS520C Manage utilities</w:t>
      </w:r>
      <w:r>
        <w:fldChar w:fldCharType="end"/>
      </w:r>
    </w:p>
    <w:p w:rsidR="00EC2F7F" w:rsidP="00EC2F7F">
      <w:pPr>
        <w:pStyle w:val="Version"/>
        <w:sectPr w:rsidSect="00D75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5F7A" w:rsidP="00D75F7A">
      <w:pPr>
        <w:pStyle w:val="SuperHeading"/>
      </w:pPr>
      <w:r w:rsidRPr="00D75F7A">
        <w:t>PMAOPS520C Manage utilities</w:t>
      </w:r>
    </w:p>
    <w:p w:rsidR="00000000" w:rsidRPr="00D75F7A" w:rsidP="00D75F7A">
      <w:pPr>
        <w:pStyle w:val="SuperHeading"/>
      </w:pPr>
    </w:p>
    <w:p w:rsidR="00000000" w:rsidRPr="00D75F7A" w:rsidP="00D75F7A">
      <w:pPr>
        <w:pStyle w:val="Heading1"/>
      </w:pPr>
      <w:bookmarkStart w:id="1" w:name="O_107307"/>
      <w:bookmarkEnd w:id="1"/>
      <w:r w:rsidRPr="00D75F7A">
        <w:t>Modification History</w:t>
      </w:r>
    </w:p>
    <w:p w:rsidR="00000000" w:rsidRPr="00D75F7A" w:rsidP="00D75F7A">
      <w:pPr>
        <w:pStyle w:val="BodyText"/>
      </w:pPr>
      <w:r w:rsidRPr="00D75F7A">
        <w:t>Not applicable.</w:t>
      </w:r>
    </w:p>
    <w:p w:rsidR="00000000" w:rsidRPr="00D75F7A" w:rsidP="00D75F7A">
      <w:pPr>
        <w:pStyle w:val="AllowPageBreak"/>
      </w:pPr>
    </w:p>
    <w:p w:rsidR="00000000" w:rsidRPr="00D75F7A" w:rsidP="00D75F7A">
      <w:pPr>
        <w:pStyle w:val="Heading1"/>
      </w:pPr>
      <w:bookmarkStart w:id="2" w:name="O_107308"/>
      <w:bookmarkEnd w:id="2"/>
      <w:r w:rsidRPr="00D75F7A">
        <w:t>Unit Descriptor</w:t>
      </w:r>
    </w:p>
    <w:tbl>
      <w:tblPr>
        <w:tblW w:w="0" w:type="auto"/>
        <w:tblCellMar>
          <w:left w:w="62" w:type="dxa"/>
          <w:right w:w="62" w:type="dxa"/>
        </w:tblCellMar>
        <w:tblLook w:val="0000"/>
      </w:tblPr>
      <w:tblGrid>
        <w:gridCol w:w="2310"/>
        <w:gridCol w:w="6886"/>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This competency covers management of utilities used by a whole site or group of plants with a view to impro</w:t>
            </w:r>
            <w:r w:rsidRPr="00D75F7A">
              <w:t xml:space="preserve">ving the efficiency of usage. </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3" w:name="O_107309"/>
      <w:bookmarkEnd w:id="3"/>
      <w:r w:rsidRPr="00D75F7A">
        <w:t>Application of the Unit</w:t>
      </w:r>
    </w:p>
    <w:tbl>
      <w:tblPr>
        <w:tblW w:w="0" w:type="auto"/>
        <w:tblCellMar>
          <w:left w:w="62" w:type="dxa"/>
          <w:right w:w="62" w:type="dxa"/>
        </w:tblCellMar>
        <w:tblLook w:val="0000"/>
      </w:tblPr>
      <w:tblGrid>
        <w:gridCol w:w="2310"/>
        <w:gridCol w:w="6886"/>
      </w:tblGrid>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In a typical scenario, a senior plant technician manages the use of utilities which maybe centrally produced and controlled, by all units within th</w:t>
            </w:r>
            <w:r w:rsidRPr="00D75F7A">
              <w:t xml:space="preserve">e site as a whole (or a significant plant area) and takes actions which will lead to a more efficient use of these utilities. </w:t>
            </w:r>
          </w:p>
          <w:p w:rsidR="00000000" w:rsidRPr="00D75F7A" w:rsidP="00D75F7A">
            <w:pPr>
              <w:pStyle w:val="BodyText"/>
            </w:pPr>
            <w:r w:rsidRPr="00D75F7A">
              <w:t>Utilities is used to mean:</w:t>
            </w:r>
          </w:p>
          <w:p w:rsidR="00000000" w:rsidRPr="00D75F7A" w:rsidP="00D75F7A">
            <w:pPr>
              <w:pStyle w:val="ListBullet"/>
            </w:pPr>
            <w:r w:rsidRPr="00D75F7A">
              <w:t>steam (saturated and/or superheated)</w:t>
            </w:r>
          </w:p>
          <w:p w:rsidR="00000000" w:rsidRPr="00D75F7A" w:rsidP="00D75F7A">
            <w:pPr>
              <w:pStyle w:val="ListBullet"/>
            </w:pPr>
            <w:r w:rsidRPr="00D75F7A">
              <w:t>air (instrument, safety, process and/or mechanical)</w:t>
            </w:r>
          </w:p>
          <w:p w:rsidR="00000000" w:rsidRPr="00D75F7A" w:rsidP="00D75F7A">
            <w:pPr>
              <w:pStyle w:val="ListBullet"/>
            </w:pPr>
            <w:r w:rsidRPr="00D75F7A">
              <w:t>water (cooli</w:t>
            </w:r>
            <w:r w:rsidRPr="00D75F7A">
              <w:t>ng and/or process)</w:t>
            </w:r>
          </w:p>
          <w:p w:rsidR="00000000" w:rsidRPr="00D75F7A" w:rsidP="00D75F7A">
            <w:pPr>
              <w:pStyle w:val="ListBullet"/>
            </w:pPr>
            <w:r w:rsidRPr="00D75F7A">
              <w:t>fuel (gas, oil)</w:t>
            </w:r>
          </w:p>
          <w:p w:rsidR="00000000" w:rsidRPr="00D75F7A" w:rsidP="00D75F7A">
            <w:pPr>
              <w:pStyle w:val="ListBullet"/>
            </w:pPr>
            <w:r w:rsidRPr="00D75F7A">
              <w:t>other heating/cooling mediums (oil, 'Dowtherm', brine)</w:t>
            </w:r>
          </w:p>
          <w:p w:rsidR="00000000" w:rsidRPr="00D75F7A" w:rsidP="00D75F7A">
            <w:pPr>
              <w:pStyle w:val="ListBullet"/>
            </w:pPr>
            <w:r w:rsidRPr="00D75F7A">
              <w:t>electricity.</w:t>
            </w:r>
          </w:p>
          <w:p w:rsidR="00000000" w:rsidRPr="00D75F7A" w:rsidP="00D75F7A">
            <w:pPr>
              <w:pStyle w:val="BodyText"/>
            </w:pPr>
            <w:r w:rsidRPr="00D75F7A">
              <w:t>The plant technician would:</w:t>
            </w:r>
          </w:p>
          <w:p w:rsidR="00000000" w:rsidRPr="00D75F7A" w:rsidP="00D75F7A">
            <w:pPr>
              <w:pStyle w:val="ListBullet"/>
            </w:pPr>
            <w:r w:rsidRPr="00D75F7A">
              <w:t>identify sources and uses of the relevant utilities</w:t>
            </w:r>
          </w:p>
          <w:p w:rsidR="00000000" w:rsidRPr="00D75F7A" w:rsidP="00D75F7A">
            <w:pPr>
              <w:pStyle w:val="ListBullet"/>
            </w:pPr>
            <w:r w:rsidRPr="00D75F7A">
              <w:t>check the efficiency of use of the utility</w:t>
            </w:r>
          </w:p>
          <w:p w:rsidR="00000000" w:rsidRPr="00D75F7A" w:rsidP="00D75F7A">
            <w:pPr>
              <w:pStyle w:val="ListBullet"/>
            </w:pPr>
            <w:r w:rsidRPr="00D75F7A">
              <w:t>take action to increase the efficiency of use of the utility - the action might range from implementing changes to reporting problems and recommendations to coordinating others implementing the changes.</w:t>
            </w:r>
          </w:p>
          <w:p w:rsidR="00000000" w:rsidRPr="00D75F7A" w:rsidP="00D75F7A">
            <w:pPr>
              <w:pStyle w:val="BodyText"/>
            </w:pPr>
            <w:r w:rsidRPr="00D75F7A">
              <w:t>Generally this would be a significant role of a senio</w:t>
            </w:r>
            <w:r w:rsidRPr="00D75F7A">
              <w:t>r plant technician who in the exercise of that role would consult and liaise with a range of other personnel and technical experts, both internally and external to the company, within company guidelines.</w:t>
            </w:r>
          </w:p>
          <w:p w:rsidR="00000000" w:rsidRPr="00D75F7A" w:rsidP="00D75F7A">
            <w:pPr>
              <w:pStyle w:val="BodyText"/>
            </w:pPr>
            <w:r w:rsidRPr="00D75F7A">
              <w:t>This unit does not apply to the routine monitoring o</w:t>
            </w:r>
            <w:r w:rsidRPr="00D75F7A">
              <w:t xml:space="preserve">f water systems or utilities which are covered by </w:t>
            </w:r>
            <w:r w:rsidRPr="00D75F7A">
              <w:rPr>
                <w:rStyle w:val="Emphasis"/>
              </w:rPr>
              <w:t>PMAOPS204B Use utilities and services</w:t>
            </w:r>
            <w:r w:rsidRPr="00D75F7A">
              <w:t>.</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4" w:name="O_107310"/>
      <w:bookmarkEnd w:id="4"/>
      <w:r w:rsidRPr="00D75F7A">
        <w:t>Licensing/Regulatory Information</w:t>
      </w:r>
    </w:p>
    <w:p w:rsidR="00000000" w:rsidRPr="00D75F7A" w:rsidP="00D75F7A">
      <w:pPr>
        <w:pStyle w:val="BodyText"/>
      </w:pPr>
      <w:r w:rsidRPr="00D75F7A">
        <w:t>Not applicable.</w:t>
      </w:r>
    </w:p>
    <w:p w:rsidR="00000000" w:rsidRPr="00D75F7A" w:rsidP="00D75F7A">
      <w:pPr>
        <w:pStyle w:val="AllowPageBreak"/>
      </w:pPr>
    </w:p>
    <w:p w:rsidR="00000000" w:rsidRPr="00D75F7A" w:rsidP="00D75F7A">
      <w:pPr>
        <w:pStyle w:val="Heading1"/>
      </w:pPr>
      <w:bookmarkStart w:id="5" w:name="O_107312"/>
      <w:bookmarkEnd w:id="5"/>
      <w:r w:rsidRPr="00D75F7A">
        <w:t>Pre-Requisites</w:t>
      </w:r>
    </w:p>
    <w:tbl>
      <w:tblPr>
        <w:tblW w:w="0" w:type="auto"/>
        <w:tblCellMar>
          <w:left w:w="62" w:type="dxa"/>
          <w:right w:w="62" w:type="dxa"/>
        </w:tblCellMar>
        <w:tblLook w:val="0000"/>
      </w:tblPr>
      <w:tblGrid>
        <w:gridCol w:w="2310"/>
        <w:gridCol w:w="3443"/>
        <w:gridCol w:w="3443"/>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6" w:name="O_107311"/>
      <w:bookmarkEnd w:id="6"/>
      <w:r w:rsidRPr="00D75F7A">
        <w:t>Employability Skills Information</w:t>
      </w:r>
    </w:p>
    <w:tbl>
      <w:tblPr>
        <w:tblW w:w="0" w:type="auto"/>
        <w:tblCellMar>
          <w:left w:w="62" w:type="dxa"/>
          <w:right w:w="62" w:type="dxa"/>
        </w:tblCellMar>
        <w:tblLook w:val="0000"/>
      </w:tblPr>
      <w:tblGrid>
        <w:gridCol w:w="2310"/>
        <w:gridCol w:w="6886"/>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This unit contains employability skills.</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7" w:name="O_107313"/>
      <w:bookmarkEnd w:id="7"/>
      <w:r w:rsidRPr="00D75F7A">
        <w:t>Elements and Performance Criteria Pre-Content</w:t>
      </w:r>
    </w:p>
    <w:tbl>
      <w:tblPr>
        <w:tblW w:w="0" w:type="auto"/>
        <w:tblCellMar>
          <w:left w:w="62" w:type="dxa"/>
          <w:right w:w="62" w:type="dxa"/>
        </w:tblCellMar>
        <w:tblLook w:val="0000"/>
      </w:tblPr>
      <w:tblGrid>
        <w:gridCol w:w="2644"/>
        <w:gridCol w:w="6552"/>
      </w:tblGrid>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 xml:space="preserve">Performance criteria describe </w:t>
            </w:r>
            <w:r w:rsidRPr="00D75F7A">
              <w:t>the performance needed to demonstrate achievement of the element.  Where bold italicised text is used, further information is detailed in the required skills and knowledge section and the range statement.  Assessment of performance is to be consistent with</w:t>
            </w:r>
            <w:r w:rsidRPr="00D75F7A">
              <w:t xml:space="preserve"> the evidence guide.</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8" w:name="O_107314"/>
      <w:bookmarkEnd w:id="8"/>
      <w:r w:rsidRPr="00D75F7A">
        <w:t>Elements and Performance Criteria</w:t>
      </w:r>
    </w:p>
    <w:tbl>
      <w:tblPr>
        <w:tblW w:w="0" w:type="auto"/>
        <w:tblCellMar>
          <w:left w:w="62" w:type="dxa"/>
          <w:right w:w="62" w:type="dxa"/>
        </w:tblCellMar>
        <w:tblLook w:val="0000"/>
      </w:tblPr>
      <w:tblGrid>
        <w:gridCol w:w="2644"/>
        <w:gridCol w:w="6552"/>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PERFORMANCE CRITERIA</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List"/>
              <w:rPr>
                <w:lang w:val="en-NZ"/>
              </w:rPr>
            </w:pPr>
            <w:r w:rsidRPr="00D75F7A">
              <w:t>1.</w:t>
            </w:r>
            <w:r w:rsidRPr="00D75F7A">
              <w:tab/>
              <w:t>Identify source and use of all utilities on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List2"/>
            </w:pPr>
            <w:r w:rsidRPr="00D75F7A">
              <w:t>1.1.</w:t>
            </w:r>
            <w:r w:rsidRPr="00D75F7A">
              <w:tab/>
              <w:t>Obtain current services diagram or schematic for plant</w:t>
            </w:r>
          </w:p>
          <w:p w:rsidR="00000000" w:rsidRPr="00D75F7A" w:rsidP="00D75F7A">
            <w:pPr>
              <w:pStyle w:val="List2"/>
            </w:pPr>
            <w:r w:rsidRPr="00D75F7A">
              <w:t>1.2.</w:t>
            </w:r>
            <w:r w:rsidRPr="00D75F7A">
              <w:tab/>
            </w:r>
            <w:r w:rsidRPr="00D75F7A">
              <w:t>Identify all items of equipment using utilities</w:t>
            </w:r>
          </w:p>
          <w:p w:rsidR="00000000" w:rsidRPr="00D75F7A" w:rsidP="00D75F7A">
            <w:pPr>
              <w:pStyle w:val="List2"/>
            </w:pPr>
            <w:r w:rsidRPr="00D75F7A">
              <w:t>1.3.</w:t>
            </w:r>
            <w:r w:rsidRPr="00D75F7A">
              <w:tab/>
              <w:t>Identify source of each utility</w:t>
            </w:r>
          </w:p>
          <w:p w:rsidR="00000000" w:rsidRPr="00D75F7A" w:rsidP="00D75F7A">
            <w:pPr>
              <w:pStyle w:val="List2"/>
            </w:pPr>
            <w:r w:rsidRPr="00D75F7A">
              <w:t>1.4.</w:t>
            </w:r>
            <w:r w:rsidRPr="00D75F7A">
              <w:tab/>
              <w:t>Identify utility properties (eg pressure, voltage, current) as supplied</w:t>
            </w:r>
          </w:p>
          <w:p w:rsidR="00000000" w:rsidP="00D75F7A">
            <w:pPr>
              <w:pStyle w:val="List2"/>
              <w:rPr>
                <w:lang w:val="en-NZ"/>
              </w:rPr>
            </w:pPr>
            <w:r w:rsidRPr="00D75F7A">
              <w:t>1.5.</w:t>
            </w:r>
            <w:r w:rsidRPr="00D75F7A">
              <w:tab/>
            </w:r>
            <w:r w:rsidRPr="00D75F7A">
              <w:t>Determine required utility properties(eg from engineering specification) for each item of equipment using each utility.</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List"/>
              <w:rPr>
                <w:lang w:val="en-NZ"/>
              </w:rPr>
            </w:pPr>
            <w:r w:rsidRPr="00D75F7A">
              <w:t>2.</w:t>
            </w:r>
            <w:r w:rsidRPr="00D75F7A">
              <w:tab/>
              <w:t>Determine actual consumption of utilities.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List2"/>
            </w:pPr>
            <w:r w:rsidRPr="00D75F7A">
              <w:t>2.1.</w:t>
            </w:r>
            <w:r w:rsidRPr="00D75F7A">
              <w:tab/>
              <w:t>Get information showing consumption of utilities by the plant and plant equipment</w:t>
            </w:r>
          </w:p>
          <w:p w:rsidR="00000000" w:rsidRPr="00D75F7A" w:rsidP="00D75F7A">
            <w:pPr>
              <w:pStyle w:val="List2"/>
            </w:pPr>
            <w:r w:rsidRPr="00D75F7A">
              <w:t>2.</w:t>
            </w:r>
            <w:r w:rsidRPr="00D75F7A">
              <w:t>2.</w:t>
            </w:r>
            <w:r w:rsidRPr="00D75F7A">
              <w:tab/>
              <w:t>Get information showing actual utility properties as used by each plant item</w:t>
            </w:r>
          </w:p>
          <w:p w:rsidR="00000000" w:rsidRPr="00D75F7A" w:rsidP="00D75F7A">
            <w:pPr>
              <w:pStyle w:val="List2"/>
            </w:pPr>
            <w:r w:rsidRPr="00D75F7A">
              <w:t>2.3.</w:t>
            </w:r>
            <w:r w:rsidRPr="00D75F7A">
              <w:tab/>
              <w:t>Physically check each item of equipment for signs of inefficient utility use, eg faulty steam traps, leaks</w:t>
            </w:r>
          </w:p>
          <w:p w:rsidR="00000000" w:rsidP="00D75F7A">
            <w:pPr>
              <w:pStyle w:val="List2"/>
              <w:rPr>
                <w:lang w:val="en-NZ"/>
              </w:rPr>
            </w:pPr>
            <w:r w:rsidRPr="00D75F7A">
              <w:t>2.4.</w:t>
            </w:r>
            <w:r w:rsidRPr="00D75F7A">
              <w:tab/>
              <w:t>Compile report/database showing actual usage of utilities a</w:t>
            </w:r>
            <w:r w:rsidRPr="00D75F7A">
              <w:t>nd observed problems.</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List"/>
              <w:rPr>
                <w:lang w:val="en-NZ"/>
              </w:rPr>
            </w:pPr>
            <w:r w:rsidRPr="00D75F7A">
              <w:t>3.</w:t>
            </w:r>
            <w:r w:rsidRPr="00D75F7A">
              <w:tab/>
              <w:t>Determine efficiency of use.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List2"/>
            </w:pPr>
            <w:r w:rsidRPr="00D75F7A">
              <w:t>3.1.</w:t>
            </w:r>
            <w:r w:rsidRPr="00D75F7A">
              <w:tab/>
              <w:t>Determine theoretical consumption of utilities for equipment items from engineering specifications, by calculation or other methods</w:t>
            </w:r>
          </w:p>
          <w:p w:rsidR="00000000" w:rsidRPr="00D75F7A" w:rsidP="00D75F7A">
            <w:pPr>
              <w:pStyle w:val="List2"/>
            </w:pPr>
            <w:r w:rsidRPr="00D75F7A">
              <w:t>3.2.</w:t>
            </w:r>
            <w:r w:rsidRPr="00D75F7A">
              <w:tab/>
              <w:t>Compare actual consumption of utilities with theoretical co</w:t>
            </w:r>
            <w:r w:rsidRPr="00D75F7A">
              <w:t>nsumption</w:t>
            </w:r>
          </w:p>
          <w:p w:rsidR="00000000" w:rsidRPr="00D75F7A" w:rsidP="00D75F7A">
            <w:pPr>
              <w:pStyle w:val="List2"/>
            </w:pPr>
            <w:r w:rsidRPr="00D75F7A">
              <w:t>3.3.</w:t>
            </w:r>
            <w:r w:rsidRPr="00D75F7A">
              <w:tab/>
              <w:t>Determine inefficient users of utilities</w:t>
            </w:r>
          </w:p>
          <w:p w:rsidR="00000000" w:rsidP="00D75F7A">
            <w:pPr>
              <w:pStyle w:val="List2"/>
              <w:rPr>
                <w:lang w:val="en-NZ"/>
              </w:rPr>
            </w:pPr>
            <w:r w:rsidRPr="00D75F7A">
              <w:t>3.4.</w:t>
            </w:r>
            <w:r w:rsidRPr="00D75F7A">
              <w:tab/>
              <w:t>Compile report/database showing efficiency of use of utilities.</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List"/>
              <w:rPr>
                <w:lang w:val="en-NZ"/>
              </w:rPr>
            </w:pPr>
            <w:r w:rsidRPr="00D75F7A">
              <w:t>4.</w:t>
            </w:r>
            <w:r w:rsidRPr="00D75F7A">
              <w:tab/>
              <w:t>Take required action to improve utility efficiency.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List2"/>
            </w:pPr>
            <w:r w:rsidRPr="00D75F7A">
              <w:t>4.1.</w:t>
            </w:r>
            <w:r w:rsidRPr="00D75F7A">
              <w:tab/>
              <w:t>Rank inefficient users in priority order for remediation based on cost</w:t>
            </w:r>
            <w:r w:rsidRPr="00D75F7A">
              <w:t>s and business requirements</w:t>
            </w:r>
          </w:p>
          <w:p w:rsidR="00000000" w:rsidRPr="00D75F7A" w:rsidP="00D75F7A">
            <w:pPr>
              <w:pStyle w:val="List2"/>
            </w:pPr>
            <w:r w:rsidRPr="00D75F7A">
              <w:t>4.2.</w:t>
            </w:r>
            <w:r w:rsidRPr="00D75F7A">
              <w:tab/>
              <w:t>Investigate and determine cause(s) of inefficiency in the higher ranked users</w:t>
            </w:r>
          </w:p>
          <w:p w:rsidR="00000000" w:rsidRPr="00D75F7A" w:rsidP="00D75F7A">
            <w:pPr>
              <w:pStyle w:val="List2"/>
            </w:pPr>
            <w:r w:rsidRPr="00D75F7A">
              <w:t>4.3.</w:t>
            </w:r>
            <w:r w:rsidRPr="00D75F7A">
              <w:tab/>
              <w:t>Develop plans to remove the causes of inefficiency</w:t>
            </w:r>
          </w:p>
          <w:p w:rsidR="00000000" w:rsidRPr="00D75F7A" w:rsidP="00D75F7A">
            <w:pPr>
              <w:pStyle w:val="List2"/>
            </w:pPr>
            <w:r w:rsidRPr="00D75F7A">
              <w:t>4.4.</w:t>
            </w:r>
            <w:r w:rsidRPr="00D75F7A">
              <w:tab/>
              <w:t xml:space="preserve">Identify any safety, health and environmental (HSE) implications of planned actions </w:t>
            </w:r>
            <w:r w:rsidRPr="00D75F7A">
              <w:t xml:space="preserve">and address prior to any implementation of changes </w:t>
            </w:r>
          </w:p>
          <w:p w:rsidR="00000000" w:rsidRPr="00D75F7A" w:rsidP="00D75F7A">
            <w:pPr>
              <w:pStyle w:val="List2"/>
            </w:pPr>
            <w:r w:rsidRPr="00D75F7A">
              <w:t>4.5.</w:t>
            </w:r>
            <w:r w:rsidRPr="00D75F7A">
              <w:tab/>
              <w:t>Consult with relevant stakeholders regarding HSE implications and the implementation of these plans</w:t>
            </w:r>
          </w:p>
          <w:p w:rsidR="00000000" w:rsidRPr="00D75F7A" w:rsidP="00D75F7A">
            <w:pPr>
              <w:pStyle w:val="List2"/>
            </w:pPr>
            <w:r w:rsidRPr="00D75F7A">
              <w:t>4.6.</w:t>
            </w:r>
            <w:r w:rsidRPr="00D75F7A">
              <w:tab/>
              <w:t>Initiate appropriate action for items within scope of authority</w:t>
            </w:r>
          </w:p>
          <w:p w:rsidR="00000000" w:rsidRPr="00D75F7A" w:rsidP="00D75F7A">
            <w:pPr>
              <w:pStyle w:val="List2"/>
            </w:pPr>
            <w:r w:rsidRPr="00D75F7A">
              <w:t>4.7.</w:t>
            </w:r>
            <w:r w:rsidRPr="00D75F7A">
              <w:tab/>
            </w:r>
            <w:r w:rsidRPr="00D75F7A">
              <w:t>Follow through on items to facilitate a timely completion</w:t>
            </w:r>
          </w:p>
          <w:p w:rsidR="00000000" w:rsidRPr="00D75F7A" w:rsidP="00D75F7A">
            <w:pPr>
              <w:pStyle w:val="List2"/>
            </w:pPr>
            <w:r w:rsidRPr="00D75F7A">
              <w:t>4.8.</w:t>
            </w:r>
            <w:r w:rsidRPr="00D75F7A">
              <w:tab/>
              <w:t>Report/make recommendations on required improvements which are beyond scope of authority to action.</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9" w:name="O_107315"/>
      <w:bookmarkEnd w:id="9"/>
      <w:r w:rsidRPr="00D75F7A">
        <w:t>Required Skills and Knowledge</w:t>
      </w:r>
    </w:p>
    <w:tbl>
      <w:tblPr>
        <w:tblW w:w="0" w:type="auto"/>
        <w:tblCellMar>
          <w:left w:w="62" w:type="dxa"/>
          <w:right w:w="62" w:type="dxa"/>
        </w:tblCellMar>
        <w:tblLook w:val="0000"/>
      </w:tblPr>
      <w:tblGrid>
        <w:gridCol w:w="9196"/>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REQUIRED SKILLS AND KNOWLEDGE</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This describe</w:t>
            </w:r>
            <w:r w:rsidRPr="00D75F7A">
              <w:t>s the essential skills and knowledge and their level, required for this unit.</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Required skills</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Ability to:</w:t>
            </w:r>
          </w:p>
          <w:p w:rsidR="00000000" w:rsidRPr="00D75F7A" w:rsidP="00D75F7A">
            <w:pPr>
              <w:pStyle w:val="ListBullet"/>
            </w:pPr>
            <w:r w:rsidRPr="00D75F7A">
              <w:t>identify all utility consuming items on a schematic of the plant, describe the function of each and the purpose of the utility supplied</w:t>
            </w:r>
          </w:p>
          <w:p w:rsidR="00000000" w:rsidRPr="00D75F7A" w:rsidP="00D75F7A">
            <w:pPr>
              <w:pStyle w:val="ListBullet"/>
            </w:pPr>
            <w:r w:rsidRPr="00D75F7A">
              <w:t>describe the nature/condition of the utility entering and leaving each stage of the process, the changes which have occurred in that stage and why they have occurred</w:t>
            </w:r>
          </w:p>
          <w:p w:rsidR="00000000" w:rsidRPr="00D75F7A" w:rsidP="00D75F7A">
            <w:pPr>
              <w:pStyle w:val="ListBullet"/>
            </w:pPr>
            <w:r w:rsidRPr="00D75F7A">
              <w:t>describe the causes and remedies of common problems in the use of each utility used.</w:t>
            </w:r>
          </w:p>
          <w:p w:rsidR="00000000" w:rsidRPr="00D75F7A" w:rsidP="00D75F7A">
            <w:pPr>
              <w:pStyle w:val="BodyText"/>
            </w:pPr>
            <w:r w:rsidRPr="00D75F7A">
              <w:t>Compe</w:t>
            </w:r>
            <w:r w:rsidRPr="00D75F7A">
              <w:t>tence also includes the ability to isolate the causes of problems and to be able to distinguish between causes of problems/alarm/fault indications such as:</w:t>
            </w:r>
          </w:p>
          <w:p w:rsidR="00000000" w:rsidRPr="00D75F7A" w:rsidP="00D75F7A">
            <w:pPr>
              <w:pStyle w:val="ListBullet"/>
            </w:pPr>
            <w:r w:rsidRPr="00D75F7A">
              <w:t>poor/inappropriate quality supply of utility</w:t>
            </w:r>
          </w:p>
          <w:p w:rsidR="00000000" w:rsidRPr="00D75F7A" w:rsidP="00D75F7A">
            <w:pPr>
              <w:pStyle w:val="ListBullet"/>
            </w:pPr>
            <w:r w:rsidRPr="00D75F7A">
              <w:t>equipment failure, eg faulty steam trap, fouled heat e</w:t>
            </w:r>
            <w:r w:rsidRPr="00D75F7A">
              <w:t>xchanger</w:t>
            </w:r>
          </w:p>
          <w:p w:rsidR="00000000" w:rsidP="00D75F7A">
            <w:pPr>
              <w:pStyle w:val="ListBullet"/>
              <w:rPr>
                <w:lang w:val="en-NZ"/>
              </w:rPr>
            </w:pPr>
            <w:r w:rsidRPr="00D75F7A">
              <w:t>operational problem (inappropriate usage pattern of utility).</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Required knowledge</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The knowledge referred to in the Evidence Guide for this unit includes:</w:t>
            </w:r>
          </w:p>
          <w:p w:rsidR="00000000" w:rsidRPr="00D75F7A" w:rsidP="00D75F7A">
            <w:pPr>
              <w:pStyle w:val="ListBullet"/>
            </w:pPr>
            <w:r w:rsidRPr="00D75F7A">
              <w:t>schematics and flow diagrams for the utilities distribution system</w:t>
            </w:r>
          </w:p>
          <w:p w:rsidR="00000000" w:rsidRPr="00D75F7A" w:rsidP="00D75F7A">
            <w:pPr>
              <w:pStyle w:val="ListBullet"/>
            </w:pPr>
            <w:r w:rsidRPr="00D75F7A">
              <w:t>usage of utilities by plants and equipment</w:t>
            </w:r>
          </w:p>
          <w:p w:rsidR="00000000" w:rsidRPr="00D75F7A" w:rsidP="00D75F7A">
            <w:pPr>
              <w:pStyle w:val="ListBullet"/>
            </w:pPr>
            <w:r w:rsidRPr="00D75F7A">
              <w:t>sources of utilities</w:t>
            </w:r>
          </w:p>
          <w:p w:rsidR="00000000" w:rsidRPr="00D75F7A" w:rsidP="00D75F7A">
            <w:pPr>
              <w:pStyle w:val="ListBullet"/>
            </w:pPr>
            <w:r w:rsidRPr="00D75F7A">
              <w:t>utility properties</w:t>
            </w:r>
          </w:p>
          <w:p w:rsidR="00000000" w:rsidRPr="00D75F7A" w:rsidP="00D75F7A">
            <w:pPr>
              <w:pStyle w:val="ListBullet"/>
            </w:pPr>
            <w:r w:rsidRPr="00D75F7A">
              <w:t>requirements for utilities, properties, usage patterns, supply</w:t>
            </w:r>
          </w:p>
          <w:p w:rsidR="00000000" w:rsidRPr="00D75F7A" w:rsidP="00D75F7A">
            <w:pPr>
              <w:pStyle w:val="ListBullet"/>
            </w:pPr>
            <w:r w:rsidRPr="00D75F7A">
              <w:t>efficiencies and usage at the plant or equipment</w:t>
            </w:r>
          </w:p>
          <w:p w:rsidR="00000000" w:rsidRPr="00D75F7A" w:rsidP="00D75F7A">
            <w:pPr>
              <w:pStyle w:val="BodyText"/>
            </w:pPr>
            <w:r w:rsidRPr="00D75F7A">
              <w:t xml:space="preserve">Competence includes an understanding of the utility usage of </w:t>
            </w:r>
            <w:r w:rsidRPr="00D75F7A">
              <w:t xml:space="preserve">the plant and its equipment.  It also requires an understanding of each utility used and how its use may be more or less efficient. </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10" w:name="O_107316"/>
      <w:bookmarkEnd w:id="10"/>
      <w:r w:rsidRPr="00D75F7A">
        <w:t>Evidence Guide</w:t>
      </w:r>
    </w:p>
    <w:tbl>
      <w:tblPr>
        <w:tblW w:w="0" w:type="auto"/>
        <w:tblCellMar>
          <w:left w:w="62" w:type="dxa"/>
          <w:right w:w="62" w:type="dxa"/>
        </w:tblCellMar>
        <w:tblLook w:val="0000"/>
      </w:tblPr>
      <w:tblGrid>
        <w:gridCol w:w="2515"/>
        <w:gridCol w:w="6681"/>
      </w:tblGrid>
      <w:tr w:rsidTr="00EC2F7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EVIDENCE GUIDE</w:t>
            </w:r>
          </w:p>
        </w:tc>
      </w:tr>
      <w:tr w:rsidTr="00EC2F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The Evidence Guide provides advice on assessment and must be read in conjunction with the Performance Criteria, Required Skills and Knowledge, the Range Statement and the Assessment Guidelines for the Training Package.</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Assessment o</w:t>
            </w:r>
            <w:r w:rsidRPr="00D75F7A">
              <w:t>f this unit should include demonstrated competence on actual plant and equipment in a work environment.  The unit will be assessed in as holistic a manner as is practical and may be integrated with the assessment of other relevant units of competency.</w:t>
            </w:r>
          </w:p>
          <w:p w:rsidR="00000000" w:rsidRPr="00D75F7A" w:rsidP="00D75F7A">
            <w:pPr>
              <w:pStyle w:val="BodyText"/>
            </w:pPr>
            <w:r w:rsidRPr="00D75F7A">
              <w:t>Typi</w:t>
            </w:r>
            <w:r w:rsidRPr="00D75F7A">
              <w:t>cally this unit will be assessed by a project aimed at improving the efficiency of use of utilities.  It may not be appropriate to wait until implementation of change (in Element 4) is complete, and it is acceptable to assess from the plans for implementat</w:t>
            </w:r>
            <w:r w:rsidRPr="00D75F7A">
              <w:t>ion.</w:t>
            </w:r>
          </w:p>
          <w:p w:rsidR="00000000" w:rsidP="00D75F7A">
            <w:pPr>
              <w:pStyle w:val="BodyText"/>
              <w:rPr>
                <w:lang w:val="en-NZ"/>
              </w:rPr>
            </w:pPr>
            <w:r w:rsidRPr="00D75F7A">
              <w:t>This unit of competency requires a significant body of knowledge which will be assessed through questioning and the use of what-if scenarios both on the plant (during demonstration of normal operations and walk-throughs of abnormal operations) and off</w:t>
            </w:r>
            <w:r w:rsidRPr="00D75F7A">
              <w:t xml:space="preserve"> the plant.</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Competence must be demonstrated in the ability to undertake a structured analysis of the use of utilities and to justify the recommendations for impro</w:t>
            </w:r>
            <w:r w:rsidRPr="00D75F7A">
              <w:t>vement based on the data.</w:t>
            </w:r>
          </w:p>
          <w:p w:rsidR="00000000" w:rsidRPr="00D75F7A" w:rsidP="00D75F7A">
            <w:pPr>
              <w:pStyle w:val="BodyText"/>
            </w:pPr>
            <w:r w:rsidRPr="00D75F7A">
              <w:t>Consistent performance should be demonstrated.  In particular look to see that:</w:t>
            </w:r>
          </w:p>
          <w:p w:rsidR="00000000" w:rsidRPr="00D75F7A" w:rsidP="00D75F7A">
            <w:pPr>
              <w:pStyle w:val="ListBullet"/>
            </w:pPr>
            <w:r w:rsidRPr="00D75F7A">
              <w:t>plant data is obtained in a manner which does not interfere with production</w:t>
            </w:r>
          </w:p>
          <w:p w:rsidR="00000000" w:rsidRPr="00D75F7A" w:rsidP="00D75F7A">
            <w:pPr>
              <w:pStyle w:val="ListBullet"/>
            </w:pPr>
            <w:r w:rsidRPr="00D75F7A">
              <w:t>plant drawings (eg P&amp;IDs) and engineering specifications are interpreted correctly</w:t>
            </w:r>
          </w:p>
          <w:p w:rsidR="00000000" w:rsidRPr="00D75F7A" w:rsidP="00D75F7A">
            <w:pPr>
              <w:pStyle w:val="ListBullet"/>
            </w:pPr>
            <w:r w:rsidRPr="00D75F7A">
              <w:t xml:space="preserve">health, safety and environmental implications of any changes are identified and addressed, by applying the hierarchy of control, prior to any changes being implemented </w:t>
            </w:r>
          </w:p>
          <w:p w:rsidR="00000000" w:rsidRPr="00D75F7A" w:rsidP="00D75F7A">
            <w:pPr>
              <w:pStyle w:val="ListBullet"/>
            </w:pPr>
            <w:r w:rsidRPr="00D75F7A">
              <w:t>prio</w:t>
            </w:r>
            <w:r w:rsidRPr="00D75F7A">
              <w:t>rities for action consider all relevant factors such as plant key performance indicators, health, safety and environmental implications, simple, quick solutions versus those requiring a capital project, and other relevant business factors.</w:t>
            </w:r>
          </w:p>
          <w:p w:rsidR="00000000" w:rsidP="00D75F7A">
            <w:pPr>
              <w:pStyle w:val="BodyText"/>
              <w:rPr>
                <w:lang w:val="en-NZ"/>
              </w:rPr>
            </w:pPr>
            <w:r w:rsidRPr="00D75F7A">
              <w:t>This will typica</w:t>
            </w:r>
            <w:r w:rsidRPr="00D75F7A">
              <w:t>lly be assessed by one or more utilities improvement projects on an operating plant.  One complex project, or a number of simple projects, are required to demonstrate competence.</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Assessment will require acc</w:t>
            </w:r>
            <w:r w:rsidRPr="00D75F7A">
              <w:t>ess to an operating plant over an extended period of time, or a suitable method of gathering evidence of operating ability over a range of situations.  A bank of scenarios/case studies/what-ifs will be required as will a bank of questions which will be use</w:t>
            </w:r>
            <w:r w:rsidRPr="00D75F7A">
              <w:t>d to probe the reasoning behind the observable actions.</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Method of assessment</w:t>
            </w:r>
            <w:r w:rsidRPr="00D75F7A">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In all plants it may be appropriate to assess this unit concurrently with relevant teamwork and communication units.</w:t>
            </w:r>
          </w:p>
          <w:p w:rsidR="00000000" w:rsidRPr="00D75F7A" w:rsidP="00D75F7A">
            <w:pPr>
              <w:pStyle w:val="BodyText"/>
            </w:pPr>
            <w:r w:rsidRPr="00D75F7A">
              <w:t>It may be appropriate to co-assess this unit with</w:t>
            </w:r>
          </w:p>
          <w:p w:rsidR="00000000" w:rsidRPr="00D75F7A" w:rsidP="00D75F7A">
            <w:pPr>
              <w:pStyle w:val="ListBullet"/>
            </w:pPr>
            <w:r w:rsidRPr="00D75F7A">
              <w:rPr>
                <w:rStyle w:val="Emphasis"/>
              </w:rPr>
              <w:t>PMAOPS511</w:t>
            </w:r>
            <w:r w:rsidRPr="00D75F7A">
              <w:rPr>
                <w:rStyle w:val="Emphasis"/>
              </w:rPr>
              <w:t>B Determine energy transfer loads</w:t>
            </w:r>
          </w:p>
          <w:p w:rsidR="00000000" w:rsidRPr="00D75F7A" w:rsidP="00D75F7A">
            <w:pPr>
              <w:pStyle w:val="ListBullet"/>
            </w:pPr>
            <w:r w:rsidRPr="00D75F7A">
              <w:rPr>
                <w:rStyle w:val="Emphasis"/>
              </w:rPr>
              <w:t>PMAOPS512B Determine mass transfer loads</w:t>
            </w:r>
            <w:r w:rsidRPr="00D75F7A">
              <w:t>.</w:t>
            </w:r>
          </w:p>
          <w:p w:rsidR="00000000" w:rsidP="00D75F7A">
            <w:pPr>
              <w:pStyle w:val="BodyText"/>
              <w:rPr>
                <w:lang w:val="en-NZ"/>
              </w:rPr>
            </w:pPr>
            <w:r w:rsidRPr="00D75F7A">
              <w:t xml:space="preserve">However, these are </w:t>
            </w:r>
            <w:r w:rsidRPr="00D75F7A">
              <w:rPr>
                <w:rStyle w:val="SpecialBold"/>
              </w:rPr>
              <w:t>not</w:t>
            </w:r>
            <w:r w:rsidRPr="00D75F7A">
              <w:t xml:space="preserve"> prerequisites or co-requisites as there are other ways of obtaining the data.</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Assessment processes and techniques must be culturally appropriate and appropriate to the oracy, language and literacy capacity of the assessee and the work being performed.</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11" w:name="O_107317"/>
      <w:bookmarkEnd w:id="11"/>
      <w:r w:rsidRPr="00D75F7A">
        <w:t>Range Statement</w:t>
      </w:r>
    </w:p>
    <w:tbl>
      <w:tblPr>
        <w:tblW w:w="0" w:type="auto"/>
        <w:tblCellMar>
          <w:left w:w="62" w:type="dxa"/>
          <w:right w:w="62" w:type="dxa"/>
        </w:tblCellMar>
        <w:tblLook w:val="0000"/>
      </w:tblPr>
      <w:tblGrid>
        <w:gridCol w:w="2510"/>
        <w:gridCol w:w="6686"/>
      </w:tblGrid>
      <w:tr w:rsidTr="00EC2F7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RANGE STATEMENT</w:t>
            </w:r>
          </w:p>
        </w:tc>
      </w:tr>
      <w:tr w:rsidTr="00EC2F7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The Range Statement relates to the unit of competency as a whole. It allows for different work environments and situations that may affect performance. Bold italicised wording, if used in the Performance Criteria, is detailed below. Add any essential opera</w:t>
            </w:r>
            <w:r w:rsidRPr="00D75F7A">
              <w:t>ting conditions that may be present with training and assessment depending on the work situation, needs of the candidate, accessibility of the item, and local industry and regional contexts.</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Codes of practice</w:t>
            </w:r>
            <w:r w:rsidRPr="00D75F7A">
              <w:t xml:space="preserve">/ </w:t>
            </w:r>
            <w:r w:rsidRPr="00D75F7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Where reference is made to industry codes of practice, and/or Australian/international standards, the latest version must be used.</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t xml:space="preserve">This unit of competency includes all such items of equipment and unit operations which use utilities. </w:t>
            </w:r>
          </w:p>
        </w:tc>
      </w:tr>
      <w:tr w:rsidTr="00EC2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Health</w:t>
            </w:r>
            <w:r w:rsidRPr="00D75F7A">
              <w:t xml:space="preserve">, </w:t>
            </w:r>
            <w:r w:rsidRPr="00D75F7A">
              <w:rPr>
                <w:rStyle w:val="SpecialBold"/>
              </w:rPr>
              <w:t>safe</w:t>
            </w:r>
            <w:r w:rsidRPr="00D75F7A">
              <w:rPr>
                <w:rStyle w:val="SpecialBold"/>
              </w:rPr>
              <w:t>ty and environment</w:t>
            </w:r>
            <w:r w:rsidRPr="00D75F7A">
              <w:t xml:space="preserve"> (</w:t>
            </w:r>
            <w:r w:rsidRPr="00D75F7A">
              <w:rPr>
                <w:rStyle w:val="SpecialBold"/>
              </w:rPr>
              <w:t>HSE</w:t>
            </w:r>
            <w:r w:rsidRPr="00D75F7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 xml:space="preserve">All operations to which this unit applies are subject to stringent health, safety and environment requirements, which may be imposed through State or Federal legislation, and these must not be compromised at any time.  Where there </w:t>
            </w:r>
            <w:r w:rsidRPr="00D75F7A">
              <w:t>is an apparent conflict between Performance Criteria and HSE requirements, the HSE requirements take precedence.</w:t>
            </w:r>
          </w:p>
        </w:tc>
      </w:tr>
    </w:tbl>
    <w:p w:rsidR="00EC2F7F" w:rsidP="00D75F7A">
      <w:pPr>
        <w:pStyle w:val="BodyText"/>
      </w:pPr>
    </w:p>
    <w:p w:rsidR="00EC2F7F" w:rsidP="00D75F7A">
      <w:pPr>
        <w:pStyle w:val="BodyText"/>
      </w:pPr>
    </w:p>
    <w:p w:rsidR="00000000" w:rsidRPr="00D75F7A" w:rsidP="00D75F7A">
      <w:pPr>
        <w:pStyle w:val="Heading1"/>
      </w:pPr>
      <w:bookmarkStart w:id="12" w:name="O_107318"/>
      <w:bookmarkEnd w:id="12"/>
      <w:r w:rsidRPr="00D75F7A">
        <w:t>Unit Sector(s)</w:t>
      </w:r>
    </w:p>
    <w:tbl>
      <w:tblPr>
        <w:tblW w:w="0" w:type="auto"/>
        <w:tblCellMar>
          <w:left w:w="62" w:type="dxa"/>
          <w:right w:w="62" w:type="dxa"/>
        </w:tblCellMar>
        <w:tblLook w:val="0000"/>
      </w:tblPr>
      <w:tblGrid>
        <w:gridCol w:w="2310"/>
        <w:gridCol w:w="6886"/>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r w:rsidRPr="00D75F7A">
              <w:t>Operational/technical</w:t>
            </w: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13" w:name="O_160007"/>
      <w:bookmarkEnd w:id="13"/>
      <w:r w:rsidRPr="00D75F7A">
        <w:t>Competency field</w:t>
      </w:r>
    </w:p>
    <w:tbl>
      <w:tblPr>
        <w:tblW w:w="0" w:type="auto"/>
        <w:tblCellMar>
          <w:left w:w="62" w:type="dxa"/>
          <w:right w:w="62" w:type="dxa"/>
        </w:tblCellMar>
        <w:tblLook w:val="0000"/>
      </w:tblPr>
      <w:tblGrid>
        <w:gridCol w:w="2310"/>
        <w:gridCol w:w="6886"/>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p>
        </w:tc>
      </w:tr>
    </w:tbl>
    <w:p w:rsidR="00000000" w:rsidRPr="00D75F7A" w:rsidP="00D75F7A">
      <w:pPr>
        <w:pStyle w:val="BodyText"/>
      </w:pPr>
    </w:p>
    <w:p w:rsidR="00000000" w:rsidRPr="00D75F7A" w:rsidP="00D75F7A">
      <w:pPr>
        <w:pStyle w:val="AllowPageBreak"/>
      </w:pPr>
    </w:p>
    <w:p w:rsidR="00000000" w:rsidRPr="00D75F7A" w:rsidP="00D75F7A">
      <w:pPr>
        <w:pStyle w:val="Heading1"/>
      </w:pPr>
      <w:bookmarkStart w:id="14" w:name="O_160006"/>
      <w:bookmarkEnd w:id="14"/>
      <w:r w:rsidRPr="00D75F7A">
        <w:t>Co-requisite units</w:t>
      </w:r>
    </w:p>
    <w:tbl>
      <w:tblPr>
        <w:tblW w:w="0" w:type="auto"/>
        <w:tblCellMar>
          <w:left w:w="62" w:type="dxa"/>
          <w:right w:w="62" w:type="dxa"/>
        </w:tblCellMar>
        <w:tblLook w:val="0000"/>
      </w:tblPr>
      <w:tblGrid>
        <w:gridCol w:w="2310"/>
        <w:gridCol w:w="3443"/>
        <w:gridCol w:w="3443"/>
      </w:tblGrid>
      <w:tr w:rsidTr="00EC2F7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A">
            <w:pPr>
              <w:pStyle w:val="BodyText"/>
              <w:rPr>
                <w:lang w:val="en-NZ"/>
              </w:rPr>
            </w:pPr>
            <w:r w:rsidRPr="00D75F7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A" w:rsidP="00D75F7A">
            <w:pPr>
              <w:pStyle w:val="BodyText"/>
            </w:pPr>
          </w:p>
        </w:tc>
      </w:tr>
    </w:tbl>
    <w:p w:rsidR="00000000" w:rsidRPr="00D75F7A" w:rsidP="00D75F7A">
      <w:pPr>
        <w:pStyle w:val="BodyText"/>
      </w:pPr>
    </w:p>
    <w:p w:rsidR="00000000" w:rsidRPr="00D75F7A" w:rsidP="00D75F7A"/>
    <w:sectPr w:rsidSect="00D75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F7F" w:rsidP="00EC2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F" w:rsidP="00D75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2F7F" w:rsidP="00D75F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2F7F" w:rsidP="00D75F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2F7F" w:rsidP="00EC2F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F7F" w:rsidP="00D75F7A">
    <w:pPr>
      <w:pStyle w:val="Header"/>
      <w:framePr w:wrap="around"/>
    </w:pPr>
    <w:r>
      <w:fldChar w:fldCharType="begin"/>
    </w:r>
    <w:r>
      <w:instrText xml:space="preserve"> TITLE   \* MERGEFORMAT </w:instrText>
    </w:r>
    <w:r>
      <w:fldChar w:fldCharType="separate"/>
    </w:r>
    <w:r>
      <w:t>PMAOPS520C Manage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2F7F" w:rsidP="00D75F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666E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E2E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5F7A"/>
    <w:pPr>
      <w:spacing w:before="360" w:after="60"/>
      <w:outlineLvl w:val="0"/>
    </w:pPr>
    <w:rPr>
      <w:sz w:val="32"/>
    </w:rPr>
  </w:style>
  <w:style w:type="paragraph" w:styleId="Heading2">
    <w:name w:val="heading 2"/>
    <w:basedOn w:val="HeadingBase"/>
    <w:next w:val="BodyText"/>
    <w:link w:val="Heading2Char"/>
    <w:qFormat/>
    <w:rsid w:val="00D75F7A"/>
    <w:pPr>
      <w:keepLines/>
      <w:spacing w:before="240" w:after="120"/>
      <w:outlineLvl w:val="1"/>
    </w:pPr>
    <w:rPr>
      <w:sz w:val="28"/>
      <w:szCs w:val="40"/>
    </w:rPr>
  </w:style>
  <w:style w:type="paragraph" w:styleId="Heading3">
    <w:name w:val="heading 3"/>
    <w:basedOn w:val="HeadingBase"/>
    <w:next w:val="BodyText"/>
    <w:link w:val="Heading3Char"/>
    <w:qFormat/>
    <w:rsid w:val="00D75F7A"/>
    <w:pPr>
      <w:spacing w:before="180" w:after="120"/>
      <w:outlineLvl w:val="2"/>
    </w:pPr>
    <w:rPr>
      <w:spacing w:val="-10"/>
      <w:kern w:val="32"/>
    </w:rPr>
  </w:style>
  <w:style w:type="paragraph" w:styleId="Heading4">
    <w:name w:val="heading 4"/>
    <w:basedOn w:val="HeadingBase"/>
    <w:next w:val="BodyText"/>
    <w:link w:val="Heading4Char"/>
    <w:qFormat/>
    <w:rsid w:val="00D75F7A"/>
    <w:pPr>
      <w:spacing w:before="160" w:after="120"/>
      <w:outlineLvl w:val="3"/>
    </w:pPr>
    <w:rPr>
      <w:sz w:val="22"/>
    </w:rPr>
  </w:style>
  <w:style w:type="paragraph" w:styleId="Heading5">
    <w:name w:val="heading 5"/>
    <w:basedOn w:val="HeadingBase"/>
    <w:next w:val="Normal"/>
    <w:link w:val="Heading5Char"/>
    <w:qFormat/>
    <w:rsid w:val="00D75F7A"/>
    <w:pPr>
      <w:spacing w:before="80"/>
      <w:outlineLvl w:val="4"/>
    </w:pPr>
    <w:rPr>
      <w:color w:val="918585"/>
      <w:sz w:val="20"/>
    </w:rPr>
  </w:style>
  <w:style w:type="paragraph" w:styleId="Heading6">
    <w:name w:val="heading 6"/>
    <w:basedOn w:val="HeadingBase"/>
    <w:next w:val="Normal"/>
    <w:link w:val="Heading6Char"/>
    <w:qFormat/>
    <w:rsid w:val="00D75F7A"/>
    <w:pPr>
      <w:spacing w:before="60"/>
      <w:outlineLvl w:val="5"/>
    </w:pPr>
    <w:rPr>
      <w:color w:val="918585"/>
      <w:sz w:val="20"/>
    </w:rPr>
  </w:style>
  <w:style w:type="paragraph" w:styleId="Heading7">
    <w:name w:val="heading 7"/>
    <w:basedOn w:val="Normal"/>
    <w:next w:val="Normal"/>
    <w:link w:val="Heading7Char"/>
    <w:qFormat/>
    <w:rsid w:val="00D75F7A"/>
    <w:pPr>
      <w:ind w:left="720"/>
      <w:outlineLvl w:val="6"/>
    </w:pPr>
    <w:rPr>
      <w:i/>
    </w:rPr>
  </w:style>
  <w:style w:type="paragraph" w:styleId="Heading8">
    <w:name w:val="heading 8"/>
    <w:basedOn w:val="Normal"/>
    <w:next w:val="Normal"/>
    <w:link w:val="Heading8Char"/>
    <w:qFormat/>
    <w:rsid w:val="00D75F7A"/>
    <w:pPr>
      <w:ind w:left="720"/>
      <w:outlineLvl w:val="7"/>
    </w:pPr>
    <w:rPr>
      <w:i/>
    </w:rPr>
  </w:style>
  <w:style w:type="paragraph" w:styleId="Heading9">
    <w:name w:val="heading 9"/>
    <w:basedOn w:val="Normal"/>
    <w:next w:val="Normal"/>
    <w:link w:val="Heading9Char"/>
    <w:qFormat/>
    <w:rsid w:val="00D75F7A"/>
    <w:pPr>
      <w:ind w:left="720"/>
      <w:outlineLvl w:val="8"/>
    </w:pPr>
    <w:rPr>
      <w:i/>
    </w:rPr>
  </w:style>
  <w:style w:type="character" w:default="1" w:styleId="DefaultParagraphFont">
    <w:name w:val="Default Paragraph Font"/>
    <w:uiPriority w:val="1"/>
    <w:unhideWhenUsed/>
    <w:rsid w:val="00D75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F7A"/>
  </w:style>
  <w:style w:type="character" w:customStyle="1" w:styleId="Heading1Char">
    <w:name w:val="Heading 1 Char"/>
    <w:basedOn w:val="DefaultParagraphFont"/>
    <w:link w:val="Heading1"/>
    <w:rsid w:val="00D75F7A"/>
    <w:rPr>
      <w:rFonts w:ascii="Times New Roman" w:eastAsia="Times New Roman" w:hAnsi="Times New Roman" w:cs="Times New Roman"/>
      <w:b/>
      <w:sz w:val="32"/>
      <w:szCs w:val="20"/>
      <w:lang w:eastAsia="en-US"/>
    </w:rPr>
  </w:style>
  <w:style w:type="paragraph" w:styleId="BodyText">
    <w:name w:val="Body Text"/>
    <w:basedOn w:val="Normal"/>
    <w:link w:val="BodyTextChar"/>
    <w:rsid w:val="00D75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F7A"/>
    <w:rPr>
      <w:rFonts w:ascii="Times New Roman" w:eastAsia="Times New Roman" w:hAnsi="Times New Roman" w:cs="Times New Roman"/>
      <w:sz w:val="24"/>
      <w:lang w:val="en-US" w:eastAsia="en-US"/>
    </w:rPr>
  </w:style>
  <w:style w:type="paragraph" w:styleId="Footer">
    <w:name w:val="footer"/>
    <w:basedOn w:val="Normal"/>
    <w:link w:val="FooterChar"/>
    <w:rsid w:val="00D75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F7A"/>
    <w:rPr>
      <w:rFonts w:ascii="Times New Roman" w:eastAsia="Times New Roman" w:hAnsi="Times New Roman" w:cs="Times New Roman"/>
      <w:sz w:val="16"/>
      <w:lang w:val="en-US" w:eastAsia="en-US"/>
    </w:rPr>
  </w:style>
  <w:style w:type="paragraph" w:styleId="List">
    <w:name w:val="List"/>
    <w:basedOn w:val="BodyText"/>
    <w:next w:val="BodyText"/>
    <w:rsid w:val="00D75F7A"/>
    <w:pPr>
      <w:tabs>
        <w:tab w:val="left" w:pos="340"/>
      </w:tabs>
      <w:spacing w:before="60" w:after="60"/>
      <w:ind w:left="340" w:hanging="340"/>
    </w:pPr>
  </w:style>
  <w:style w:type="paragraph" w:styleId="ListBullet">
    <w:name w:val="List Bullet"/>
    <w:basedOn w:val="List"/>
    <w:rsid w:val="00D75F7A"/>
    <w:pPr>
      <w:numPr>
        <w:numId w:val="12"/>
      </w:numPr>
      <w:tabs>
        <w:tab w:val="clear" w:pos="340"/>
      </w:tabs>
      <w:spacing w:before="40" w:after="40"/>
    </w:pPr>
  </w:style>
  <w:style w:type="character" w:customStyle="1" w:styleId="SpecialBold">
    <w:name w:val="Special Bold"/>
    <w:basedOn w:val="DefaultParagraphFont"/>
    <w:rsid w:val="00D75F7A"/>
    <w:rPr>
      <w:b/>
      <w:spacing w:val="0"/>
    </w:rPr>
  </w:style>
  <w:style w:type="paragraph" w:styleId="Header">
    <w:name w:val="header"/>
    <w:basedOn w:val="Normal"/>
    <w:link w:val="HeaderChar"/>
    <w:rsid w:val="00D75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F7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5F7A"/>
    <w:rPr>
      <w:i/>
    </w:rPr>
  </w:style>
  <w:style w:type="paragraph" w:customStyle="1" w:styleId="SuperHeading">
    <w:name w:val="SuperHeading"/>
    <w:basedOn w:val="Normal"/>
    <w:rsid w:val="00D75F7A"/>
    <w:pPr>
      <w:spacing w:before="240" w:after="120"/>
      <w:outlineLvl w:val="0"/>
    </w:pPr>
    <w:rPr>
      <w:rFonts w:ascii="Times New Roman" w:hAnsi="Times New Roman"/>
      <w:b/>
      <w:sz w:val="28"/>
    </w:rPr>
  </w:style>
  <w:style w:type="paragraph" w:customStyle="1" w:styleId="AllowPageBreak">
    <w:name w:val="AllowPageBreak"/>
    <w:rsid w:val="00D75F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F7A"/>
    <w:pPr>
      <w:tabs>
        <w:tab w:val="left" w:pos="680"/>
      </w:tabs>
      <w:spacing w:before="60" w:after="60"/>
      <w:ind w:left="680" w:hanging="340"/>
    </w:pPr>
  </w:style>
  <w:style w:type="character" w:customStyle="1" w:styleId="Heading2Char">
    <w:name w:val="Heading 2 Char"/>
    <w:basedOn w:val="DefaultParagraphFont"/>
    <w:link w:val="Heading2"/>
    <w:rsid w:val="00D75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F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5F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5F7A"/>
    <w:rPr>
      <w:rFonts w:ascii="Courier New" w:eastAsia="Times New Roman" w:hAnsi="Courier New" w:cs="Times New Roman"/>
      <w:i/>
      <w:szCs w:val="20"/>
      <w:lang w:val="en-US" w:eastAsia="en-US"/>
    </w:rPr>
  </w:style>
  <w:style w:type="paragraph" w:customStyle="1" w:styleId="HeadingBase">
    <w:name w:val="Heading Base"/>
    <w:rsid w:val="00D75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F7A"/>
    <w:pPr>
      <w:tabs>
        <w:tab w:val="right" w:leader="dot" w:pos="9072"/>
      </w:tabs>
      <w:ind w:left="567"/>
    </w:pPr>
    <w:rPr>
      <w:szCs w:val="22"/>
    </w:rPr>
  </w:style>
  <w:style w:type="paragraph" w:customStyle="1" w:styleId="TOCBase">
    <w:name w:val="TOC Base"/>
    <w:rsid w:val="00D75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F7A"/>
    <w:pPr>
      <w:tabs>
        <w:tab w:val="right" w:leader="dot" w:pos="9072"/>
      </w:tabs>
      <w:spacing w:before="40" w:after="40"/>
      <w:ind w:left="284"/>
    </w:pPr>
    <w:rPr>
      <w:rFonts w:ascii="Times New Roman" w:hAnsi="Times New Roman"/>
    </w:rPr>
  </w:style>
  <w:style w:type="paragraph" w:styleId="TOC1">
    <w:name w:val="toc 1"/>
    <w:basedOn w:val="TOCBase"/>
    <w:next w:val="Normal"/>
    <w:rsid w:val="00D75F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F7A"/>
    <w:pPr>
      <w:spacing w:before="5040"/>
      <w:jc w:val="center"/>
    </w:pPr>
    <w:rPr>
      <w:sz w:val="48"/>
      <w:szCs w:val="72"/>
      <w:lang w:val="en-US"/>
    </w:rPr>
  </w:style>
  <w:style w:type="character" w:customStyle="1" w:styleId="TitleChar">
    <w:name w:val="Title Char"/>
    <w:basedOn w:val="DefaultParagraphFont"/>
    <w:link w:val="Title"/>
    <w:rsid w:val="00D75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F7A"/>
    <w:pPr>
      <w:tabs>
        <w:tab w:val="left" w:pos="3600"/>
        <w:tab w:val="left" w:pos="3958"/>
      </w:tabs>
    </w:pPr>
  </w:style>
  <w:style w:type="paragraph" w:customStyle="1" w:styleId="Note">
    <w:name w:val="Note"/>
    <w:basedOn w:val="BodyText"/>
    <w:rsid w:val="00D75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F7A"/>
    <w:pPr>
      <w:framePr w:wrap="auto" w:hAnchor="text" w:y="6049"/>
    </w:pPr>
    <w:rPr>
      <w:color w:val="000000"/>
      <w:sz w:val="40"/>
    </w:rPr>
  </w:style>
  <w:style w:type="paragraph" w:customStyle="1" w:styleId="TOCTitle">
    <w:name w:val="TOCTitle"/>
    <w:basedOn w:val="Heading1"/>
    <w:rsid w:val="00D75F7A"/>
    <w:pPr>
      <w:spacing w:after="240"/>
      <w:jc w:val="center"/>
      <w:outlineLvl w:val="9"/>
    </w:pPr>
    <w:rPr>
      <w:caps/>
    </w:rPr>
  </w:style>
  <w:style w:type="paragraph" w:customStyle="1" w:styleId="Version">
    <w:name w:val="Version"/>
    <w:rsid w:val="00D75F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F7A"/>
    <w:pPr>
      <w:numPr>
        <w:numId w:val="13"/>
      </w:numPr>
      <w:tabs>
        <w:tab w:val="clear" w:pos="680"/>
      </w:tabs>
    </w:pPr>
  </w:style>
  <w:style w:type="paragraph" w:styleId="Index1">
    <w:name w:val="index 1"/>
    <w:basedOn w:val="Normal"/>
    <w:next w:val="Normal"/>
    <w:semiHidden/>
    <w:rsid w:val="00D75F7A"/>
    <w:pPr>
      <w:keepNext w:val="0"/>
      <w:tabs>
        <w:tab w:val="right" w:pos="4176"/>
      </w:tabs>
      <w:ind w:left="198" w:hanging="198"/>
    </w:pPr>
    <w:rPr>
      <w:rFonts w:ascii="Garamond" w:hAnsi="Garamond"/>
    </w:rPr>
  </w:style>
  <w:style w:type="paragraph" w:styleId="IndexHeading">
    <w:name w:val="index heading"/>
    <w:basedOn w:val="Normal"/>
    <w:next w:val="Index1"/>
    <w:semiHidden/>
    <w:rsid w:val="00D75F7A"/>
    <w:pPr>
      <w:spacing w:before="120" w:after="120"/>
    </w:pPr>
    <w:rPr>
      <w:rFonts w:ascii="Arial" w:hAnsi="Arial"/>
      <w:b/>
      <w:color w:val="918585"/>
      <w:sz w:val="24"/>
    </w:rPr>
  </w:style>
  <w:style w:type="paragraph" w:customStyle="1" w:styleId="Chapter">
    <w:name w:val="Chapter"/>
    <w:basedOn w:val="Normal"/>
    <w:rsid w:val="00D75F7A"/>
    <w:pPr>
      <w:spacing w:before="240"/>
    </w:pPr>
    <w:rPr>
      <w:rFonts w:ascii="Times New Roman" w:hAnsi="Times New Roman"/>
      <w:smallCaps/>
      <w:spacing w:val="80"/>
      <w:sz w:val="28"/>
    </w:rPr>
  </w:style>
  <w:style w:type="paragraph" w:customStyle="1" w:styleId="InChapter">
    <w:name w:val="InChapter"/>
    <w:basedOn w:val="Heading3"/>
    <w:rsid w:val="00D75F7A"/>
    <w:pPr>
      <w:spacing w:after="240"/>
      <w:outlineLvl w:val="9"/>
    </w:pPr>
    <w:rPr>
      <w:noProof/>
    </w:rPr>
  </w:style>
  <w:style w:type="paragraph" w:styleId="Index2">
    <w:name w:val="index 2"/>
    <w:basedOn w:val="Normal"/>
    <w:next w:val="Normal"/>
    <w:semiHidden/>
    <w:rsid w:val="00D75F7A"/>
    <w:pPr>
      <w:tabs>
        <w:tab w:val="right" w:pos="4176"/>
      </w:tabs>
      <w:ind w:left="568" w:hanging="284"/>
    </w:pPr>
    <w:rPr>
      <w:rFonts w:ascii="Garamond" w:hAnsi="Garamond"/>
    </w:rPr>
  </w:style>
  <w:style w:type="paragraph" w:customStyle="1" w:styleId="Byline">
    <w:name w:val="Byline"/>
    <w:rsid w:val="00D75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F7A"/>
    <w:pPr>
      <w:tabs>
        <w:tab w:val="clear" w:pos="3600"/>
        <w:tab w:val="clear" w:pos="3958"/>
      </w:tabs>
      <w:jc w:val="right"/>
    </w:pPr>
  </w:style>
  <w:style w:type="paragraph" w:styleId="Caption">
    <w:name w:val="caption"/>
    <w:basedOn w:val="BodyText"/>
    <w:next w:val="Normal"/>
    <w:qFormat/>
    <w:rsid w:val="00D75F7A"/>
    <w:pPr>
      <w:framePr w:w="2268" w:hSpace="181" w:vSpace="181" w:wrap="around" w:vAnchor="text" w:hAnchor="page" w:x="1135" w:y="285" w:anchorLock="1"/>
    </w:pPr>
    <w:rPr>
      <w:i/>
    </w:rPr>
  </w:style>
  <w:style w:type="paragraph" w:customStyle="1" w:styleId="MiniTOCTitle">
    <w:name w:val="MiniTOCTitle"/>
    <w:basedOn w:val="Heading4"/>
    <w:rsid w:val="00D75F7A"/>
    <w:pPr>
      <w:spacing w:before="240"/>
      <w:outlineLvl w:val="9"/>
    </w:pPr>
    <w:rPr>
      <w:noProof/>
      <w:sz w:val="24"/>
    </w:rPr>
  </w:style>
  <w:style w:type="paragraph" w:customStyle="1" w:styleId="MiniTOCItem">
    <w:name w:val="MiniTOCItem"/>
    <w:basedOn w:val="ListBullet"/>
    <w:rsid w:val="00D75F7A"/>
    <w:pPr>
      <w:numPr>
        <w:numId w:val="0"/>
      </w:numPr>
      <w:tabs>
        <w:tab w:val="right" w:leader="dot" w:pos="6521"/>
      </w:tabs>
      <w:spacing w:before="0" w:after="0"/>
    </w:pPr>
  </w:style>
  <w:style w:type="paragraph" w:customStyle="1" w:styleId="TOFTitle">
    <w:name w:val="TOFTitle"/>
    <w:basedOn w:val="TOCTitle"/>
    <w:rsid w:val="00D75F7A"/>
  </w:style>
  <w:style w:type="paragraph" w:styleId="TableofFigures">
    <w:name w:val="table of figures"/>
    <w:basedOn w:val="Normal"/>
    <w:next w:val="Normal"/>
    <w:semiHidden/>
    <w:rsid w:val="00D75F7A"/>
    <w:pPr>
      <w:tabs>
        <w:tab w:val="right" w:leader="dot" w:pos="9072"/>
      </w:tabs>
      <w:ind w:left="970" w:hanging="403"/>
    </w:pPr>
    <w:rPr>
      <w:rFonts w:ascii="Times New Roman" w:hAnsi="Times New Roman"/>
      <w:b/>
    </w:rPr>
  </w:style>
  <w:style w:type="paragraph" w:styleId="ListNumber">
    <w:name w:val="List Number"/>
    <w:basedOn w:val="List"/>
    <w:rsid w:val="00D75F7A"/>
    <w:pPr>
      <w:numPr>
        <w:numId w:val="10"/>
      </w:numPr>
    </w:pPr>
  </w:style>
  <w:style w:type="character" w:customStyle="1" w:styleId="WingdingSymbols">
    <w:name w:val="Wingding Symbols"/>
    <w:rsid w:val="00D75F7A"/>
    <w:rPr>
      <w:rFonts w:ascii="Wingdings" w:hAnsi="Wingdings"/>
    </w:rPr>
  </w:style>
  <w:style w:type="paragraph" w:customStyle="1" w:styleId="TableHeading">
    <w:name w:val="Table Heading"/>
    <w:basedOn w:val="HeadingBase"/>
    <w:rsid w:val="00D75F7A"/>
    <w:pPr>
      <w:keepLines/>
      <w:pBdr>
        <w:bottom w:val="single" w:sz="6" w:space="1" w:color="918585"/>
      </w:pBdr>
      <w:spacing w:before="240"/>
    </w:pPr>
  </w:style>
  <w:style w:type="character" w:customStyle="1" w:styleId="HotSpot">
    <w:name w:val="HotSpot"/>
    <w:rsid w:val="00D75F7A"/>
    <w:rPr>
      <w:color w:val="0033CC"/>
      <w:u w:val="none"/>
    </w:rPr>
  </w:style>
  <w:style w:type="paragraph" w:customStyle="1" w:styleId="BodyTextRight">
    <w:name w:val="Body Text Right"/>
    <w:basedOn w:val="BodyText"/>
    <w:rsid w:val="00D75F7A"/>
    <w:pPr>
      <w:spacing w:before="0" w:after="0"/>
      <w:jc w:val="right"/>
    </w:pPr>
  </w:style>
  <w:style w:type="paragraph" w:styleId="Index3">
    <w:name w:val="index 3"/>
    <w:basedOn w:val="ListNumber2"/>
    <w:next w:val="Normal"/>
    <w:semiHidden/>
    <w:rsid w:val="00D75F7A"/>
    <w:pPr>
      <w:numPr>
        <w:numId w:val="0"/>
      </w:numPr>
      <w:tabs>
        <w:tab w:val="right" w:leader="dot" w:pos="4176"/>
      </w:tabs>
    </w:pPr>
  </w:style>
  <w:style w:type="paragraph" w:styleId="ListNumber2">
    <w:name w:val="List Number 2"/>
    <w:basedOn w:val="List2"/>
    <w:rsid w:val="00D75F7A"/>
    <w:pPr>
      <w:numPr>
        <w:numId w:val="9"/>
      </w:numPr>
      <w:tabs>
        <w:tab w:val="clear" w:pos="1060"/>
      </w:tabs>
    </w:pPr>
  </w:style>
  <w:style w:type="paragraph" w:customStyle="1" w:styleId="MarginNote">
    <w:name w:val="Margin Note"/>
    <w:basedOn w:val="BodyText"/>
    <w:rsid w:val="00D75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F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5F7A"/>
    <w:rPr>
      <w:sz w:val="32"/>
    </w:rPr>
  </w:style>
  <w:style w:type="paragraph" w:customStyle="1" w:styleId="HeadingProcedure">
    <w:name w:val="Heading Procedure"/>
    <w:basedOn w:val="HeadingBase"/>
    <w:next w:val="Normal"/>
    <w:rsid w:val="00D75F7A"/>
    <w:pPr>
      <w:tabs>
        <w:tab w:val="left" w:pos="0"/>
      </w:tabs>
      <w:spacing w:before="120" w:after="60"/>
    </w:pPr>
    <w:rPr>
      <w:i/>
      <w:color w:val="918585"/>
      <w:sz w:val="22"/>
    </w:rPr>
  </w:style>
  <w:style w:type="paragraph" w:customStyle="1" w:styleId="TableBodyText">
    <w:name w:val="Table Body Text"/>
    <w:basedOn w:val="BodyText"/>
    <w:rsid w:val="00D75F7A"/>
    <w:pPr>
      <w:spacing w:before="60" w:after="60"/>
    </w:pPr>
  </w:style>
  <w:style w:type="paragraph" w:styleId="ListContinue">
    <w:name w:val="List Continue"/>
    <w:basedOn w:val="List"/>
    <w:rsid w:val="00D75F7A"/>
    <w:pPr>
      <w:ind w:firstLine="0"/>
    </w:pPr>
  </w:style>
  <w:style w:type="paragraph" w:customStyle="1" w:styleId="ListNote">
    <w:name w:val="List Note"/>
    <w:basedOn w:val="List"/>
    <w:rsid w:val="00D75F7A"/>
    <w:pPr>
      <w:pBdr>
        <w:top w:val="single" w:sz="6" w:space="2" w:color="918585"/>
        <w:bottom w:val="single" w:sz="6" w:space="2" w:color="918585"/>
      </w:pBdr>
      <w:tabs>
        <w:tab w:val="left" w:pos="1021"/>
      </w:tabs>
      <w:ind w:firstLine="0"/>
    </w:pPr>
  </w:style>
  <w:style w:type="paragraph" w:customStyle="1" w:styleId="Warning">
    <w:name w:val="Warning"/>
    <w:basedOn w:val="BodyText"/>
    <w:rsid w:val="00D75F7A"/>
    <w:pPr>
      <w:shd w:val="clear" w:color="auto" w:fill="D9D9D9"/>
      <w:tabs>
        <w:tab w:val="left" w:pos="992"/>
      </w:tabs>
      <w:ind w:left="119" w:right="119"/>
    </w:pPr>
    <w:rPr>
      <w:sz w:val="20"/>
    </w:rPr>
  </w:style>
  <w:style w:type="paragraph" w:customStyle="1" w:styleId="MarginIcons">
    <w:name w:val="Margin Icons"/>
    <w:basedOn w:val="BodyText"/>
    <w:rsid w:val="00D75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F7A"/>
    <w:rPr>
      <w:rFonts w:ascii="Courier New" w:hAnsi="Courier New"/>
    </w:rPr>
  </w:style>
  <w:style w:type="paragraph" w:customStyle="1" w:styleId="NoteBullet">
    <w:name w:val="Note Bullet"/>
    <w:basedOn w:val="Note"/>
    <w:rsid w:val="00D75F7A"/>
    <w:pPr>
      <w:tabs>
        <w:tab w:val="clear" w:pos="680"/>
      </w:tabs>
      <w:spacing w:before="60" w:after="60"/>
    </w:pPr>
  </w:style>
  <w:style w:type="paragraph" w:customStyle="1" w:styleId="SubHeading2">
    <w:name w:val="SubHeading2"/>
    <w:basedOn w:val="HeadingBase"/>
    <w:rsid w:val="00D75F7A"/>
    <w:pPr>
      <w:spacing w:before="240" w:after="60"/>
    </w:pPr>
    <w:rPr>
      <w:sz w:val="20"/>
    </w:rPr>
  </w:style>
  <w:style w:type="paragraph" w:customStyle="1" w:styleId="SubHeading1">
    <w:name w:val="SubHeading1"/>
    <w:basedOn w:val="HeadingBase"/>
    <w:rsid w:val="00D75F7A"/>
    <w:pPr>
      <w:spacing w:before="240" w:after="60"/>
    </w:pPr>
    <w:rPr>
      <w:color w:val="918585"/>
      <w:sz w:val="22"/>
    </w:rPr>
  </w:style>
  <w:style w:type="paragraph" w:customStyle="1" w:styleId="SideHeading">
    <w:name w:val="Side Heading"/>
    <w:basedOn w:val="HeadingBase"/>
    <w:rsid w:val="00D75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F7A"/>
    <w:pPr>
      <w:tabs>
        <w:tab w:val="num" w:pos="360"/>
      </w:tabs>
    </w:pPr>
  </w:style>
  <w:style w:type="paragraph" w:styleId="PlainText">
    <w:name w:val="Plain Text"/>
    <w:basedOn w:val="Normal"/>
    <w:link w:val="PlainTextChar"/>
    <w:rsid w:val="00D75F7A"/>
    <w:rPr>
      <w:sz w:val="20"/>
    </w:rPr>
  </w:style>
  <w:style w:type="character" w:customStyle="1" w:styleId="PlainTextChar">
    <w:name w:val="Plain Text Char"/>
    <w:basedOn w:val="DefaultParagraphFont"/>
    <w:link w:val="PlainText"/>
    <w:rsid w:val="00D75F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5F7A"/>
    <w:rPr>
      <w:b/>
      <w:smallCaps/>
    </w:rPr>
  </w:style>
  <w:style w:type="paragraph" w:customStyle="1" w:styleId="TableListNumber">
    <w:name w:val="Table List Number"/>
    <w:basedOn w:val="ListNumber"/>
    <w:rsid w:val="00D75F7A"/>
    <w:pPr>
      <w:numPr>
        <w:numId w:val="0"/>
      </w:numPr>
    </w:pPr>
  </w:style>
  <w:style w:type="paragraph" w:styleId="TOC4">
    <w:name w:val="toc 4"/>
    <w:basedOn w:val="TOCBase"/>
    <w:next w:val="Normal"/>
    <w:semiHidden/>
    <w:rsid w:val="00D75F7A"/>
    <w:pPr>
      <w:tabs>
        <w:tab w:val="right" w:leader="dot" w:pos="9071"/>
      </w:tabs>
      <w:ind w:left="1701"/>
    </w:pPr>
  </w:style>
  <w:style w:type="paragraph" w:customStyle="1" w:styleId="ListAlpha">
    <w:name w:val="List Alpha"/>
    <w:basedOn w:val="List"/>
    <w:rsid w:val="00D75F7A"/>
    <w:pPr>
      <w:numPr>
        <w:numId w:val="8"/>
      </w:numPr>
    </w:pPr>
  </w:style>
  <w:style w:type="paragraph" w:customStyle="1" w:styleId="ListAlpha2">
    <w:name w:val="List Alpha 2"/>
    <w:basedOn w:val="List2"/>
    <w:rsid w:val="00D75F7A"/>
    <w:pPr>
      <w:numPr>
        <w:numId w:val="7"/>
      </w:numPr>
    </w:pPr>
  </w:style>
  <w:style w:type="paragraph" w:styleId="List3">
    <w:name w:val="List 3"/>
    <w:basedOn w:val="BodyText"/>
    <w:rsid w:val="00D75F7A"/>
    <w:pPr>
      <w:tabs>
        <w:tab w:val="left" w:pos="1021"/>
      </w:tabs>
      <w:spacing w:before="60" w:after="60"/>
      <w:ind w:left="1020" w:hanging="340"/>
    </w:pPr>
  </w:style>
  <w:style w:type="paragraph" w:styleId="List4">
    <w:name w:val="List 4"/>
    <w:basedOn w:val="BodyText"/>
    <w:rsid w:val="00D75F7A"/>
    <w:pPr>
      <w:tabs>
        <w:tab w:val="left" w:pos="1361"/>
      </w:tabs>
      <w:spacing w:before="60" w:after="60"/>
      <w:ind w:left="1361" w:hanging="340"/>
    </w:pPr>
  </w:style>
  <w:style w:type="paragraph" w:styleId="List5">
    <w:name w:val="List 5"/>
    <w:basedOn w:val="BodyText"/>
    <w:rsid w:val="00D75F7A"/>
    <w:pPr>
      <w:tabs>
        <w:tab w:val="left" w:pos="1701"/>
      </w:tabs>
      <w:spacing w:before="60" w:after="60"/>
      <w:ind w:left="1701" w:hanging="340"/>
    </w:pPr>
  </w:style>
  <w:style w:type="paragraph" w:styleId="ListBullet3">
    <w:name w:val="List Bullet 3"/>
    <w:basedOn w:val="List3"/>
    <w:rsid w:val="00D75F7A"/>
    <w:pPr>
      <w:numPr>
        <w:numId w:val="14"/>
      </w:numPr>
      <w:tabs>
        <w:tab w:val="clear" w:pos="1021"/>
      </w:tabs>
      <w:ind w:left="1037" w:hanging="357"/>
    </w:pPr>
  </w:style>
  <w:style w:type="paragraph" w:styleId="ListBullet4">
    <w:name w:val="List Bullet 4"/>
    <w:basedOn w:val="List4"/>
    <w:rsid w:val="00D75F7A"/>
    <w:pPr>
      <w:numPr>
        <w:numId w:val="2"/>
      </w:numPr>
    </w:pPr>
  </w:style>
  <w:style w:type="paragraph" w:styleId="ListBullet5">
    <w:name w:val="List Bullet 5"/>
    <w:basedOn w:val="List5"/>
    <w:rsid w:val="00D75F7A"/>
    <w:pPr>
      <w:numPr>
        <w:numId w:val="3"/>
      </w:numPr>
    </w:pPr>
  </w:style>
  <w:style w:type="paragraph" w:styleId="ListContinue2">
    <w:name w:val="List Continue 2"/>
    <w:basedOn w:val="List2"/>
    <w:rsid w:val="00D75F7A"/>
    <w:pPr>
      <w:ind w:firstLine="0"/>
    </w:pPr>
  </w:style>
  <w:style w:type="paragraph" w:styleId="ListContinue3">
    <w:name w:val="List Continue 3"/>
    <w:basedOn w:val="List3"/>
    <w:rsid w:val="00D75F7A"/>
    <w:pPr>
      <w:ind w:left="1021" w:firstLine="0"/>
    </w:pPr>
  </w:style>
  <w:style w:type="paragraph" w:styleId="ListContinue4">
    <w:name w:val="List Continue 4"/>
    <w:basedOn w:val="List4"/>
    <w:rsid w:val="00D75F7A"/>
    <w:pPr>
      <w:ind w:firstLine="0"/>
    </w:pPr>
  </w:style>
  <w:style w:type="paragraph" w:styleId="ListContinue5">
    <w:name w:val="List Continue 5"/>
    <w:basedOn w:val="List5"/>
    <w:rsid w:val="00D75F7A"/>
    <w:pPr>
      <w:ind w:firstLine="0"/>
    </w:pPr>
  </w:style>
  <w:style w:type="paragraph" w:styleId="ListNumber3">
    <w:name w:val="List Number 3"/>
    <w:basedOn w:val="List3"/>
    <w:rsid w:val="00D75F7A"/>
    <w:pPr>
      <w:numPr>
        <w:numId w:val="4"/>
      </w:numPr>
    </w:pPr>
  </w:style>
  <w:style w:type="paragraph" w:styleId="ListNumber4">
    <w:name w:val="List Number 4"/>
    <w:basedOn w:val="List4"/>
    <w:rsid w:val="00D75F7A"/>
    <w:pPr>
      <w:numPr>
        <w:numId w:val="5"/>
      </w:numPr>
    </w:pPr>
  </w:style>
  <w:style w:type="paragraph" w:styleId="ListNumber5">
    <w:name w:val="List Number 5"/>
    <w:basedOn w:val="List5"/>
    <w:rsid w:val="00D75F7A"/>
    <w:pPr>
      <w:numPr>
        <w:numId w:val="6"/>
      </w:numPr>
    </w:pPr>
  </w:style>
  <w:style w:type="paragraph" w:styleId="BlockText">
    <w:name w:val="Block Text"/>
    <w:basedOn w:val="Normal"/>
    <w:rsid w:val="00D75F7A"/>
    <w:pPr>
      <w:spacing w:after="120"/>
      <w:ind w:left="1440" w:right="1440"/>
    </w:pPr>
  </w:style>
  <w:style w:type="character" w:customStyle="1" w:styleId="Subscript">
    <w:name w:val="Subscript"/>
    <w:basedOn w:val="DefaultParagraphFont"/>
    <w:rsid w:val="00D75F7A"/>
    <w:rPr>
      <w:sz w:val="16"/>
      <w:vertAlign w:val="subscript"/>
    </w:rPr>
  </w:style>
  <w:style w:type="character" w:customStyle="1" w:styleId="Superscript">
    <w:name w:val="Superscript"/>
    <w:basedOn w:val="DefaultParagraphFont"/>
    <w:rsid w:val="00D75F7A"/>
    <w:rPr>
      <w:sz w:val="16"/>
      <w:vertAlign w:val="superscript"/>
    </w:rPr>
  </w:style>
  <w:style w:type="character" w:customStyle="1" w:styleId="Symbols">
    <w:name w:val="Symbols"/>
    <w:basedOn w:val="DefaultParagraphFont"/>
    <w:rsid w:val="00D75F7A"/>
    <w:rPr>
      <w:rFonts w:ascii="Symbol" w:hAnsi="Symbol"/>
    </w:rPr>
  </w:style>
  <w:style w:type="character" w:customStyle="1" w:styleId="MenuOptions">
    <w:name w:val="Menu Options"/>
    <w:basedOn w:val="DefaultParagraphFont"/>
    <w:rsid w:val="00D75F7A"/>
    <w:rPr>
      <w:rFonts w:ascii="Arial Narrow" w:hAnsi="Arial Narrow"/>
      <w:smallCaps/>
    </w:rPr>
  </w:style>
  <w:style w:type="character" w:customStyle="1" w:styleId="Buttons">
    <w:name w:val="Buttons"/>
    <w:basedOn w:val="DefaultParagraphFont"/>
    <w:rsid w:val="00D75F7A"/>
    <w:rPr>
      <w:b/>
    </w:rPr>
  </w:style>
  <w:style w:type="character" w:customStyle="1" w:styleId="Underlined">
    <w:name w:val="Underlined"/>
    <w:basedOn w:val="DefaultParagraphFont"/>
    <w:rsid w:val="00D75F7A"/>
    <w:rPr>
      <w:u w:val="single"/>
    </w:rPr>
  </w:style>
  <w:style w:type="paragraph" w:customStyle="1" w:styleId="TableBodyTextRight">
    <w:name w:val="Table Body Text Right"/>
    <w:basedOn w:val="TableBodyText"/>
    <w:rsid w:val="00D75F7A"/>
    <w:pPr>
      <w:widowControl w:val="0"/>
      <w:autoSpaceDE w:val="0"/>
      <w:autoSpaceDN w:val="0"/>
      <w:adjustRightInd w:val="0"/>
      <w:jc w:val="right"/>
    </w:pPr>
    <w:rPr>
      <w:rFonts w:cs="Arial"/>
      <w:szCs w:val="18"/>
    </w:rPr>
  </w:style>
  <w:style w:type="paragraph" w:customStyle="1" w:styleId="CopyrightText">
    <w:name w:val="Copyright Text"/>
    <w:basedOn w:val="BodyText"/>
    <w:rsid w:val="00D75F7A"/>
    <w:rPr>
      <w:sz w:val="18"/>
    </w:rPr>
  </w:style>
  <w:style w:type="paragraph" w:customStyle="1" w:styleId="BodySmallRight">
    <w:name w:val="Body Small Right"/>
    <w:basedOn w:val="BodyTextRight"/>
    <w:rsid w:val="00D75F7A"/>
    <w:rPr>
      <w:sz w:val="18"/>
      <w:szCs w:val="18"/>
    </w:rPr>
  </w:style>
  <w:style w:type="paragraph" w:customStyle="1" w:styleId="MarginEdition">
    <w:name w:val="Margin Edition"/>
    <w:basedOn w:val="MarginNote"/>
    <w:rsid w:val="00D75F7A"/>
    <w:pPr>
      <w:spacing w:before="0" w:after="0"/>
    </w:pPr>
    <w:rPr>
      <w:rFonts w:ascii="Times New Roman" w:hAnsi="Times New Roman"/>
      <w:color w:val="999999"/>
    </w:rPr>
  </w:style>
  <w:style w:type="paragraph" w:customStyle="1" w:styleId="Spacer">
    <w:name w:val="Spacer"/>
    <w:basedOn w:val="Normal"/>
    <w:rsid w:val="00D75F7A"/>
    <w:rPr>
      <w:sz w:val="2"/>
      <w:szCs w:val="2"/>
    </w:rPr>
  </w:style>
  <w:style w:type="character" w:customStyle="1" w:styleId="Small">
    <w:name w:val="Small"/>
    <w:basedOn w:val="DefaultParagraphFont"/>
    <w:rsid w:val="00D75F7A"/>
    <w:rPr>
      <w:sz w:val="16"/>
    </w:rPr>
  </w:style>
  <w:style w:type="paragraph" w:customStyle="1" w:styleId="WideTable">
    <w:name w:val="Wide Table"/>
    <w:basedOn w:val="Normal"/>
    <w:rsid w:val="00D75F7A"/>
    <w:pPr>
      <w:ind w:left="-1418"/>
    </w:pPr>
    <w:rPr>
      <w:sz w:val="2"/>
      <w:szCs w:val="2"/>
    </w:rPr>
  </w:style>
  <w:style w:type="character" w:styleId="PageNumber">
    <w:name w:val="page number"/>
    <w:basedOn w:val="DefaultParagraphFont"/>
    <w:rsid w:val="00D75F7A"/>
  </w:style>
  <w:style w:type="paragraph" w:styleId="Quote">
    <w:name w:val="Quote"/>
    <w:basedOn w:val="Heading1"/>
    <w:link w:val="QuoteChar"/>
    <w:qFormat/>
    <w:rsid w:val="00D75F7A"/>
    <w:rPr>
      <w:b w:val="0"/>
      <w:sz w:val="72"/>
      <w:szCs w:val="72"/>
      <w:lang w:val="en-NZ"/>
    </w:rPr>
  </w:style>
  <w:style w:type="character" w:customStyle="1" w:styleId="QuoteChar">
    <w:name w:val="Quote Char"/>
    <w:basedOn w:val="DefaultParagraphFont"/>
    <w:link w:val="Quote"/>
    <w:rsid w:val="00D75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F7A"/>
    <w:pPr>
      <w:pageBreakBefore/>
    </w:pPr>
  </w:style>
  <w:style w:type="paragraph" w:customStyle="1" w:styleId="Border">
    <w:name w:val="Border"/>
    <w:basedOn w:val="Normal"/>
    <w:qFormat/>
    <w:rsid w:val="00D75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F7A"/>
    <w:rPr>
      <w:b/>
      <w:bCs/>
      <w:i/>
      <w:iCs/>
      <w:color w:val="auto"/>
    </w:rPr>
  </w:style>
  <w:style w:type="paragraph" w:styleId="IntenseQuote">
    <w:name w:val="Intense Quote"/>
    <w:basedOn w:val="Normal"/>
    <w:next w:val="Normal"/>
    <w:link w:val="IntenseQuoteChar"/>
    <w:uiPriority w:val="30"/>
    <w:qFormat/>
    <w:rsid w:val="00D75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F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5F7A"/>
    <w:rPr>
      <w:smallCaps/>
      <w:color w:val="auto"/>
      <w:u w:val="single"/>
    </w:rPr>
  </w:style>
  <w:style w:type="character" w:styleId="IntenseReference">
    <w:name w:val="Intense Reference"/>
    <w:basedOn w:val="DefaultParagraphFont"/>
    <w:uiPriority w:val="32"/>
    <w:qFormat/>
    <w:rsid w:val="00D75F7A"/>
    <w:rPr>
      <w:b/>
      <w:bCs/>
      <w:smallCaps/>
      <w:color w:val="auto"/>
      <w:spacing w:val="5"/>
      <w:u w:val="single"/>
    </w:rPr>
  </w:style>
  <w:style w:type="paragraph" w:customStyle="1" w:styleId="2ColumnHeading">
    <w:name w:val="2Column Heading"/>
    <w:basedOn w:val="BodyText"/>
    <w:qFormat/>
    <w:rsid w:val="00D75F7A"/>
    <w:pPr>
      <w:spacing w:after="60"/>
      <w:ind w:left="-2268"/>
    </w:pPr>
    <w:rPr>
      <w:b/>
    </w:rPr>
  </w:style>
  <w:style w:type="paragraph" w:customStyle="1" w:styleId="Heading1TOC">
    <w:name w:val="Heading1 TOC"/>
    <w:basedOn w:val="Normal"/>
    <w:qFormat/>
    <w:rsid w:val="00D75F7A"/>
    <w:pPr>
      <w:spacing w:before="240" w:after="120"/>
    </w:pPr>
    <w:rPr>
      <w:rFonts w:ascii="Times New Roman" w:hAnsi="Times New Roman"/>
      <w:b/>
      <w:sz w:val="32"/>
    </w:rPr>
  </w:style>
  <w:style w:type="paragraph" w:customStyle="1" w:styleId="Heading2TOC">
    <w:name w:val="Heading2 TOC"/>
    <w:basedOn w:val="Normal"/>
    <w:qFormat/>
    <w:rsid w:val="00D75F7A"/>
    <w:pPr>
      <w:spacing w:before="240" w:after="60"/>
    </w:pPr>
    <w:rPr>
      <w:rFonts w:ascii="Times New Roman" w:hAnsi="Times New Roman"/>
      <w:b/>
      <w:sz w:val="28"/>
    </w:rPr>
  </w:style>
  <w:style w:type="character" w:customStyle="1" w:styleId="Underline">
    <w:name w:val="Underline"/>
    <w:basedOn w:val="DefaultParagraphFont"/>
    <w:qFormat/>
    <w:rsid w:val="00D75F7A"/>
    <w:rPr>
      <w:u w:val="single"/>
    </w:rPr>
  </w:style>
  <w:style w:type="character" w:customStyle="1" w:styleId="BoldandItalics">
    <w:name w:val="Bold and Italics"/>
    <w:qFormat/>
    <w:rsid w:val="00D75F7A"/>
    <w:rPr>
      <w:b/>
      <w:i/>
      <w:u w:val="none"/>
    </w:rPr>
  </w:style>
  <w:style w:type="paragraph" w:styleId="BalloonText">
    <w:name w:val="Balloon Text"/>
    <w:basedOn w:val="Normal"/>
    <w:link w:val="BalloonTextChar"/>
    <w:rsid w:val="00D75F7A"/>
    <w:rPr>
      <w:rFonts w:ascii="Tahoma" w:hAnsi="Tahoma" w:cs="Tahoma"/>
      <w:sz w:val="16"/>
      <w:szCs w:val="16"/>
    </w:rPr>
  </w:style>
  <w:style w:type="character" w:customStyle="1" w:styleId="BalloonTextChar">
    <w:name w:val="Balloon Text Char"/>
    <w:basedOn w:val="DefaultParagraphFont"/>
    <w:link w:val="BalloonText"/>
    <w:rsid w:val="00D75F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5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F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Words>
  <Characters>8561</Characters>
  <Application>Microsoft Office Word</Application>
  <DocSecurity>0</DocSecurity>
  <Lines>245</Lines>
  <Paragraphs>124</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PMAOPS520C Manage utilities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2012-05-26T19:03:00Z</dcterms:created>
  <dcterms:modified xsi:type="dcterms:W3CDTF">2012-05-26T19:03:00Z</dcterms:modified>
</cp:coreProperties>
</file>