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9716F" w:rsidP="0009716F">
      <w:pPr>
        <w:pStyle w:val="Title"/>
      </w:pPr>
      <w:r>
        <w:fldChar w:fldCharType="begin"/>
      </w:r>
      <w:r>
        <w:instrText xml:space="preserve"> TITLE   \* MERGEFORMAT </w:instrText>
      </w:r>
      <w:r>
        <w:fldChar w:fldCharType="separate"/>
      </w:r>
      <w:r>
        <w:t>PMAOPS511B Determine energy transfer loads</w:t>
      </w:r>
      <w:r>
        <w:fldChar w:fldCharType="end"/>
      </w:r>
    </w:p>
    <w:p w:rsidR="0009716F" w:rsidP="0009716F">
      <w:pPr>
        <w:pStyle w:val="Version"/>
        <w:sectPr w:rsidSect="00F92E9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92E93" w:rsidP="00F92E93">
      <w:pPr>
        <w:pStyle w:val="SuperHeading"/>
      </w:pPr>
      <w:r w:rsidRPr="00F92E93">
        <w:t>PMAOPS511B Determine energy transfer loads</w:t>
      </w:r>
    </w:p>
    <w:p w:rsidR="00000000" w:rsidRPr="00F92E93" w:rsidP="00F92E93">
      <w:pPr>
        <w:pStyle w:val="SuperHeading"/>
      </w:pPr>
    </w:p>
    <w:p w:rsidR="00000000" w:rsidRPr="00F92E93" w:rsidP="00F92E93">
      <w:pPr>
        <w:pStyle w:val="Heading1"/>
      </w:pPr>
      <w:bookmarkStart w:id="1" w:name="O_107283"/>
      <w:bookmarkEnd w:id="1"/>
      <w:r w:rsidRPr="00F92E93">
        <w:t>Modification History</w:t>
      </w:r>
    </w:p>
    <w:p w:rsidR="00000000" w:rsidRPr="00F92E93" w:rsidP="00F92E93">
      <w:pPr>
        <w:pStyle w:val="BodyText"/>
      </w:pPr>
      <w:r w:rsidRPr="00F92E93">
        <w:t>Not applicable.</w:t>
      </w:r>
    </w:p>
    <w:p w:rsidR="00000000" w:rsidRPr="00F92E93" w:rsidP="00F92E93">
      <w:pPr>
        <w:pStyle w:val="AllowPageBreak"/>
      </w:pPr>
    </w:p>
    <w:p w:rsidR="00000000" w:rsidRPr="00F92E93" w:rsidP="00F92E93">
      <w:pPr>
        <w:pStyle w:val="Heading1"/>
      </w:pPr>
      <w:bookmarkStart w:id="2" w:name="O_107284"/>
      <w:bookmarkEnd w:id="2"/>
      <w:r w:rsidRPr="00F92E93">
        <w:t>Unit Descriptor</w:t>
      </w:r>
    </w:p>
    <w:tbl>
      <w:tblPr>
        <w:tblW w:w="0" w:type="auto"/>
        <w:tblCellMar>
          <w:left w:w="62" w:type="dxa"/>
          <w:right w:w="62" w:type="dxa"/>
        </w:tblCellMar>
        <w:tblLook w:val="0000"/>
      </w:tblPr>
      <w:tblGrid>
        <w:gridCol w:w="2140"/>
        <w:gridCol w:w="7056"/>
      </w:tblGrid>
      <w:tr w:rsidTr="0009716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E93" w:rsidP="00F92E93">
            <w:pPr>
              <w:pStyle w:val="BodyText"/>
            </w:pPr>
            <w:r w:rsidRPr="00F92E93">
              <w:t xml:space="preserve">This competency covers the application of a knowledge of energy transfer and energy balance principles to </w:t>
            </w:r>
            <w:r w:rsidRPr="00F92E93">
              <w:t xml:space="preserve">the design and use of processing equipment. </w:t>
            </w:r>
          </w:p>
        </w:tc>
      </w:tr>
    </w:tbl>
    <w:p w:rsidR="00000000" w:rsidRPr="00F92E93" w:rsidP="00F92E93">
      <w:pPr>
        <w:pStyle w:val="BodyText"/>
      </w:pPr>
    </w:p>
    <w:p w:rsidR="00000000" w:rsidRPr="00F92E93" w:rsidP="00F92E93">
      <w:pPr>
        <w:pStyle w:val="AllowPageBreak"/>
      </w:pPr>
    </w:p>
    <w:p w:rsidR="00000000" w:rsidRPr="00F92E93" w:rsidP="00F92E93">
      <w:pPr>
        <w:pStyle w:val="Heading1"/>
      </w:pPr>
      <w:bookmarkStart w:id="3" w:name="O_107285"/>
      <w:bookmarkEnd w:id="3"/>
      <w:r w:rsidRPr="00F92E93">
        <w:t>Application of the Unit</w:t>
      </w:r>
    </w:p>
    <w:tbl>
      <w:tblPr>
        <w:tblW w:w="0" w:type="auto"/>
        <w:tblCellMar>
          <w:left w:w="62" w:type="dxa"/>
          <w:right w:w="62" w:type="dxa"/>
        </w:tblCellMar>
        <w:tblLook w:val="0000"/>
      </w:tblPr>
      <w:tblGrid>
        <w:gridCol w:w="2140"/>
        <w:gridCol w:w="7056"/>
      </w:tblGrid>
      <w:tr w:rsidTr="000971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E93" w:rsidP="00F92E93">
            <w:pPr>
              <w:pStyle w:val="BodyText"/>
            </w:pPr>
            <w:r w:rsidRPr="00F92E93">
              <w:t xml:space="preserve">In a typical scenario, the heat transfer loads for process equipment is required to be determined.  Calculations are performed to determine </w:t>
            </w:r>
            <w:r w:rsidRPr="00F92E93">
              <w:t xml:space="preserve">the heat transfer loads, to help in the diagnosis of plant performance problems, to identify heat losses or for the specification of new or modified equipment. </w:t>
            </w:r>
          </w:p>
          <w:p w:rsidR="00000000" w:rsidRPr="00F92E93" w:rsidP="00F92E93">
            <w:pPr>
              <w:pStyle w:val="BodyText"/>
            </w:pPr>
            <w:r w:rsidRPr="00F92E93">
              <w:t xml:space="preserve">This competency is typically performed by senior technicians. </w:t>
            </w:r>
          </w:p>
          <w:p w:rsidR="00000000" w:rsidRPr="00F92E93" w:rsidP="00F92E93">
            <w:pPr>
              <w:pStyle w:val="BodyText"/>
            </w:pPr>
            <w:r w:rsidRPr="00F92E93">
              <w:t>It includes:</w:t>
            </w:r>
          </w:p>
          <w:p w:rsidR="00000000" w:rsidRPr="00F92E93" w:rsidP="00F92E93">
            <w:pPr>
              <w:pStyle w:val="ListBullet"/>
            </w:pPr>
            <w:r w:rsidRPr="00F92E93">
              <w:t>conduction, convec</w:t>
            </w:r>
            <w:r w:rsidRPr="00F92E93">
              <w:t>tion and radiation</w:t>
            </w:r>
          </w:p>
          <w:p w:rsidR="00000000" w:rsidRPr="00F92E93" w:rsidP="00F92E93">
            <w:pPr>
              <w:pStyle w:val="ListBullet"/>
            </w:pPr>
            <w:r w:rsidRPr="00F92E93">
              <w:t>thermal properties of materials, particularly process materials</w:t>
            </w:r>
          </w:p>
          <w:p w:rsidR="00000000" w:rsidRPr="00F92E93" w:rsidP="00F92E93">
            <w:pPr>
              <w:pStyle w:val="ListBullet"/>
            </w:pPr>
            <w:r w:rsidRPr="00F92E93">
              <w:t>methods of heating process materials</w:t>
            </w:r>
          </w:p>
          <w:p w:rsidR="00000000" w:rsidRPr="00F92E93" w:rsidP="00F92E93">
            <w:pPr>
              <w:pStyle w:val="ListBullet"/>
            </w:pPr>
            <w:r w:rsidRPr="00F92E93">
              <w:t>cooling systems</w:t>
            </w:r>
          </w:p>
          <w:p w:rsidR="00000000" w:rsidRPr="00F92E93" w:rsidP="00F92E93">
            <w:pPr>
              <w:pStyle w:val="ListBullet"/>
            </w:pPr>
            <w:r w:rsidRPr="00F92E93">
              <w:t>energy balances.</w:t>
            </w:r>
          </w:p>
        </w:tc>
      </w:tr>
    </w:tbl>
    <w:p w:rsidR="00000000" w:rsidRPr="00F92E93" w:rsidP="00F92E93">
      <w:pPr>
        <w:pStyle w:val="BodyText"/>
      </w:pPr>
    </w:p>
    <w:p w:rsidR="00000000" w:rsidRPr="00F92E93" w:rsidP="00F92E93">
      <w:pPr>
        <w:pStyle w:val="AllowPageBreak"/>
      </w:pPr>
    </w:p>
    <w:p w:rsidR="00000000" w:rsidRPr="00F92E93" w:rsidP="00F92E93">
      <w:pPr>
        <w:pStyle w:val="Heading1"/>
      </w:pPr>
      <w:bookmarkStart w:id="4" w:name="O_107286"/>
      <w:bookmarkEnd w:id="4"/>
      <w:r w:rsidRPr="00F92E93">
        <w:t>Licensing/Regulatory Information</w:t>
      </w:r>
    </w:p>
    <w:p w:rsidR="00000000" w:rsidRPr="00F92E93" w:rsidP="00F92E93">
      <w:pPr>
        <w:pStyle w:val="BodyText"/>
      </w:pPr>
      <w:r w:rsidRPr="00F92E93">
        <w:t>Not applicable.</w:t>
      </w:r>
    </w:p>
    <w:p w:rsidR="00000000" w:rsidRPr="00F92E93" w:rsidP="00F92E93">
      <w:pPr>
        <w:pStyle w:val="AllowPageBreak"/>
      </w:pPr>
    </w:p>
    <w:p w:rsidR="00000000" w:rsidRPr="00F92E93" w:rsidP="00F92E93">
      <w:pPr>
        <w:pStyle w:val="Heading1"/>
      </w:pPr>
      <w:bookmarkStart w:id="5" w:name="O_107287"/>
      <w:bookmarkEnd w:id="5"/>
      <w:r w:rsidRPr="00F92E93">
        <w:t>Pre-Requisites</w:t>
      </w:r>
    </w:p>
    <w:tbl>
      <w:tblPr>
        <w:tblW w:w="0" w:type="auto"/>
        <w:tblCellMar>
          <w:left w:w="62" w:type="dxa"/>
          <w:right w:w="62" w:type="dxa"/>
        </w:tblCellMar>
        <w:tblLook w:val="0000"/>
      </w:tblPr>
      <w:tblGrid>
        <w:gridCol w:w="2140"/>
        <w:gridCol w:w="3528"/>
        <w:gridCol w:w="3528"/>
      </w:tblGrid>
      <w:tr w:rsidTr="0009716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E93" w:rsidP="00F92E93">
            <w:pPr>
              <w:pStyle w:val="BodyText"/>
            </w:pPr>
          </w:p>
        </w:tc>
      </w:tr>
    </w:tbl>
    <w:p w:rsidR="00000000" w:rsidRPr="00F92E93" w:rsidP="00F92E93">
      <w:pPr>
        <w:pStyle w:val="BodyText"/>
      </w:pPr>
    </w:p>
    <w:p w:rsidR="00000000" w:rsidRPr="00F92E93" w:rsidP="00F92E93">
      <w:pPr>
        <w:pStyle w:val="AllowPageBreak"/>
      </w:pPr>
    </w:p>
    <w:p w:rsidR="00000000" w:rsidRPr="00F92E93" w:rsidP="00F92E93">
      <w:pPr>
        <w:pStyle w:val="Heading1"/>
      </w:pPr>
      <w:bookmarkStart w:id="6" w:name="O_107288"/>
      <w:bookmarkEnd w:id="6"/>
      <w:r w:rsidRPr="00F92E93">
        <w:t>Employability Skills Information</w:t>
      </w:r>
    </w:p>
    <w:tbl>
      <w:tblPr>
        <w:tblW w:w="0" w:type="auto"/>
        <w:tblCellMar>
          <w:left w:w="62" w:type="dxa"/>
          <w:right w:w="62" w:type="dxa"/>
        </w:tblCellMar>
        <w:tblLook w:val="0000"/>
      </w:tblPr>
      <w:tblGrid>
        <w:gridCol w:w="2140"/>
        <w:gridCol w:w="7056"/>
      </w:tblGrid>
      <w:tr w:rsidTr="0009716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E93" w:rsidP="00F92E93">
            <w:pPr>
              <w:pStyle w:val="BodyText"/>
            </w:pPr>
            <w:r w:rsidRPr="00F92E93">
              <w:t>This unit contains employability skills.</w:t>
            </w:r>
          </w:p>
        </w:tc>
      </w:tr>
    </w:tbl>
    <w:p w:rsidR="00000000" w:rsidRPr="00F92E93" w:rsidP="00F92E93">
      <w:pPr>
        <w:pStyle w:val="BodyText"/>
      </w:pPr>
    </w:p>
    <w:p w:rsidR="00000000" w:rsidRPr="00F92E93" w:rsidP="00F92E93">
      <w:pPr>
        <w:pStyle w:val="AllowPageBreak"/>
      </w:pPr>
    </w:p>
    <w:p w:rsidR="00000000" w:rsidRPr="00F92E93" w:rsidP="00F92E93">
      <w:pPr>
        <w:pStyle w:val="Heading1"/>
      </w:pPr>
      <w:bookmarkStart w:id="7" w:name="O_107289"/>
      <w:bookmarkEnd w:id="7"/>
      <w:r w:rsidRPr="00F92E93">
        <w:t>Elements and Performance Criteria Pre-Content</w:t>
      </w:r>
    </w:p>
    <w:tbl>
      <w:tblPr>
        <w:tblW w:w="0" w:type="auto"/>
        <w:tblCellMar>
          <w:left w:w="62" w:type="dxa"/>
          <w:right w:w="62" w:type="dxa"/>
        </w:tblCellMar>
        <w:tblLook w:val="0000"/>
      </w:tblPr>
      <w:tblGrid>
        <w:gridCol w:w="2644"/>
        <w:gridCol w:w="6552"/>
      </w:tblGrid>
      <w:tr w:rsidTr="000971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t>Elements describe the essential</w:t>
            </w:r>
            <w:r w:rsidRPr="00F92E93">
              <w:t xml:space="preserve">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E93" w:rsidP="00F92E93">
            <w:pPr>
              <w:pStyle w:val="BodyText"/>
            </w:pPr>
            <w:r w:rsidRPr="00F92E93">
              <w:t>Performance criteria describe the performance needed to demonstrate achievement of the element.  Where bold italicised text is used, further information is detailed in the required skills and knowledge section and the ran</w:t>
            </w:r>
            <w:r w:rsidRPr="00F92E93">
              <w:t>ge statement.  Assessment of performance is to be consistent with the evidence guide.</w:t>
            </w:r>
          </w:p>
        </w:tc>
      </w:tr>
    </w:tbl>
    <w:p w:rsidR="00000000" w:rsidRPr="00F92E93" w:rsidP="00F92E93">
      <w:pPr>
        <w:pStyle w:val="BodyText"/>
      </w:pPr>
    </w:p>
    <w:p w:rsidR="00000000" w:rsidRPr="00F92E93" w:rsidP="00F92E93">
      <w:pPr>
        <w:pStyle w:val="AllowPageBreak"/>
      </w:pPr>
    </w:p>
    <w:p w:rsidR="00000000" w:rsidRPr="00F92E93" w:rsidP="00F92E93">
      <w:pPr>
        <w:pStyle w:val="Heading1"/>
      </w:pPr>
      <w:bookmarkStart w:id="8" w:name="O_107290"/>
      <w:bookmarkEnd w:id="8"/>
      <w:r w:rsidRPr="00F92E93">
        <w:t>Elements and Performance Criteria</w:t>
      </w:r>
    </w:p>
    <w:tbl>
      <w:tblPr>
        <w:tblW w:w="0" w:type="auto"/>
        <w:tblCellMar>
          <w:left w:w="62" w:type="dxa"/>
          <w:right w:w="62" w:type="dxa"/>
        </w:tblCellMar>
        <w:tblLook w:val="0000"/>
      </w:tblPr>
      <w:tblGrid>
        <w:gridCol w:w="2644"/>
        <w:gridCol w:w="6552"/>
      </w:tblGrid>
      <w:tr w:rsidTr="0009716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E93" w:rsidP="00F92E93">
            <w:pPr>
              <w:pStyle w:val="BodyText"/>
            </w:pPr>
            <w:r w:rsidRPr="00F92E93">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rPr>
                <w:rStyle w:val="SpecialBold"/>
              </w:rPr>
              <w:t>PERFORMANCE CRITERIA</w:t>
            </w:r>
          </w:p>
        </w:tc>
      </w:tr>
      <w:tr w:rsidTr="000971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List"/>
              <w:rPr>
                <w:lang w:val="en-NZ"/>
              </w:rPr>
            </w:pPr>
            <w:r w:rsidRPr="00F92E93">
              <w:t>1.</w:t>
            </w:r>
            <w:r w:rsidRPr="00F92E93">
              <w:tab/>
              <w:t>Prepare for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E93" w:rsidP="00F92E93">
            <w:pPr>
              <w:pStyle w:val="List2"/>
            </w:pPr>
            <w:r w:rsidRPr="00F92E93">
              <w:t>1.1.</w:t>
            </w:r>
            <w:r w:rsidRPr="00F92E93">
              <w:tab/>
              <w:t>Identify work requirements</w:t>
            </w:r>
          </w:p>
          <w:p w:rsidR="00000000" w:rsidRPr="00F92E93" w:rsidP="00F92E93">
            <w:pPr>
              <w:pStyle w:val="List2"/>
            </w:pPr>
            <w:r w:rsidRPr="00F92E93">
              <w:t>1.2.</w:t>
            </w:r>
            <w:r w:rsidRPr="00F92E93">
              <w:tab/>
              <w:t>Identify and control hazards</w:t>
            </w:r>
          </w:p>
          <w:p w:rsidR="00000000" w:rsidP="00F92E93">
            <w:pPr>
              <w:pStyle w:val="List2"/>
              <w:rPr>
                <w:lang w:val="en-NZ"/>
              </w:rPr>
            </w:pPr>
            <w:r w:rsidRPr="00F92E93">
              <w:t>1.3.</w:t>
            </w:r>
            <w:r w:rsidRPr="00F92E93">
              <w:tab/>
              <w:t>Coordinate with appropriate personnel</w:t>
            </w:r>
          </w:p>
        </w:tc>
      </w:tr>
      <w:tr w:rsidTr="000971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List"/>
              <w:rPr>
                <w:lang w:val="en-NZ"/>
              </w:rPr>
            </w:pPr>
            <w:r w:rsidRPr="00F92E93">
              <w:t>2.</w:t>
            </w:r>
            <w:r w:rsidRPr="00F92E93">
              <w:tab/>
              <w:t>Calculate heat transferred from/to items.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E93" w:rsidP="00F92E93">
            <w:pPr>
              <w:pStyle w:val="List2"/>
            </w:pPr>
            <w:r w:rsidRPr="00F92E93">
              <w:t>2.1.</w:t>
            </w:r>
            <w:r w:rsidRPr="00F92E93">
              <w:tab/>
              <w:t>Calculate conductive heat transfer to/from an object</w:t>
            </w:r>
          </w:p>
          <w:p w:rsidR="00000000" w:rsidRPr="00F92E93" w:rsidP="00F92E93">
            <w:pPr>
              <w:pStyle w:val="List2"/>
            </w:pPr>
            <w:r w:rsidRPr="00F92E93">
              <w:t>2.2.</w:t>
            </w:r>
            <w:r w:rsidRPr="00F92E93">
              <w:tab/>
              <w:t>Calculate convective heat transfer to/from an object</w:t>
            </w:r>
          </w:p>
          <w:p w:rsidR="00000000" w:rsidRPr="00F92E93" w:rsidP="00F92E93">
            <w:pPr>
              <w:pStyle w:val="List2"/>
            </w:pPr>
            <w:r w:rsidRPr="00F92E93">
              <w:t>2.3.</w:t>
            </w:r>
            <w:r w:rsidRPr="00F92E93">
              <w:tab/>
              <w:t>Calculate radiative heat transfer to/from an o</w:t>
            </w:r>
            <w:r w:rsidRPr="00F92E93">
              <w:t>bject</w:t>
            </w:r>
          </w:p>
          <w:p w:rsidR="00000000" w:rsidP="00F92E93">
            <w:pPr>
              <w:pStyle w:val="List2"/>
              <w:rPr>
                <w:lang w:val="en-NZ"/>
              </w:rPr>
            </w:pPr>
            <w:r w:rsidRPr="00F92E93">
              <w:t>2.4.</w:t>
            </w:r>
            <w:r w:rsidRPr="00F92E93">
              <w:tab/>
              <w:t>Calculate combined heat transfer to/from an object, including resistances in series and parallel.</w:t>
            </w:r>
          </w:p>
        </w:tc>
      </w:tr>
      <w:tr w:rsidTr="000971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List"/>
              <w:rPr>
                <w:lang w:val="en-NZ"/>
              </w:rPr>
            </w:pPr>
            <w:r w:rsidRPr="00F92E93">
              <w:t>3.</w:t>
            </w:r>
            <w:r w:rsidRPr="00F92E93">
              <w:tab/>
              <w:t>Calculate temperature change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E93" w:rsidP="00F92E93">
            <w:pPr>
              <w:pStyle w:val="List2"/>
            </w:pPr>
            <w:r w:rsidRPr="00F92E93">
              <w:t>3.1.</w:t>
            </w:r>
            <w:r w:rsidRPr="00F92E93">
              <w:tab/>
              <w:t>Calculate temperature change caused by heating/cooling of process materials in typical examples of processing</w:t>
            </w:r>
            <w:r w:rsidRPr="00F92E93">
              <w:t xml:space="preserve"> equipment</w:t>
            </w:r>
          </w:p>
          <w:p w:rsidR="00000000" w:rsidRPr="00F92E93" w:rsidP="00F92E93">
            <w:pPr>
              <w:pStyle w:val="List2"/>
            </w:pPr>
            <w:r w:rsidRPr="00F92E93">
              <w:t>3.2.</w:t>
            </w:r>
            <w:r w:rsidRPr="00F92E93">
              <w:tab/>
              <w:t>Calculate change in heat content caused by chemical reaction</w:t>
            </w:r>
          </w:p>
          <w:p w:rsidR="00000000" w:rsidP="00F92E93">
            <w:pPr>
              <w:pStyle w:val="List2"/>
              <w:rPr>
                <w:lang w:val="en-NZ"/>
              </w:rPr>
            </w:pPr>
            <w:r w:rsidRPr="00F92E93">
              <w:t>3.3.</w:t>
            </w:r>
            <w:r w:rsidRPr="00F92E93">
              <w:tab/>
              <w:t>Calculate temperature rise caused by chemical reaction.</w:t>
            </w:r>
          </w:p>
        </w:tc>
      </w:tr>
      <w:tr w:rsidTr="000971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List"/>
              <w:rPr>
                <w:lang w:val="en-NZ"/>
              </w:rPr>
            </w:pPr>
            <w:r w:rsidRPr="00F92E93">
              <w:t>4.</w:t>
            </w:r>
            <w:r w:rsidRPr="00F92E93">
              <w:tab/>
              <w:t>Select appropriate heating and/or cooling mechanism for an application.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E93" w:rsidP="00F92E93">
            <w:pPr>
              <w:pStyle w:val="List2"/>
            </w:pPr>
            <w:r w:rsidRPr="00F92E93">
              <w:t>4.1.</w:t>
            </w:r>
            <w:r w:rsidRPr="00F92E93">
              <w:tab/>
            </w:r>
            <w:r w:rsidRPr="00F92E93">
              <w:t>Compare rates of heat transfer/overall heat transfer coefficients for major methods of heating and cooling</w:t>
            </w:r>
          </w:p>
          <w:p w:rsidR="00000000" w:rsidRPr="00F92E93" w:rsidP="00F92E93">
            <w:pPr>
              <w:pStyle w:val="List2"/>
            </w:pPr>
            <w:r w:rsidRPr="00F92E93">
              <w:t>4.2.</w:t>
            </w:r>
            <w:r w:rsidRPr="00F92E93">
              <w:tab/>
              <w:t>Determine appropriate methods of varying/controlling rates of heat transfer</w:t>
            </w:r>
          </w:p>
          <w:p w:rsidR="00000000" w:rsidP="00F92E93">
            <w:pPr>
              <w:pStyle w:val="List2"/>
              <w:rPr>
                <w:lang w:val="en-NZ"/>
              </w:rPr>
            </w:pPr>
            <w:r w:rsidRPr="00F92E93">
              <w:t>4.3.</w:t>
            </w:r>
            <w:r w:rsidRPr="00F92E93">
              <w:tab/>
              <w:t>Calculate heat transfer rates under a range of conditions.</w:t>
            </w:r>
          </w:p>
        </w:tc>
      </w:tr>
      <w:tr w:rsidTr="000971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List"/>
              <w:rPr>
                <w:lang w:val="en-NZ"/>
              </w:rPr>
            </w:pPr>
            <w:r w:rsidRPr="00F92E93">
              <w:t>5.</w:t>
            </w:r>
            <w:r w:rsidRPr="00F92E93">
              <w:tab/>
            </w:r>
            <w:r w:rsidRPr="00F92E93">
              <w:t>Conduct energy balance over process components.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E93" w:rsidP="00F92E93">
            <w:pPr>
              <w:pStyle w:val="List2"/>
            </w:pPr>
            <w:r w:rsidRPr="00F92E93">
              <w:t>5.1.</w:t>
            </w:r>
            <w:r w:rsidRPr="00F92E93">
              <w:tab/>
              <w:t>Determine desired boundaries for energy balance calculation</w:t>
            </w:r>
          </w:p>
          <w:p w:rsidR="00000000" w:rsidRPr="00F92E93" w:rsidP="00F92E93">
            <w:pPr>
              <w:pStyle w:val="List2"/>
            </w:pPr>
            <w:r w:rsidRPr="00F92E93">
              <w:t>5.2.</w:t>
            </w:r>
            <w:r w:rsidRPr="00F92E93">
              <w:tab/>
              <w:t>Determine possible sources of data required from the plant</w:t>
            </w:r>
          </w:p>
          <w:p w:rsidR="00000000" w:rsidRPr="00F92E93" w:rsidP="00F92E93">
            <w:pPr>
              <w:pStyle w:val="List2"/>
            </w:pPr>
            <w:r w:rsidRPr="00F92E93">
              <w:t>5.3.</w:t>
            </w:r>
            <w:r w:rsidRPr="00F92E93">
              <w:tab/>
              <w:t>Match and adjust sources of data to desired boundary for energy balance</w:t>
            </w:r>
          </w:p>
          <w:p w:rsidR="00000000" w:rsidRPr="00F92E93" w:rsidP="00F92E93">
            <w:pPr>
              <w:pStyle w:val="List2"/>
            </w:pPr>
            <w:r w:rsidRPr="00F92E93">
              <w:t>5.</w:t>
            </w:r>
            <w:r w:rsidRPr="00F92E93">
              <w:t>4.</w:t>
            </w:r>
            <w:r w:rsidRPr="00F92E93">
              <w:tab/>
              <w:t xml:space="preserve">Determine overall heating load </w:t>
            </w:r>
          </w:p>
          <w:p w:rsidR="00000000" w:rsidRPr="00F92E93" w:rsidP="00F92E93">
            <w:pPr>
              <w:pStyle w:val="List2"/>
            </w:pPr>
            <w:r w:rsidRPr="00F92E93">
              <w:t>5.5.</w:t>
            </w:r>
            <w:r w:rsidRPr="00F92E93">
              <w:tab/>
              <w:t xml:space="preserve">Determine overall cooling load </w:t>
            </w:r>
          </w:p>
          <w:p w:rsidR="00000000" w:rsidRPr="00F92E93" w:rsidP="00F92E93">
            <w:pPr>
              <w:pStyle w:val="List2"/>
            </w:pPr>
            <w:r w:rsidRPr="00F92E93">
              <w:t>5.6.</w:t>
            </w:r>
            <w:r w:rsidRPr="00F92E93">
              <w:tab/>
              <w:t>Determine the adequacy (or otherwise) of the process/plant heating/cooling system to cope with this load.</w:t>
            </w:r>
          </w:p>
        </w:tc>
      </w:tr>
    </w:tbl>
    <w:p w:rsidR="00000000" w:rsidRPr="00F92E93" w:rsidP="00F92E93">
      <w:pPr>
        <w:pStyle w:val="BodyText"/>
      </w:pPr>
    </w:p>
    <w:p w:rsidR="00000000" w:rsidRPr="00F92E93" w:rsidP="00F92E93">
      <w:pPr>
        <w:pStyle w:val="AllowPageBreak"/>
      </w:pPr>
    </w:p>
    <w:p w:rsidR="00000000" w:rsidRPr="00F92E93" w:rsidP="00F92E93">
      <w:pPr>
        <w:pStyle w:val="Heading1"/>
      </w:pPr>
      <w:bookmarkStart w:id="9" w:name="O_107291"/>
      <w:bookmarkEnd w:id="9"/>
      <w:r w:rsidRPr="00F92E93">
        <w:t>Required Skills and Knowledge</w:t>
      </w:r>
    </w:p>
    <w:tbl>
      <w:tblPr>
        <w:tblW w:w="0" w:type="auto"/>
        <w:tblCellMar>
          <w:left w:w="62" w:type="dxa"/>
          <w:right w:w="62" w:type="dxa"/>
        </w:tblCellMar>
        <w:tblLook w:val="0000"/>
      </w:tblPr>
      <w:tblGrid>
        <w:gridCol w:w="9196"/>
      </w:tblGrid>
      <w:tr w:rsidTr="0009716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rPr>
                <w:rStyle w:val="SpecialBold"/>
              </w:rPr>
              <w:t>REQUIRED SKILLS AND KNOWLEDGE</w:t>
            </w:r>
          </w:p>
        </w:tc>
      </w:tr>
      <w:tr w:rsidTr="000971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t>This describes the essential skills and knowledge and their level, required for this unit.</w:t>
            </w:r>
          </w:p>
        </w:tc>
      </w:tr>
      <w:tr w:rsidTr="000971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rPr>
                <w:rStyle w:val="SpecialBold"/>
              </w:rPr>
              <w:t>Required skills</w:t>
            </w:r>
          </w:p>
        </w:tc>
      </w:tr>
      <w:tr w:rsidTr="000971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E93" w:rsidP="00F92E93">
            <w:pPr>
              <w:pStyle w:val="BodyText"/>
            </w:pPr>
            <w:r w:rsidRPr="00F92E93">
              <w:t xml:space="preserve">Competence includes the ability to: </w:t>
            </w:r>
          </w:p>
          <w:p w:rsidR="00000000" w:rsidRPr="00F92E93" w:rsidP="00F92E93">
            <w:pPr>
              <w:pStyle w:val="ListBullet"/>
            </w:pPr>
            <w:r w:rsidRPr="00F92E93">
              <w:t>determine the boundaries of the system to be studied</w:t>
            </w:r>
          </w:p>
          <w:p w:rsidR="00000000" w:rsidRPr="00F92E93" w:rsidP="00F92E93">
            <w:pPr>
              <w:pStyle w:val="ListBullet"/>
            </w:pPr>
            <w:r w:rsidRPr="00F92E93">
              <w:t>collect the required plan</w:t>
            </w:r>
            <w:r w:rsidRPr="00F92E93">
              <w:t>t data from measurements, readings or calculated quantities</w:t>
            </w:r>
          </w:p>
          <w:p w:rsidR="00000000" w:rsidRPr="00F92E93" w:rsidP="00F92E93">
            <w:pPr>
              <w:pStyle w:val="ListBullet"/>
            </w:pPr>
            <w:r w:rsidRPr="00F92E93">
              <w:t>calculate the energy transfer loads</w:t>
            </w:r>
          </w:p>
          <w:p w:rsidR="00000000" w:rsidRPr="00F92E93" w:rsidP="00F92E93">
            <w:pPr>
              <w:pStyle w:val="ListBullet"/>
            </w:pPr>
            <w:r w:rsidRPr="00F92E93">
              <w:t>report the results.</w:t>
            </w:r>
          </w:p>
          <w:p w:rsidR="00000000" w:rsidRPr="00F92E93" w:rsidP="00F92E93">
            <w:pPr>
              <w:pStyle w:val="BodyText"/>
            </w:pPr>
            <w:r w:rsidRPr="00F92E93">
              <w:t>Competence also includes the ability, for the practical completion of the job, to apply and/or explain:</w:t>
            </w:r>
          </w:p>
          <w:p w:rsidR="00000000" w:rsidRPr="00F92E93" w:rsidP="00F92E93">
            <w:pPr>
              <w:pStyle w:val="ListBullet"/>
            </w:pPr>
            <w:r w:rsidRPr="00F92E93">
              <w:t>conduction</w:t>
            </w:r>
          </w:p>
          <w:p w:rsidR="00000000" w:rsidRPr="00F92E93" w:rsidP="00F92E93">
            <w:pPr>
              <w:pStyle w:val="ListBullet"/>
            </w:pPr>
            <w:r w:rsidRPr="00F92E93">
              <w:t>convection</w:t>
            </w:r>
          </w:p>
          <w:p w:rsidR="00000000" w:rsidRPr="00F92E93" w:rsidP="00F92E93">
            <w:pPr>
              <w:pStyle w:val="ListBullet"/>
            </w:pPr>
            <w:r w:rsidRPr="00F92E93">
              <w:t>radiation</w:t>
            </w:r>
          </w:p>
          <w:p w:rsidR="00000000" w:rsidRPr="00F92E93" w:rsidP="00F92E93">
            <w:pPr>
              <w:pStyle w:val="ListBullet"/>
            </w:pPr>
            <w:r w:rsidRPr="00F92E93">
              <w:t>combined conduction/convection</w:t>
            </w:r>
          </w:p>
          <w:p w:rsidR="00000000" w:rsidRPr="00F92E93" w:rsidP="00F92E93">
            <w:pPr>
              <w:pStyle w:val="ListBullet"/>
            </w:pPr>
            <w:r w:rsidRPr="00F92E93">
              <w:t>specific heat capacity</w:t>
            </w:r>
          </w:p>
          <w:p w:rsidR="00000000" w:rsidRPr="00F92E93" w:rsidP="00F92E93">
            <w:pPr>
              <w:pStyle w:val="ListBullet"/>
            </w:pPr>
            <w:r w:rsidRPr="00F92E93">
              <w:t>exothermic and endothermic reaction calculations</w:t>
            </w:r>
          </w:p>
          <w:p w:rsidR="00000000" w:rsidP="00F92E93">
            <w:pPr>
              <w:pStyle w:val="ListBullet"/>
              <w:rPr>
                <w:lang w:val="en-NZ"/>
              </w:rPr>
            </w:pPr>
            <w:r w:rsidRPr="00F92E93">
              <w:t>energy balances.</w:t>
            </w:r>
          </w:p>
        </w:tc>
      </w:tr>
      <w:tr w:rsidTr="000971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rPr>
                <w:rStyle w:val="SpecialBold"/>
              </w:rPr>
              <w:t>Required knowledge</w:t>
            </w:r>
          </w:p>
        </w:tc>
      </w:tr>
      <w:tr w:rsidTr="000971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E93" w:rsidP="00F92E93">
            <w:pPr>
              <w:pStyle w:val="BodyText"/>
            </w:pPr>
            <w:r w:rsidRPr="00F92E93">
              <w:t>Knowledge and understanding of heat transfer principles and calculations sufficient to determine the heating/coolin</w:t>
            </w:r>
            <w:r w:rsidRPr="00F92E93">
              <w:t xml:space="preserve">g loads of an existing or a new process. </w:t>
            </w:r>
          </w:p>
        </w:tc>
      </w:tr>
    </w:tbl>
    <w:p w:rsidR="00000000" w:rsidRPr="00F92E93" w:rsidP="00F92E93">
      <w:pPr>
        <w:pStyle w:val="BodyText"/>
      </w:pPr>
    </w:p>
    <w:p w:rsidR="00000000" w:rsidRPr="00F92E93" w:rsidP="00F92E93">
      <w:pPr>
        <w:pStyle w:val="AllowPageBreak"/>
      </w:pPr>
    </w:p>
    <w:p w:rsidR="00000000" w:rsidRPr="00F92E93" w:rsidP="00F92E93">
      <w:pPr>
        <w:pStyle w:val="Heading1"/>
      </w:pPr>
      <w:bookmarkStart w:id="10" w:name="O_107292"/>
      <w:bookmarkEnd w:id="10"/>
      <w:r w:rsidRPr="00F92E93">
        <w:t>Evidence Guide</w:t>
      </w:r>
    </w:p>
    <w:tbl>
      <w:tblPr>
        <w:tblW w:w="0" w:type="auto"/>
        <w:tblCellMar>
          <w:left w:w="62" w:type="dxa"/>
          <w:right w:w="62" w:type="dxa"/>
        </w:tblCellMar>
        <w:tblLook w:val="0000"/>
      </w:tblPr>
      <w:tblGrid>
        <w:gridCol w:w="2515"/>
        <w:gridCol w:w="6681"/>
      </w:tblGrid>
      <w:tr w:rsidTr="0009716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rPr>
                <w:rStyle w:val="SpecialBold"/>
              </w:rPr>
              <w:t>EVIDENCE GUIDE</w:t>
            </w:r>
          </w:p>
        </w:tc>
      </w:tr>
      <w:tr w:rsidTr="0009716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t xml:space="preserve">The Evidence Guide provides advice on assessment and must be read in conjunction with the Performance Criteria, Required Skills and Knowledge, </w:t>
            </w:r>
            <w:r w:rsidRPr="00F92E93">
              <w:t>the Range Statement and the Assessment Guidelines for the Training Package.</w:t>
            </w:r>
          </w:p>
        </w:tc>
      </w:tr>
      <w:tr w:rsidTr="0009716F">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F92E93" w:rsidP="00F92E93">
            <w:pPr>
              <w:pStyle w:val="BodyText"/>
            </w:pPr>
            <w:r w:rsidRPr="00F92E93">
              <w:t xml:space="preserve">Assessment of this unit should include demonstrated competence on actual plant and equipment in a work environment.  The unit will be assessed </w:t>
            </w:r>
            <w:r w:rsidRPr="00F92E93">
              <w:t>in as holistic a manner as is practical and may be integrated with the assessment of other relevant units of competency.</w:t>
            </w:r>
          </w:p>
          <w:p w:rsidR="00000000" w:rsidP="00F92E93">
            <w:pPr>
              <w:pStyle w:val="BodyText"/>
              <w:rPr>
                <w:lang w:val="en-NZ"/>
              </w:rPr>
            </w:pPr>
            <w:r w:rsidRPr="00F92E93">
              <w:t>This unit may be appropriately assessed using a special project based on an actual plant.  This unit of competency requires a significa</w:t>
            </w:r>
            <w:r w:rsidRPr="00F92E93">
              <w:t>nt body of knowledge which will be assessed through questioning and the use of what-if scenarios both on the plant and off the plant.</w:t>
            </w:r>
          </w:p>
        </w:tc>
      </w:tr>
      <w:tr w:rsidTr="000971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E93" w:rsidP="00F92E93">
            <w:pPr>
              <w:pStyle w:val="BodyText"/>
            </w:pPr>
            <w:r w:rsidRPr="00F92E93">
              <w:t>Competence must be demonstra</w:t>
            </w:r>
            <w:r w:rsidRPr="00F92E93">
              <w:t>ted in the ability to complete an energy balance in a structured way, taking real data from an operating plant.</w:t>
            </w:r>
          </w:p>
          <w:p w:rsidR="00000000" w:rsidRPr="00F92E93" w:rsidP="00F92E93">
            <w:pPr>
              <w:pStyle w:val="BodyText"/>
            </w:pPr>
            <w:r w:rsidRPr="00F92E93">
              <w:t>Consistent performance should be demonstrated.  In particular look to see that:</w:t>
            </w:r>
          </w:p>
          <w:p w:rsidR="00000000" w:rsidRPr="00F92E93" w:rsidP="00F92E93">
            <w:pPr>
              <w:pStyle w:val="ListBullet"/>
            </w:pPr>
            <w:r w:rsidRPr="00F92E93">
              <w:t>realistic boundaries are drawn for the energy balance which ali</w:t>
            </w:r>
            <w:r w:rsidRPr="00F92E93">
              <w:t>gn with practical sources of data from the plant</w:t>
            </w:r>
          </w:p>
          <w:p w:rsidR="00000000" w:rsidRPr="00F92E93" w:rsidP="00F92E93">
            <w:pPr>
              <w:pStyle w:val="ListBullet"/>
            </w:pPr>
            <w:r w:rsidRPr="00F92E93">
              <w:t>data is collected from the plant with minimum disruption to production</w:t>
            </w:r>
          </w:p>
          <w:p w:rsidR="00000000" w:rsidRPr="00F92E93" w:rsidP="00F92E93">
            <w:pPr>
              <w:pStyle w:val="ListBullet"/>
            </w:pPr>
            <w:r w:rsidRPr="00F92E93">
              <w:t>theoretical and practical requirements for the energy balance are consistent</w:t>
            </w:r>
          </w:p>
          <w:p w:rsidR="00000000" w:rsidRPr="00F92E93" w:rsidP="00F92E93">
            <w:pPr>
              <w:pStyle w:val="ListBullet"/>
            </w:pPr>
            <w:r w:rsidRPr="00F92E93">
              <w:t xml:space="preserve">the energy balance data is used to identify and contribute </w:t>
            </w:r>
            <w:r w:rsidRPr="00F92E93">
              <w:t>to solutions for plant problems.</w:t>
            </w:r>
          </w:p>
          <w:p w:rsidR="00000000" w:rsidP="00F92E93">
            <w:pPr>
              <w:pStyle w:val="BodyText"/>
              <w:rPr>
                <w:lang w:val="en-NZ"/>
              </w:rPr>
            </w:pPr>
            <w:r w:rsidRPr="00F92E93">
              <w:t>This will typically be assessed by one or more energy balance projects on an operating plant.  One complex energy balance, or a number of simple energy balances, are required to demonstrate competence.</w:t>
            </w:r>
          </w:p>
        </w:tc>
      </w:tr>
      <w:tr w:rsidTr="000971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t>Assessment will require access to an operating plant over an extended period of time, or a suitable method of gathering evidence of operating ability over a range of situations.  A bank of scenarios/case stu</w:t>
            </w:r>
            <w:r w:rsidRPr="00F92E93">
              <w:t>dies/what-ifs will be required as will a bank of questions which will be used to probe the reasoning behind the observable actions.</w:t>
            </w:r>
          </w:p>
        </w:tc>
      </w:tr>
      <w:tr w:rsidTr="000971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rPr>
                <w:rStyle w:val="SpecialBold"/>
              </w:rPr>
              <w:t>Method of assessment</w:t>
            </w:r>
            <w:r w:rsidRPr="00F92E93">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t>In all plants it may be appropriate to assess this unit concurrently with relevant teamwork and commu</w:t>
            </w:r>
            <w:r w:rsidRPr="00F92E93">
              <w:t>nication units.</w:t>
            </w:r>
          </w:p>
        </w:tc>
      </w:tr>
      <w:tr w:rsidTr="000971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E93" w:rsidP="00F92E93">
            <w:pPr>
              <w:pStyle w:val="BodyText"/>
            </w:pPr>
            <w:r w:rsidRPr="00F92E93">
              <w:t>Assessment processes and techniques must be culturally appropriate and appropriate to the oracy, language and literacy capacity of the assessee and the work being performed.</w:t>
            </w:r>
          </w:p>
        </w:tc>
      </w:tr>
    </w:tbl>
    <w:p w:rsidR="00000000" w:rsidRPr="00F92E93" w:rsidP="00F92E93">
      <w:pPr>
        <w:pStyle w:val="BodyText"/>
      </w:pPr>
    </w:p>
    <w:p w:rsidR="00000000" w:rsidRPr="00F92E93" w:rsidP="00F92E93">
      <w:pPr>
        <w:pStyle w:val="AllowPageBreak"/>
      </w:pPr>
    </w:p>
    <w:p w:rsidR="00000000" w:rsidRPr="00F92E93" w:rsidP="00F92E93">
      <w:pPr>
        <w:pStyle w:val="Heading1"/>
      </w:pPr>
      <w:bookmarkStart w:id="11" w:name="O_107293"/>
      <w:bookmarkEnd w:id="11"/>
      <w:r w:rsidRPr="00F92E93">
        <w:t>Range Stat</w:t>
      </w:r>
      <w:r w:rsidRPr="00F92E93">
        <w:t>ement</w:t>
      </w:r>
    </w:p>
    <w:tbl>
      <w:tblPr>
        <w:tblW w:w="0" w:type="auto"/>
        <w:tblCellMar>
          <w:left w:w="62" w:type="dxa"/>
          <w:right w:w="62" w:type="dxa"/>
        </w:tblCellMar>
        <w:tblLook w:val="0000"/>
      </w:tblPr>
      <w:tblGrid>
        <w:gridCol w:w="2510"/>
        <w:gridCol w:w="6686"/>
      </w:tblGrid>
      <w:tr w:rsidTr="0009716F">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rPr>
                <w:rStyle w:val="SpecialBold"/>
              </w:rPr>
              <w:t>RANGE STATEMENT</w:t>
            </w:r>
          </w:p>
        </w:tc>
      </w:tr>
      <w:tr w:rsidTr="0009716F">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t xml:space="preserve">The Range Statement relates to the unit of competency as a whole. It allows for different work environments and situations that may affect </w:t>
            </w:r>
            <w:r w:rsidRPr="00F92E93">
              <w:t xml:space="preserve">performance. Bold italicised wording, if used in the Performance Criteria, is detailed below. Add any essential operating conditions that may be present with training and assessment depending on the work situation, needs of the candidate, accessibility of </w:t>
            </w:r>
            <w:r w:rsidRPr="00F92E93">
              <w:t>the item, and local industry and regional contexts.</w:t>
            </w:r>
          </w:p>
        </w:tc>
      </w:tr>
      <w:tr w:rsidTr="000971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rPr>
                <w:rStyle w:val="SpecialBold"/>
              </w:rPr>
              <w:t>Codes of practice</w:t>
            </w:r>
            <w:r w:rsidRPr="00F92E93">
              <w:t xml:space="preserve">/ </w:t>
            </w:r>
            <w:r w:rsidRPr="00F92E93">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t>Where reference is made to industry codes of practice, and/or Australian/international standards, the latest version must be used.</w:t>
            </w:r>
          </w:p>
        </w:tc>
      </w:tr>
      <w:tr w:rsidTr="000971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E93" w:rsidP="00F92E93">
            <w:pPr>
              <w:pStyle w:val="BodyText"/>
            </w:pPr>
            <w:r w:rsidRPr="00F92E93">
              <w:t>This competency unit includes the</w:t>
            </w:r>
            <w:r w:rsidRPr="00F92E93">
              <w:t xml:space="preserve"> heating/cooling loads of all processing equipment and requires the quantitative determination of loads.  This competency applies to all sectors within the chemical, hydrocarbons and oil refining industry.</w:t>
            </w:r>
          </w:p>
          <w:p w:rsidR="00000000" w:rsidRPr="00F92E93" w:rsidP="00F92E93">
            <w:pPr>
              <w:pStyle w:val="BodyText"/>
            </w:pPr>
            <w:r w:rsidRPr="00F92E93">
              <w:t>Heat transfer modes include:</w:t>
            </w:r>
          </w:p>
          <w:p w:rsidR="00000000" w:rsidRPr="00F92E93" w:rsidP="00F92E93">
            <w:pPr>
              <w:pStyle w:val="ListBullet"/>
            </w:pPr>
            <w:r w:rsidRPr="00F92E93">
              <w:t>conduction</w:t>
            </w:r>
          </w:p>
          <w:p w:rsidR="00000000" w:rsidRPr="00F92E93" w:rsidP="00F92E93">
            <w:pPr>
              <w:pStyle w:val="ListBullet"/>
            </w:pPr>
            <w:r w:rsidRPr="00F92E93">
              <w:t>convection (forced and natural)</w:t>
            </w:r>
          </w:p>
          <w:p w:rsidR="00000000" w:rsidRPr="00F92E93" w:rsidP="00F92E93">
            <w:pPr>
              <w:pStyle w:val="ListBullet"/>
            </w:pPr>
            <w:r w:rsidRPr="00F92E93">
              <w:t>radiation</w:t>
            </w:r>
          </w:p>
          <w:p w:rsidR="00000000" w:rsidRPr="00F92E93" w:rsidP="00F92E93">
            <w:pPr>
              <w:pStyle w:val="ListBullet"/>
            </w:pPr>
            <w:r w:rsidRPr="00F92E93">
              <w:t>combined conduction/convection.</w:t>
            </w:r>
          </w:p>
          <w:p w:rsidR="00000000" w:rsidRPr="00F92E93" w:rsidP="00F92E93">
            <w:pPr>
              <w:pStyle w:val="BodyText"/>
            </w:pPr>
            <w:r w:rsidRPr="00F92E93">
              <w:t>Sources of heating/cooling include:</w:t>
            </w:r>
          </w:p>
          <w:p w:rsidR="00000000" w:rsidRPr="00F92E93" w:rsidP="00F92E93">
            <w:pPr>
              <w:pStyle w:val="ListBullet"/>
            </w:pPr>
            <w:r w:rsidRPr="00F92E93">
              <w:t>chemical reaction</w:t>
            </w:r>
          </w:p>
          <w:p w:rsidR="00000000" w:rsidRPr="00F92E93" w:rsidP="00F92E93">
            <w:pPr>
              <w:pStyle w:val="ListBullet"/>
            </w:pPr>
            <w:r w:rsidRPr="00F92E93">
              <w:t>water cooling</w:t>
            </w:r>
          </w:p>
          <w:p w:rsidR="00000000" w:rsidRPr="00F92E93" w:rsidP="00F92E93">
            <w:pPr>
              <w:pStyle w:val="ListBullet"/>
            </w:pPr>
            <w:r w:rsidRPr="00F92E93">
              <w:t>air cooling</w:t>
            </w:r>
          </w:p>
          <w:p w:rsidR="00000000" w:rsidRPr="00F92E93" w:rsidP="00F92E93">
            <w:pPr>
              <w:pStyle w:val="ListBullet"/>
            </w:pPr>
            <w:r w:rsidRPr="00F92E93">
              <w:t>steam heating (calculations for saturated steam only)</w:t>
            </w:r>
          </w:p>
          <w:p w:rsidR="00000000" w:rsidP="00F92E93">
            <w:pPr>
              <w:pStyle w:val="ListBullet"/>
              <w:rPr>
                <w:lang w:val="en-NZ"/>
              </w:rPr>
            </w:pPr>
            <w:r w:rsidRPr="00F92E93">
              <w:t>hot fluid (eg oil) heating.</w:t>
            </w:r>
          </w:p>
        </w:tc>
      </w:tr>
      <w:tr w:rsidTr="0009716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rPr>
                <w:rStyle w:val="SpecialBold"/>
              </w:rPr>
              <w:t>Health</w:t>
            </w:r>
            <w:r w:rsidRPr="00F92E93">
              <w:t xml:space="preserve">, </w:t>
            </w:r>
            <w:r w:rsidRPr="00F92E93">
              <w:rPr>
                <w:rStyle w:val="SpecialBold"/>
              </w:rPr>
              <w:t>safety and</w:t>
            </w:r>
            <w:r w:rsidRPr="00F92E93">
              <w:rPr>
                <w:rStyle w:val="SpecialBold"/>
              </w:rPr>
              <w:t xml:space="preserve"> environment</w:t>
            </w:r>
            <w:r w:rsidRPr="00F92E93">
              <w:t xml:space="preserve"> (</w:t>
            </w:r>
            <w:r w:rsidRPr="00F92E93">
              <w:rPr>
                <w:rStyle w:val="SpecialBold"/>
              </w:rPr>
              <w:t>HSE</w:t>
            </w:r>
            <w:r w:rsidRPr="00F92E93">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E93" w:rsidP="00F92E93">
            <w:pPr>
              <w:pStyle w:val="BodyText"/>
            </w:pPr>
            <w:r w:rsidRPr="00F92E93">
              <w:t xml:space="preserve">All operations to which this unit applies are subject to stringent health, safety and environment requirements, which may be imposed through State or Federal legislation, and these must not be compromised at any time.  Where there is an </w:t>
            </w:r>
            <w:r w:rsidRPr="00F92E93">
              <w:t>apparent conflict between Performance Criteria and HSE requirements, the HSE requirements take precedence.</w:t>
            </w:r>
          </w:p>
        </w:tc>
      </w:tr>
    </w:tbl>
    <w:p w:rsidR="0009716F" w:rsidP="00F92E93">
      <w:pPr>
        <w:pStyle w:val="BodyText"/>
      </w:pPr>
    </w:p>
    <w:p w:rsidR="0009716F" w:rsidP="00F92E93">
      <w:pPr>
        <w:pStyle w:val="BodyText"/>
      </w:pPr>
    </w:p>
    <w:p w:rsidR="00000000" w:rsidRPr="00F92E93" w:rsidP="00F92E93">
      <w:pPr>
        <w:pStyle w:val="Heading1"/>
      </w:pPr>
      <w:bookmarkStart w:id="12" w:name="O_107294"/>
      <w:bookmarkEnd w:id="12"/>
      <w:r w:rsidRPr="00F92E93">
        <w:t>Unit Sector(s)</w:t>
      </w:r>
    </w:p>
    <w:tbl>
      <w:tblPr>
        <w:tblW w:w="0" w:type="auto"/>
        <w:tblCellMar>
          <w:left w:w="62" w:type="dxa"/>
          <w:right w:w="62" w:type="dxa"/>
        </w:tblCellMar>
        <w:tblLook w:val="0000"/>
      </w:tblPr>
      <w:tblGrid>
        <w:gridCol w:w="2140"/>
        <w:gridCol w:w="7056"/>
      </w:tblGrid>
      <w:tr w:rsidTr="0009716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E93" w:rsidP="00F92E93">
            <w:pPr>
              <w:pStyle w:val="BodyText"/>
            </w:pPr>
            <w:r w:rsidRPr="00F92E93">
              <w:t>Operational/technical</w:t>
            </w:r>
          </w:p>
        </w:tc>
      </w:tr>
    </w:tbl>
    <w:p w:rsidR="00000000" w:rsidRPr="00F92E93" w:rsidP="00F92E93">
      <w:pPr>
        <w:pStyle w:val="BodyText"/>
      </w:pPr>
    </w:p>
    <w:p w:rsidR="00000000" w:rsidRPr="00F92E93" w:rsidP="00F92E93">
      <w:pPr>
        <w:pStyle w:val="AllowPageBreak"/>
      </w:pPr>
    </w:p>
    <w:p w:rsidR="00000000" w:rsidRPr="00F92E93" w:rsidP="00F92E93">
      <w:pPr>
        <w:pStyle w:val="Heading1"/>
      </w:pPr>
      <w:bookmarkStart w:id="13" w:name="O_160003"/>
      <w:bookmarkEnd w:id="13"/>
      <w:r w:rsidRPr="00F92E93">
        <w:t>Competency field</w:t>
      </w:r>
    </w:p>
    <w:tbl>
      <w:tblPr>
        <w:tblW w:w="0" w:type="auto"/>
        <w:tblCellMar>
          <w:left w:w="62" w:type="dxa"/>
          <w:right w:w="62" w:type="dxa"/>
        </w:tblCellMar>
        <w:tblLook w:val="0000"/>
      </w:tblPr>
      <w:tblGrid>
        <w:gridCol w:w="2140"/>
        <w:gridCol w:w="7056"/>
      </w:tblGrid>
      <w:tr w:rsidTr="0009716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E93" w:rsidP="00F92E93">
            <w:pPr>
              <w:pStyle w:val="BodyText"/>
            </w:pPr>
          </w:p>
        </w:tc>
      </w:tr>
    </w:tbl>
    <w:p w:rsidR="00000000" w:rsidRPr="00F92E93" w:rsidP="00F92E93">
      <w:pPr>
        <w:pStyle w:val="BodyText"/>
      </w:pPr>
    </w:p>
    <w:p w:rsidR="00000000" w:rsidRPr="00F92E93" w:rsidP="00F92E93">
      <w:pPr>
        <w:pStyle w:val="AllowPageBreak"/>
      </w:pPr>
    </w:p>
    <w:p w:rsidR="00000000" w:rsidRPr="00F92E93" w:rsidP="00F92E93">
      <w:pPr>
        <w:pStyle w:val="Heading1"/>
      </w:pPr>
      <w:bookmarkStart w:id="14" w:name="O_160002"/>
      <w:bookmarkEnd w:id="14"/>
      <w:r w:rsidRPr="00F92E93">
        <w:t>Co-requisite units</w:t>
      </w:r>
    </w:p>
    <w:tbl>
      <w:tblPr>
        <w:tblW w:w="0" w:type="auto"/>
        <w:tblCellMar>
          <w:left w:w="62" w:type="dxa"/>
          <w:right w:w="62" w:type="dxa"/>
        </w:tblCellMar>
        <w:tblLook w:val="0000"/>
      </w:tblPr>
      <w:tblGrid>
        <w:gridCol w:w="2140"/>
        <w:gridCol w:w="3528"/>
        <w:gridCol w:w="3528"/>
      </w:tblGrid>
      <w:tr w:rsidTr="0009716F">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2E93">
            <w:pPr>
              <w:pStyle w:val="BodyText"/>
              <w:rPr>
                <w:lang w:val="en-NZ"/>
              </w:rPr>
            </w:pPr>
            <w:r w:rsidRPr="00F92E93">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2E93" w:rsidP="00F92E93">
            <w:pPr>
              <w:pStyle w:val="BodyText"/>
            </w:pPr>
          </w:p>
        </w:tc>
      </w:tr>
    </w:tbl>
    <w:p w:rsidR="00000000" w:rsidRPr="00F92E93" w:rsidP="00F92E93">
      <w:pPr>
        <w:pStyle w:val="BodyText"/>
      </w:pPr>
    </w:p>
    <w:p w:rsidR="00000000" w:rsidRPr="00F92E93" w:rsidP="00F92E93"/>
    <w:sectPr w:rsidSect="00F92E9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E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716F" w:rsidP="000971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E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16F" w:rsidP="00F92E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9716F" w:rsidP="00F92E9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9716F" w:rsidP="00F92E9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E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9716F" w:rsidP="0009716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2E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716F" w:rsidP="00F92E93">
    <w:pPr>
      <w:pStyle w:val="Header"/>
      <w:framePr w:wrap="around"/>
    </w:pPr>
    <w:r>
      <w:fldChar w:fldCharType="begin"/>
    </w:r>
    <w:r>
      <w:instrText xml:space="preserve"> TITLE   \* MERGEFORMAT </w:instrText>
    </w:r>
    <w:r>
      <w:fldChar w:fldCharType="separate"/>
    </w:r>
    <w:r>
      <w:t>PMAOPS511B Determine energy transfer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9716F" w:rsidP="00F92E9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FE9AB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CA070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2E9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2E93"/>
    <w:pPr>
      <w:spacing w:before="360" w:after="60"/>
      <w:outlineLvl w:val="0"/>
    </w:pPr>
    <w:rPr>
      <w:sz w:val="32"/>
    </w:rPr>
  </w:style>
  <w:style w:type="paragraph" w:styleId="Heading2">
    <w:name w:val="heading 2"/>
    <w:basedOn w:val="HeadingBase"/>
    <w:next w:val="BodyText"/>
    <w:link w:val="Heading2Char"/>
    <w:qFormat/>
    <w:rsid w:val="00F92E93"/>
    <w:pPr>
      <w:keepLines/>
      <w:spacing w:before="240" w:after="120"/>
      <w:outlineLvl w:val="1"/>
    </w:pPr>
    <w:rPr>
      <w:sz w:val="28"/>
      <w:szCs w:val="40"/>
    </w:rPr>
  </w:style>
  <w:style w:type="paragraph" w:styleId="Heading3">
    <w:name w:val="heading 3"/>
    <w:basedOn w:val="HeadingBase"/>
    <w:next w:val="BodyText"/>
    <w:link w:val="Heading3Char"/>
    <w:qFormat/>
    <w:rsid w:val="00F92E93"/>
    <w:pPr>
      <w:spacing w:before="180" w:after="120"/>
      <w:outlineLvl w:val="2"/>
    </w:pPr>
    <w:rPr>
      <w:spacing w:val="-10"/>
      <w:kern w:val="32"/>
    </w:rPr>
  </w:style>
  <w:style w:type="paragraph" w:styleId="Heading4">
    <w:name w:val="heading 4"/>
    <w:basedOn w:val="HeadingBase"/>
    <w:next w:val="BodyText"/>
    <w:link w:val="Heading4Char"/>
    <w:qFormat/>
    <w:rsid w:val="00F92E93"/>
    <w:pPr>
      <w:spacing w:before="160" w:after="120"/>
      <w:outlineLvl w:val="3"/>
    </w:pPr>
    <w:rPr>
      <w:sz w:val="22"/>
    </w:rPr>
  </w:style>
  <w:style w:type="paragraph" w:styleId="Heading5">
    <w:name w:val="heading 5"/>
    <w:basedOn w:val="HeadingBase"/>
    <w:next w:val="Normal"/>
    <w:link w:val="Heading5Char"/>
    <w:qFormat/>
    <w:rsid w:val="00F92E93"/>
    <w:pPr>
      <w:spacing w:before="80"/>
      <w:outlineLvl w:val="4"/>
    </w:pPr>
    <w:rPr>
      <w:color w:val="918585"/>
      <w:sz w:val="20"/>
    </w:rPr>
  </w:style>
  <w:style w:type="paragraph" w:styleId="Heading6">
    <w:name w:val="heading 6"/>
    <w:basedOn w:val="HeadingBase"/>
    <w:next w:val="Normal"/>
    <w:link w:val="Heading6Char"/>
    <w:qFormat/>
    <w:rsid w:val="00F92E93"/>
    <w:pPr>
      <w:spacing w:before="60"/>
      <w:outlineLvl w:val="5"/>
    </w:pPr>
    <w:rPr>
      <w:color w:val="918585"/>
      <w:sz w:val="20"/>
    </w:rPr>
  </w:style>
  <w:style w:type="paragraph" w:styleId="Heading7">
    <w:name w:val="heading 7"/>
    <w:basedOn w:val="Normal"/>
    <w:next w:val="Normal"/>
    <w:link w:val="Heading7Char"/>
    <w:qFormat/>
    <w:rsid w:val="00F92E93"/>
    <w:pPr>
      <w:ind w:left="720"/>
      <w:outlineLvl w:val="6"/>
    </w:pPr>
    <w:rPr>
      <w:i/>
    </w:rPr>
  </w:style>
  <w:style w:type="paragraph" w:styleId="Heading8">
    <w:name w:val="heading 8"/>
    <w:basedOn w:val="Normal"/>
    <w:next w:val="Normal"/>
    <w:link w:val="Heading8Char"/>
    <w:qFormat/>
    <w:rsid w:val="00F92E93"/>
    <w:pPr>
      <w:ind w:left="720"/>
      <w:outlineLvl w:val="7"/>
    </w:pPr>
    <w:rPr>
      <w:i/>
    </w:rPr>
  </w:style>
  <w:style w:type="paragraph" w:styleId="Heading9">
    <w:name w:val="heading 9"/>
    <w:basedOn w:val="Normal"/>
    <w:next w:val="Normal"/>
    <w:link w:val="Heading9Char"/>
    <w:qFormat/>
    <w:rsid w:val="00F92E93"/>
    <w:pPr>
      <w:ind w:left="720"/>
      <w:outlineLvl w:val="8"/>
    </w:pPr>
    <w:rPr>
      <w:i/>
    </w:rPr>
  </w:style>
  <w:style w:type="character" w:default="1" w:styleId="DefaultParagraphFont">
    <w:name w:val="Default Paragraph Font"/>
    <w:uiPriority w:val="1"/>
    <w:unhideWhenUsed/>
    <w:rsid w:val="00F92E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2E93"/>
  </w:style>
  <w:style w:type="character" w:customStyle="1" w:styleId="Heading1Char">
    <w:name w:val="Heading 1 Char"/>
    <w:basedOn w:val="DefaultParagraphFont"/>
    <w:link w:val="Heading1"/>
    <w:rsid w:val="00F92E93"/>
    <w:rPr>
      <w:rFonts w:ascii="Times New Roman" w:eastAsia="Times New Roman" w:hAnsi="Times New Roman" w:cs="Times New Roman"/>
      <w:b/>
      <w:sz w:val="32"/>
      <w:szCs w:val="20"/>
      <w:lang w:eastAsia="en-US"/>
    </w:rPr>
  </w:style>
  <w:style w:type="paragraph" w:styleId="BodyText">
    <w:name w:val="Body Text"/>
    <w:basedOn w:val="Normal"/>
    <w:link w:val="BodyTextChar"/>
    <w:rsid w:val="00F92E9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2E93"/>
    <w:rPr>
      <w:rFonts w:ascii="Times New Roman" w:eastAsia="Times New Roman" w:hAnsi="Times New Roman" w:cs="Times New Roman"/>
      <w:sz w:val="24"/>
      <w:lang w:val="en-US" w:eastAsia="en-US"/>
    </w:rPr>
  </w:style>
  <w:style w:type="paragraph" w:styleId="Footer">
    <w:name w:val="footer"/>
    <w:basedOn w:val="Normal"/>
    <w:link w:val="FooterChar"/>
    <w:rsid w:val="00F92E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2E93"/>
    <w:rPr>
      <w:rFonts w:ascii="Times New Roman" w:eastAsia="Times New Roman" w:hAnsi="Times New Roman" w:cs="Times New Roman"/>
      <w:sz w:val="16"/>
      <w:lang w:val="en-US" w:eastAsia="en-US"/>
    </w:rPr>
  </w:style>
  <w:style w:type="paragraph" w:styleId="List">
    <w:name w:val="List"/>
    <w:basedOn w:val="BodyText"/>
    <w:next w:val="BodyText"/>
    <w:rsid w:val="00F92E93"/>
    <w:pPr>
      <w:tabs>
        <w:tab w:val="left" w:pos="340"/>
      </w:tabs>
      <w:spacing w:before="60" w:after="60"/>
      <w:ind w:left="340" w:hanging="340"/>
    </w:pPr>
  </w:style>
  <w:style w:type="paragraph" w:styleId="ListBullet">
    <w:name w:val="List Bullet"/>
    <w:basedOn w:val="List"/>
    <w:rsid w:val="00F92E93"/>
    <w:pPr>
      <w:numPr>
        <w:numId w:val="12"/>
      </w:numPr>
      <w:tabs>
        <w:tab w:val="clear" w:pos="340"/>
      </w:tabs>
      <w:spacing w:before="40" w:after="40"/>
    </w:pPr>
  </w:style>
  <w:style w:type="character" w:customStyle="1" w:styleId="SpecialBold">
    <w:name w:val="Special Bold"/>
    <w:basedOn w:val="DefaultParagraphFont"/>
    <w:rsid w:val="00F92E93"/>
    <w:rPr>
      <w:b/>
      <w:spacing w:val="0"/>
    </w:rPr>
  </w:style>
  <w:style w:type="paragraph" w:styleId="Header">
    <w:name w:val="header"/>
    <w:basedOn w:val="Normal"/>
    <w:link w:val="HeaderChar"/>
    <w:rsid w:val="00F92E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2E9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2E93"/>
    <w:pPr>
      <w:spacing w:before="240" w:after="120"/>
      <w:outlineLvl w:val="0"/>
    </w:pPr>
    <w:rPr>
      <w:rFonts w:ascii="Times New Roman" w:hAnsi="Times New Roman"/>
      <w:b/>
      <w:sz w:val="28"/>
    </w:rPr>
  </w:style>
  <w:style w:type="paragraph" w:customStyle="1" w:styleId="AllowPageBreak">
    <w:name w:val="AllowPageBreak"/>
    <w:rsid w:val="00F92E9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92E93"/>
    <w:pPr>
      <w:tabs>
        <w:tab w:val="left" w:pos="680"/>
      </w:tabs>
      <w:spacing w:before="60" w:after="60"/>
      <w:ind w:left="680" w:hanging="340"/>
    </w:pPr>
  </w:style>
  <w:style w:type="character" w:customStyle="1" w:styleId="Heading2Char">
    <w:name w:val="Heading 2 Char"/>
    <w:basedOn w:val="DefaultParagraphFont"/>
    <w:link w:val="Heading2"/>
    <w:rsid w:val="00F92E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2E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2E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2E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2E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2E9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2E9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2E93"/>
    <w:rPr>
      <w:rFonts w:ascii="Courier New" w:eastAsia="Times New Roman" w:hAnsi="Courier New" w:cs="Times New Roman"/>
      <w:i/>
      <w:szCs w:val="20"/>
      <w:lang w:val="en-US" w:eastAsia="en-US"/>
    </w:rPr>
  </w:style>
  <w:style w:type="paragraph" w:customStyle="1" w:styleId="HeadingBase">
    <w:name w:val="Heading Base"/>
    <w:rsid w:val="00F92E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2E93"/>
    <w:pPr>
      <w:tabs>
        <w:tab w:val="right" w:leader="dot" w:pos="9072"/>
      </w:tabs>
      <w:ind w:left="567"/>
    </w:pPr>
    <w:rPr>
      <w:szCs w:val="22"/>
    </w:rPr>
  </w:style>
  <w:style w:type="paragraph" w:customStyle="1" w:styleId="TOCBase">
    <w:name w:val="TOC Base"/>
    <w:rsid w:val="00F92E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2E93"/>
    <w:pPr>
      <w:tabs>
        <w:tab w:val="right" w:leader="dot" w:pos="9072"/>
      </w:tabs>
      <w:spacing w:before="40" w:after="40"/>
      <w:ind w:left="284"/>
    </w:pPr>
    <w:rPr>
      <w:rFonts w:ascii="Times New Roman" w:hAnsi="Times New Roman"/>
    </w:rPr>
  </w:style>
  <w:style w:type="paragraph" w:styleId="TOC1">
    <w:name w:val="toc 1"/>
    <w:basedOn w:val="TOCBase"/>
    <w:next w:val="Normal"/>
    <w:rsid w:val="00F92E9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2E93"/>
    <w:pPr>
      <w:spacing w:before="5040"/>
      <w:jc w:val="center"/>
    </w:pPr>
    <w:rPr>
      <w:sz w:val="48"/>
      <w:szCs w:val="72"/>
      <w:lang w:val="en-US"/>
    </w:rPr>
  </w:style>
  <w:style w:type="character" w:customStyle="1" w:styleId="TitleChar">
    <w:name w:val="Title Char"/>
    <w:basedOn w:val="DefaultParagraphFont"/>
    <w:link w:val="Title"/>
    <w:rsid w:val="00F92E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2E93"/>
    <w:pPr>
      <w:tabs>
        <w:tab w:val="left" w:pos="3600"/>
        <w:tab w:val="left" w:pos="3958"/>
      </w:tabs>
    </w:pPr>
  </w:style>
  <w:style w:type="paragraph" w:customStyle="1" w:styleId="Note">
    <w:name w:val="Note"/>
    <w:basedOn w:val="BodyText"/>
    <w:rsid w:val="00F92E9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2E93"/>
    <w:pPr>
      <w:framePr w:wrap="auto" w:hAnchor="text" w:y="6049"/>
    </w:pPr>
    <w:rPr>
      <w:color w:val="000000"/>
      <w:sz w:val="40"/>
    </w:rPr>
  </w:style>
  <w:style w:type="paragraph" w:customStyle="1" w:styleId="TOCTitle">
    <w:name w:val="TOCTitle"/>
    <w:basedOn w:val="Heading1"/>
    <w:rsid w:val="00F92E93"/>
    <w:pPr>
      <w:spacing w:after="240"/>
      <w:jc w:val="center"/>
      <w:outlineLvl w:val="9"/>
    </w:pPr>
    <w:rPr>
      <w:caps/>
    </w:rPr>
  </w:style>
  <w:style w:type="paragraph" w:customStyle="1" w:styleId="Version">
    <w:name w:val="Version"/>
    <w:rsid w:val="00F92E9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2E93"/>
    <w:pPr>
      <w:numPr>
        <w:numId w:val="13"/>
      </w:numPr>
      <w:tabs>
        <w:tab w:val="clear" w:pos="680"/>
      </w:tabs>
    </w:pPr>
  </w:style>
  <w:style w:type="paragraph" w:styleId="Index1">
    <w:name w:val="index 1"/>
    <w:basedOn w:val="Normal"/>
    <w:next w:val="Normal"/>
    <w:semiHidden/>
    <w:rsid w:val="00F92E93"/>
    <w:pPr>
      <w:keepNext w:val="0"/>
      <w:tabs>
        <w:tab w:val="right" w:pos="4176"/>
      </w:tabs>
      <w:ind w:left="198" w:hanging="198"/>
    </w:pPr>
    <w:rPr>
      <w:rFonts w:ascii="Garamond" w:hAnsi="Garamond"/>
    </w:rPr>
  </w:style>
  <w:style w:type="paragraph" w:styleId="IndexHeading">
    <w:name w:val="index heading"/>
    <w:basedOn w:val="Normal"/>
    <w:next w:val="Index1"/>
    <w:semiHidden/>
    <w:rsid w:val="00F92E93"/>
    <w:pPr>
      <w:spacing w:before="120" w:after="120"/>
    </w:pPr>
    <w:rPr>
      <w:rFonts w:ascii="Arial" w:hAnsi="Arial"/>
      <w:b/>
      <w:color w:val="918585"/>
      <w:sz w:val="24"/>
    </w:rPr>
  </w:style>
  <w:style w:type="paragraph" w:customStyle="1" w:styleId="Chapter">
    <w:name w:val="Chapter"/>
    <w:basedOn w:val="Normal"/>
    <w:rsid w:val="00F92E93"/>
    <w:pPr>
      <w:spacing w:before="240"/>
    </w:pPr>
    <w:rPr>
      <w:rFonts w:ascii="Times New Roman" w:hAnsi="Times New Roman"/>
      <w:smallCaps/>
      <w:spacing w:val="80"/>
      <w:sz w:val="28"/>
    </w:rPr>
  </w:style>
  <w:style w:type="paragraph" w:customStyle="1" w:styleId="InChapter">
    <w:name w:val="InChapter"/>
    <w:basedOn w:val="Heading3"/>
    <w:rsid w:val="00F92E93"/>
    <w:pPr>
      <w:spacing w:after="240"/>
      <w:outlineLvl w:val="9"/>
    </w:pPr>
    <w:rPr>
      <w:noProof/>
    </w:rPr>
  </w:style>
  <w:style w:type="paragraph" w:styleId="Index2">
    <w:name w:val="index 2"/>
    <w:basedOn w:val="Normal"/>
    <w:next w:val="Normal"/>
    <w:semiHidden/>
    <w:rsid w:val="00F92E93"/>
    <w:pPr>
      <w:tabs>
        <w:tab w:val="right" w:pos="4176"/>
      </w:tabs>
      <w:ind w:left="568" w:hanging="284"/>
    </w:pPr>
    <w:rPr>
      <w:rFonts w:ascii="Garamond" w:hAnsi="Garamond"/>
    </w:rPr>
  </w:style>
  <w:style w:type="paragraph" w:customStyle="1" w:styleId="Byline">
    <w:name w:val="Byline"/>
    <w:rsid w:val="00F92E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2E93"/>
    <w:pPr>
      <w:tabs>
        <w:tab w:val="clear" w:pos="3600"/>
        <w:tab w:val="clear" w:pos="3958"/>
      </w:tabs>
      <w:jc w:val="right"/>
    </w:pPr>
  </w:style>
  <w:style w:type="character" w:styleId="Emphasis">
    <w:name w:val="Emphasis"/>
    <w:basedOn w:val="DefaultParagraphFont"/>
    <w:qFormat/>
    <w:rsid w:val="00F92E93"/>
    <w:rPr>
      <w:i/>
    </w:rPr>
  </w:style>
  <w:style w:type="paragraph" w:styleId="Caption">
    <w:name w:val="caption"/>
    <w:basedOn w:val="BodyText"/>
    <w:next w:val="Normal"/>
    <w:qFormat/>
    <w:rsid w:val="00F92E93"/>
    <w:pPr>
      <w:framePr w:w="2268" w:hSpace="181" w:vSpace="181" w:wrap="around" w:vAnchor="text" w:hAnchor="page" w:x="1135" w:y="285" w:anchorLock="1"/>
    </w:pPr>
    <w:rPr>
      <w:i/>
    </w:rPr>
  </w:style>
  <w:style w:type="paragraph" w:customStyle="1" w:styleId="MiniTOCTitle">
    <w:name w:val="MiniTOCTitle"/>
    <w:basedOn w:val="Heading4"/>
    <w:rsid w:val="00F92E93"/>
    <w:pPr>
      <w:spacing w:before="240"/>
      <w:outlineLvl w:val="9"/>
    </w:pPr>
    <w:rPr>
      <w:noProof/>
      <w:sz w:val="24"/>
    </w:rPr>
  </w:style>
  <w:style w:type="paragraph" w:customStyle="1" w:styleId="MiniTOCItem">
    <w:name w:val="MiniTOCItem"/>
    <w:basedOn w:val="ListBullet"/>
    <w:rsid w:val="00F92E93"/>
    <w:pPr>
      <w:numPr>
        <w:numId w:val="0"/>
      </w:numPr>
      <w:tabs>
        <w:tab w:val="right" w:leader="dot" w:pos="6521"/>
      </w:tabs>
      <w:spacing w:before="0" w:after="0"/>
    </w:pPr>
  </w:style>
  <w:style w:type="paragraph" w:customStyle="1" w:styleId="TOFTitle">
    <w:name w:val="TOFTitle"/>
    <w:basedOn w:val="TOCTitle"/>
    <w:rsid w:val="00F92E93"/>
  </w:style>
  <w:style w:type="paragraph" w:styleId="TableofFigures">
    <w:name w:val="table of figures"/>
    <w:basedOn w:val="Normal"/>
    <w:next w:val="Normal"/>
    <w:semiHidden/>
    <w:rsid w:val="00F92E93"/>
    <w:pPr>
      <w:tabs>
        <w:tab w:val="right" w:leader="dot" w:pos="9072"/>
      </w:tabs>
      <w:ind w:left="970" w:hanging="403"/>
    </w:pPr>
    <w:rPr>
      <w:rFonts w:ascii="Times New Roman" w:hAnsi="Times New Roman"/>
      <w:b/>
    </w:rPr>
  </w:style>
  <w:style w:type="paragraph" w:styleId="ListNumber">
    <w:name w:val="List Number"/>
    <w:basedOn w:val="List"/>
    <w:rsid w:val="00F92E93"/>
    <w:pPr>
      <w:numPr>
        <w:numId w:val="10"/>
      </w:numPr>
    </w:pPr>
  </w:style>
  <w:style w:type="character" w:customStyle="1" w:styleId="WingdingSymbols">
    <w:name w:val="Wingding Symbols"/>
    <w:rsid w:val="00F92E93"/>
    <w:rPr>
      <w:rFonts w:ascii="Wingdings" w:hAnsi="Wingdings"/>
    </w:rPr>
  </w:style>
  <w:style w:type="paragraph" w:customStyle="1" w:styleId="TableHeading">
    <w:name w:val="Table Heading"/>
    <w:basedOn w:val="HeadingBase"/>
    <w:rsid w:val="00F92E93"/>
    <w:pPr>
      <w:keepLines/>
      <w:pBdr>
        <w:bottom w:val="single" w:sz="6" w:space="1" w:color="918585"/>
      </w:pBdr>
      <w:spacing w:before="240"/>
    </w:pPr>
  </w:style>
  <w:style w:type="character" w:customStyle="1" w:styleId="HotSpot">
    <w:name w:val="HotSpot"/>
    <w:rsid w:val="00F92E93"/>
    <w:rPr>
      <w:color w:val="0033CC"/>
      <w:u w:val="none"/>
    </w:rPr>
  </w:style>
  <w:style w:type="paragraph" w:customStyle="1" w:styleId="BodyTextRight">
    <w:name w:val="Body Text Right"/>
    <w:basedOn w:val="BodyText"/>
    <w:rsid w:val="00F92E93"/>
    <w:pPr>
      <w:spacing w:before="0" w:after="0"/>
      <w:jc w:val="right"/>
    </w:pPr>
  </w:style>
  <w:style w:type="paragraph" w:styleId="Index3">
    <w:name w:val="index 3"/>
    <w:basedOn w:val="ListNumber2"/>
    <w:next w:val="Normal"/>
    <w:semiHidden/>
    <w:rsid w:val="00F92E93"/>
    <w:pPr>
      <w:numPr>
        <w:numId w:val="0"/>
      </w:numPr>
      <w:tabs>
        <w:tab w:val="right" w:leader="dot" w:pos="4176"/>
      </w:tabs>
    </w:pPr>
  </w:style>
  <w:style w:type="paragraph" w:styleId="ListNumber2">
    <w:name w:val="List Number 2"/>
    <w:basedOn w:val="List2"/>
    <w:rsid w:val="00F92E93"/>
    <w:pPr>
      <w:numPr>
        <w:numId w:val="9"/>
      </w:numPr>
      <w:tabs>
        <w:tab w:val="clear" w:pos="1060"/>
      </w:tabs>
    </w:pPr>
  </w:style>
  <w:style w:type="paragraph" w:customStyle="1" w:styleId="MarginNote">
    <w:name w:val="Margin Note"/>
    <w:basedOn w:val="BodyText"/>
    <w:rsid w:val="00F92E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2E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2E9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2E93"/>
    <w:rPr>
      <w:sz w:val="32"/>
    </w:rPr>
  </w:style>
  <w:style w:type="paragraph" w:customStyle="1" w:styleId="HeadingProcedure">
    <w:name w:val="Heading Procedure"/>
    <w:basedOn w:val="HeadingBase"/>
    <w:next w:val="Normal"/>
    <w:rsid w:val="00F92E93"/>
    <w:pPr>
      <w:tabs>
        <w:tab w:val="left" w:pos="0"/>
      </w:tabs>
      <w:spacing w:before="120" w:after="60"/>
    </w:pPr>
    <w:rPr>
      <w:i/>
      <w:color w:val="918585"/>
      <w:sz w:val="22"/>
    </w:rPr>
  </w:style>
  <w:style w:type="paragraph" w:customStyle="1" w:styleId="TableBodyText">
    <w:name w:val="Table Body Text"/>
    <w:basedOn w:val="BodyText"/>
    <w:rsid w:val="00F92E93"/>
    <w:pPr>
      <w:spacing w:before="60" w:after="60"/>
    </w:pPr>
  </w:style>
  <w:style w:type="paragraph" w:styleId="ListContinue">
    <w:name w:val="List Continue"/>
    <w:basedOn w:val="List"/>
    <w:rsid w:val="00F92E93"/>
    <w:pPr>
      <w:ind w:firstLine="0"/>
    </w:pPr>
  </w:style>
  <w:style w:type="paragraph" w:customStyle="1" w:styleId="ListNote">
    <w:name w:val="List Note"/>
    <w:basedOn w:val="List"/>
    <w:rsid w:val="00F92E93"/>
    <w:pPr>
      <w:pBdr>
        <w:top w:val="single" w:sz="6" w:space="2" w:color="918585"/>
        <w:bottom w:val="single" w:sz="6" w:space="2" w:color="918585"/>
      </w:pBdr>
      <w:tabs>
        <w:tab w:val="left" w:pos="1021"/>
      </w:tabs>
      <w:ind w:firstLine="0"/>
    </w:pPr>
  </w:style>
  <w:style w:type="paragraph" w:customStyle="1" w:styleId="Warning">
    <w:name w:val="Warning"/>
    <w:basedOn w:val="BodyText"/>
    <w:rsid w:val="00F92E93"/>
    <w:pPr>
      <w:shd w:val="clear" w:color="auto" w:fill="D9D9D9"/>
      <w:tabs>
        <w:tab w:val="left" w:pos="992"/>
      </w:tabs>
      <w:ind w:left="119" w:right="119"/>
    </w:pPr>
    <w:rPr>
      <w:sz w:val="20"/>
    </w:rPr>
  </w:style>
  <w:style w:type="paragraph" w:customStyle="1" w:styleId="MarginIcons">
    <w:name w:val="Margin Icons"/>
    <w:basedOn w:val="BodyText"/>
    <w:rsid w:val="00F92E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2E93"/>
    <w:rPr>
      <w:rFonts w:ascii="Courier New" w:hAnsi="Courier New"/>
    </w:rPr>
  </w:style>
  <w:style w:type="paragraph" w:customStyle="1" w:styleId="NoteBullet">
    <w:name w:val="Note Bullet"/>
    <w:basedOn w:val="Note"/>
    <w:rsid w:val="00F92E93"/>
    <w:pPr>
      <w:tabs>
        <w:tab w:val="clear" w:pos="680"/>
      </w:tabs>
      <w:spacing w:before="60" w:after="60"/>
    </w:pPr>
  </w:style>
  <w:style w:type="paragraph" w:customStyle="1" w:styleId="SubHeading2">
    <w:name w:val="SubHeading2"/>
    <w:basedOn w:val="HeadingBase"/>
    <w:rsid w:val="00F92E93"/>
    <w:pPr>
      <w:spacing w:before="240" w:after="60"/>
    </w:pPr>
    <w:rPr>
      <w:sz w:val="20"/>
    </w:rPr>
  </w:style>
  <w:style w:type="paragraph" w:customStyle="1" w:styleId="SubHeading1">
    <w:name w:val="SubHeading1"/>
    <w:basedOn w:val="HeadingBase"/>
    <w:rsid w:val="00F92E93"/>
    <w:pPr>
      <w:spacing w:before="240" w:after="60"/>
    </w:pPr>
    <w:rPr>
      <w:color w:val="918585"/>
      <w:sz w:val="22"/>
    </w:rPr>
  </w:style>
  <w:style w:type="paragraph" w:customStyle="1" w:styleId="SideHeading">
    <w:name w:val="Side Heading"/>
    <w:basedOn w:val="HeadingBase"/>
    <w:rsid w:val="00F92E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2E93"/>
    <w:pPr>
      <w:tabs>
        <w:tab w:val="num" w:pos="360"/>
      </w:tabs>
    </w:pPr>
  </w:style>
  <w:style w:type="paragraph" w:styleId="PlainText">
    <w:name w:val="Plain Text"/>
    <w:basedOn w:val="Normal"/>
    <w:link w:val="PlainTextChar"/>
    <w:rsid w:val="00F92E93"/>
    <w:rPr>
      <w:sz w:val="20"/>
    </w:rPr>
  </w:style>
  <w:style w:type="character" w:customStyle="1" w:styleId="PlainTextChar">
    <w:name w:val="Plain Text Char"/>
    <w:basedOn w:val="DefaultParagraphFont"/>
    <w:link w:val="PlainText"/>
    <w:rsid w:val="00F92E9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2E93"/>
    <w:rPr>
      <w:b/>
      <w:smallCaps/>
    </w:rPr>
  </w:style>
  <w:style w:type="paragraph" w:customStyle="1" w:styleId="TableListNumber">
    <w:name w:val="Table List Number"/>
    <w:basedOn w:val="ListNumber"/>
    <w:rsid w:val="00F92E93"/>
    <w:pPr>
      <w:numPr>
        <w:numId w:val="0"/>
      </w:numPr>
    </w:pPr>
  </w:style>
  <w:style w:type="paragraph" w:styleId="TOC4">
    <w:name w:val="toc 4"/>
    <w:basedOn w:val="TOCBase"/>
    <w:next w:val="Normal"/>
    <w:semiHidden/>
    <w:rsid w:val="00F92E93"/>
    <w:pPr>
      <w:tabs>
        <w:tab w:val="right" w:leader="dot" w:pos="9071"/>
      </w:tabs>
      <w:ind w:left="1701"/>
    </w:pPr>
  </w:style>
  <w:style w:type="paragraph" w:customStyle="1" w:styleId="ListAlpha">
    <w:name w:val="List Alpha"/>
    <w:basedOn w:val="List"/>
    <w:rsid w:val="00F92E93"/>
    <w:pPr>
      <w:numPr>
        <w:numId w:val="8"/>
      </w:numPr>
    </w:pPr>
  </w:style>
  <w:style w:type="paragraph" w:customStyle="1" w:styleId="ListAlpha2">
    <w:name w:val="List Alpha 2"/>
    <w:basedOn w:val="List2"/>
    <w:rsid w:val="00F92E93"/>
    <w:pPr>
      <w:numPr>
        <w:numId w:val="7"/>
      </w:numPr>
    </w:pPr>
  </w:style>
  <w:style w:type="paragraph" w:styleId="List3">
    <w:name w:val="List 3"/>
    <w:basedOn w:val="BodyText"/>
    <w:rsid w:val="00F92E93"/>
    <w:pPr>
      <w:tabs>
        <w:tab w:val="left" w:pos="1021"/>
      </w:tabs>
      <w:spacing w:before="60" w:after="60"/>
      <w:ind w:left="1020" w:hanging="340"/>
    </w:pPr>
  </w:style>
  <w:style w:type="paragraph" w:styleId="List4">
    <w:name w:val="List 4"/>
    <w:basedOn w:val="BodyText"/>
    <w:rsid w:val="00F92E93"/>
    <w:pPr>
      <w:tabs>
        <w:tab w:val="left" w:pos="1361"/>
      </w:tabs>
      <w:spacing w:before="60" w:after="60"/>
      <w:ind w:left="1361" w:hanging="340"/>
    </w:pPr>
  </w:style>
  <w:style w:type="paragraph" w:styleId="List5">
    <w:name w:val="List 5"/>
    <w:basedOn w:val="BodyText"/>
    <w:rsid w:val="00F92E93"/>
    <w:pPr>
      <w:tabs>
        <w:tab w:val="left" w:pos="1701"/>
      </w:tabs>
      <w:spacing w:before="60" w:after="60"/>
      <w:ind w:left="1701" w:hanging="340"/>
    </w:pPr>
  </w:style>
  <w:style w:type="paragraph" w:styleId="ListBullet3">
    <w:name w:val="List Bullet 3"/>
    <w:basedOn w:val="List3"/>
    <w:rsid w:val="00F92E93"/>
    <w:pPr>
      <w:numPr>
        <w:numId w:val="14"/>
      </w:numPr>
      <w:tabs>
        <w:tab w:val="clear" w:pos="1021"/>
      </w:tabs>
      <w:ind w:left="1037" w:hanging="357"/>
    </w:pPr>
  </w:style>
  <w:style w:type="paragraph" w:styleId="ListBullet4">
    <w:name w:val="List Bullet 4"/>
    <w:basedOn w:val="List4"/>
    <w:rsid w:val="00F92E93"/>
    <w:pPr>
      <w:numPr>
        <w:numId w:val="2"/>
      </w:numPr>
    </w:pPr>
  </w:style>
  <w:style w:type="paragraph" w:styleId="ListBullet5">
    <w:name w:val="List Bullet 5"/>
    <w:basedOn w:val="List5"/>
    <w:rsid w:val="00F92E93"/>
    <w:pPr>
      <w:numPr>
        <w:numId w:val="3"/>
      </w:numPr>
    </w:pPr>
  </w:style>
  <w:style w:type="paragraph" w:styleId="ListContinue2">
    <w:name w:val="List Continue 2"/>
    <w:basedOn w:val="List2"/>
    <w:rsid w:val="00F92E93"/>
    <w:pPr>
      <w:ind w:firstLine="0"/>
    </w:pPr>
  </w:style>
  <w:style w:type="paragraph" w:styleId="ListContinue3">
    <w:name w:val="List Continue 3"/>
    <w:basedOn w:val="List3"/>
    <w:rsid w:val="00F92E93"/>
    <w:pPr>
      <w:ind w:left="1021" w:firstLine="0"/>
    </w:pPr>
  </w:style>
  <w:style w:type="paragraph" w:styleId="ListContinue4">
    <w:name w:val="List Continue 4"/>
    <w:basedOn w:val="List4"/>
    <w:rsid w:val="00F92E93"/>
    <w:pPr>
      <w:ind w:firstLine="0"/>
    </w:pPr>
  </w:style>
  <w:style w:type="paragraph" w:styleId="ListContinue5">
    <w:name w:val="List Continue 5"/>
    <w:basedOn w:val="List5"/>
    <w:rsid w:val="00F92E93"/>
    <w:pPr>
      <w:ind w:firstLine="0"/>
    </w:pPr>
  </w:style>
  <w:style w:type="paragraph" w:styleId="ListNumber3">
    <w:name w:val="List Number 3"/>
    <w:basedOn w:val="List3"/>
    <w:rsid w:val="00F92E93"/>
    <w:pPr>
      <w:numPr>
        <w:numId w:val="4"/>
      </w:numPr>
    </w:pPr>
  </w:style>
  <w:style w:type="paragraph" w:styleId="ListNumber4">
    <w:name w:val="List Number 4"/>
    <w:basedOn w:val="List4"/>
    <w:rsid w:val="00F92E93"/>
    <w:pPr>
      <w:numPr>
        <w:numId w:val="5"/>
      </w:numPr>
    </w:pPr>
  </w:style>
  <w:style w:type="paragraph" w:styleId="ListNumber5">
    <w:name w:val="List Number 5"/>
    <w:basedOn w:val="List5"/>
    <w:rsid w:val="00F92E93"/>
    <w:pPr>
      <w:numPr>
        <w:numId w:val="6"/>
      </w:numPr>
    </w:pPr>
  </w:style>
  <w:style w:type="paragraph" w:styleId="BlockText">
    <w:name w:val="Block Text"/>
    <w:basedOn w:val="Normal"/>
    <w:rsid w:val="00F92E93"/>
    <w:pPr>
      <w:spacing w:after="120"/>
      <w:ind w:left="1440" w:right="1440"/>
    </w:pPr>
  </w:style>
  <w:style w:type="character" w:customStyle="1" w:styleId="Subscript">
    <w:name w:val="Subscript"/>
    <w:basedOn w:val="DefaultParagraphFont"/>
    <w:rsid w:val="00F92E93"/>
    <w:rPr>
      <w:sz w:val="16"/>
      <w:vertAlign w:val="subscript"/>
    </w:rPr>
  </w:style>
  <w:style w:type="character" w:customStyle="1" w:styleId="Superscript">
    <w:name w:val="Superscript"/>
    <w:basedOn w:val="DefaultParagraphFont"/>
    <w:rsid w:val="00F92E93"/>
    <w:rPr>
      <w:sz w:val="16"/>
      <w:vertAlign w:val="superscript"/>
    </w:rPr>
  </w:style>
  <w:style w:type="character" w:customStyle="1" w:styleId="Symbols">
    <w:name w:val="Symbols"/>
    <w:basedOn w:val="DefaultParagraphFont"/>
    <w:rsid w:val="00F92E93"/>
    <w:rPr>
      <w:rFonts w:ascii="Symbol" w:hAnsi="Symbol"/>
    </w:rPr>
  </w:style>
  <w:style w:type="character" w:customStyle="1" w:styleId="MenuOptions">
    <w:name w:val="Menu Options"/>
    <w:basedOn w:val="DefaultParagraphFont"/>
    <w:rsid w:val="00F92E93"/>
    <w:rPr>
      <w:rFonts w:ascii="Arial Narrow" w:hAnsi="Arial Narrow"/>
      <w:smallCaps/>
    </w:rPr>
  </w:style>
  <w:style w:type="character" w:customStyle="1" w:styleId="Buttons">
    <w:name w:val="Buttons"/>
    <w:basedOn w:val="DefaultParagraphFont"/>
    <w:rsid w:val="00F92E93"/>
    <w:rPr>
      <w:b/>
    </w:rPr>
  </w:style>
  <w:style w:type="character" w:customStyle="1" w:styleId="Underlined">
    <w:name w:val="Underlined"/>
    <w:basedOn w:val="DefaultParagraphFont"/>
    <w:rsid w:val="00F92E93"/>
    <w:rPr>
      <w:u w:val="single"/>
    </w:rPr>
  </w:style>
  <w:style w:type="paragraph" w:customStyle="1" w:styleId="TableBodyTextRight">
    <w:name w:val="Table Body Text Right"/>
    <w:basedOn w:val="TableBodyText"/>
    <w:rsid w:val="00F92E93"/>
    <w:pPr>
      <w:widowControl w:val="0"/>
      <w:autoSpaceDE w:val="0"/>
      <w:autoSpaceDN w:val="0"/>
      <w:adjustRightInd w:val="0"/>
      <w:jc w:val="right"/>
    </w:pPr>
    <w:rPr>
      <w:rFonts w:cs="Arial"/>
      <w:szCs w:val="18"/>
    </w:rPr>
  </w:style>
  <w:style w:type="paragraph" w:customStyle="1" w:styleId="CopyrightText">
    <w:name w:val="Copyright Text"/>
    <w:basedOn w:val="BodyText"/>
    <w:rsid w:val="00F92E93"/>
    <w:rPr>
      <w:sz w:val="18"/>
    </w:rPr>
  </w:style>
  <w:style w:type="paragraph" w:customStyle="1" w:styleId="BodySmallRight">
    <w:name w:val="Body Small Right"/>
    <w:basedOn w:val="BodyTextRight"/>
    <w:rsid w:val="00F92E93"/>
    <w:rPr>
      <w:sz w:val="18"/>
      <w:szCs w:val="18"/>
    </w:rPr>
  </w:style>
  <w:style w:type="paragraph" w:customStyle="1" w:styleId="MarginEdition">
    <w:name w:val="Margin Edition"/>
    <w:basedOn w:val="MarginNote"/>
    <w:rsid w:val="00F92E93"/>
    <w:pPr>
      <w:spacing w:before="0" w:after="0"/>
    </w:pPr>
    <w:rPr>
      <w:rFonts w:ascii="Times New Roman" w:hAnsi="Times New Roman"/>
      <w:color w:val="999999"/>
    </w:rPr>
  </w:style>
  <w:style w:type="paragraph" w:customStyle="1" w:styleId="Spacer">
    <w:name w:val="Spacer"/>
    <w:basedOn w:val="Normal"/>
    <w:rsid w:val="00F92E93"/>
    <w:rPr>
      <w:sz w:val="2"/>
      <w:szCs w:val="2"/>
    </w:rPr>
  </w:style>
  <w:style w:type="character" w:customStyle="1" w:styleId="Small">
    <w:name w:val="Small"/>
    <w:basedOn w:val="DefaultParagraphFont"/>
    <w:rsid w:val="00F92E93"/>
    <w:rPr>
      <w:sz w:val="16"/>
    </w:rPr>
  </w:style>
  <w:style w:type="paragraph" w:customStyle="1" w:styleId="WideTable">
    <w:name w:val="Wide Table"/>
    <w:basedOn w:val="Normal"/>
    <w:rsid w:val="00F92E93"/>
    <w:pPr>
      <w:ind w:left="-1418"/>
    </w:pPr>
    <w:rPr>
      <w:sz w:val="2"/>
      <w:szCs w:val="2"/>
    </w:rPr>
  </w:style>
  <w:style w:type="character" w:styleId="PageNumber">
    <w:name w:val="page number"/>
    <w:basedOn w:val="DefaultParagraphFont"/>
    <w:rsid w:val="00F92E93"/>
  </w:style>
  <w:style w:type="paragraph" w:styleId="Quote">
    <w:name w:val="Quote"/>
    <w:basedOn w:val="Heading1"/>
    <w:link w:val="QuoteChar"/>
    <w:qFormat/>
    <w:rsid w:val="00F92E93"/>
    <w:rPr>
      <w:b w:val="0"/>
      <w:sz w:val="72"/>
      <w:szCs w:val="72"/>
      <w:lang w:val="en-NZ"/>
    </w:rPr>
  </w:style>
  <w:style w:type="character" w:customStyle="1" w:styleId="QuoteChar">
    <w:name w:val="Quote Char"/>
    <w:basedOn w:val="DefaultParagraphFont"/>
    <w:link w:val="Quote"/>
    <w:rsid w:val="00F92E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2E93"/>
    <w:pPr>
      <w:pageBreakBefore/>
    </w:pPr>
  </w:style>
  <w:style w:type="paragraph" w:customStyle="1" w:styleId="Border">
    <w:name w:val="Border"/>
    <w:basedOn w:val="Normal"/>
    <w:qFormat/>
    <w:rsid w:val="00F92E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2E93"/>
    <w:rPr>
      <w:b/>
      <w:bCs/>
      <w:i/>
      <w:iCs/>
      <w:color w:val="auto"/>
    </w:rPr>
  </w:style>
  <w:style w:type="paragraph" w:styleId="IntenseQuote">
    <w:name w:val="Intense Quote"/>
    <w:basedOn w:val="Normal"/>
    <w:next w:val="Normal"/>
    <w:link w:val="IntenseQuoteChar"/>
    <w:uiPriority w:val="30"/>
    <w:qFormat/>
    <w:rsid w:val="00F92E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2E9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2E93"/>
    <w:rPr>
      <w:smallCaps/>
      <w:color w:val="auto"/>
      <w:u w:val="single"/>
    </w:rPr>
  </w:style>
  <w:style w:type="character" w:styleId="IntenseReference">
    <w:name w:val="Intense Reference"/>
    <w:basedOn w:val="DefaultParagraphFont"/>
    <w:uiPriority w:val="32"/>
    <w:qFormat/>
    <w:rsid w:val="00F92E93"/>
    <w:rPr>
      <w:b/>
      <w:bCs/>
      <w:smallCaps/>
      <w:color w:val="auto"/>
      <w:spacing w:val="5"/>
      <w:u w:val="single"/>
    </w:rPr>
  </w:style>
  <w:style w:type="paragraph" w:customStyle="1" w:styleId="2ColumnHeading">
    <w:name w:val="2Column Heading"/>
    <w:basedOn w:val="BodyText"/>
    <w:qFormat/>
    <w:rsid w:val="00F92E93"/>
    <w:pPr>
      <w:spacing w:after="60"/>
      <w:ind w:left="-2268"/>
    </w:pPr>
    <w:rPr>
      <w:b/>
    </w:rPr>
  </w:style>
  <w:style w:type="paragraph" w:customStyle="1" w:styleId="Heading1TOC">
    <w:name w:val="Heading1 TOC"/>
    <w:basedOn w:val="Normal"/>
    <w:qFormat/>
    <w:rsid w:val="00F92E93"/>
    <w:pPr>
      <w:spacing w:before="240" w:after="120"/>
    </w:pPr>
    <w:rPr>
      <w:rFonts w:ascii="Times New Roman" w:hAnsi="Times New Roman"/>
      <w:b/>
      <w:sz w:val="32"/>
    </w:rPr>
  </w:style>
  <w:style w:type="paragraph" w:customStyle="1" w:styleId="Heading2TOC">
    <w:name w:val="Heading2 TOC"/>
    <w:basedOn w:val="Normal"/>
    <w:qFormat/>
    <w:rsid w:val="00F92E93"/>
    <w:pPr>
      <w:spacing w:before="240" w:after="60"/>
    </w:pPr>
    <w:rPr>
      <w:rFonts w:ascii="Times New Roman" w:hAnsi="Times New Roman"/>
      <w:b/>
      <w:sz w:val="28"/>
    </w:rPr>
  </w:style>
  <w:style w:type="character" w:customStyle="1" w:styleId="Underline">
    <w:name w:val="Underline"/>
    <w:basedOn w:val="DefaultParagraphFont"/>
    <w:qFormat/>
    <w:rsid w:val="00F92E93"/>
    <w:rPr>
      <w:u w:val="single"/>
    </w:rPr>
  </w:style>
  <w:style w:type="character" w:customStyle="1" w:styleId="BoldandItalics">
    <w:name w:val="Bold and Italics"/>
    <w:qFormat/>
    <w:rsid w:val="00F92E93"/>
    <w:rPr>
      <w:b/>
      <w:i/>
      <w:u w:val="none"/>
    </w:rPr>
  </w:style>
  <w:style w:type="paragraph" w:styleId="BalloonText">
    <w:name w:val="Balloon Text"/>
    <w:basedOn w:val="Normal"/>
    <w:link w:val="BalloonTextChar"/>
    <w:rsid w:val="00F92E93"/>
    <w:rPr>
      <w:rFonts w:ascii="Tahoma" w:hAnsi="Tahoma" w:cs="Tahoma"/>
      <w:sz w:val="16"/>
      <w:szCs w:val="16"/>
    </w:rPr>
  </w:style>
  <w:style w:type="character" w:customStyle="1" w:styleId="BalloonTextChar">
    <w:name w:val="Balloon Text Char"/>
    <w:basedOn w:val="DefaultParagraphFont"/>
    <w:link w:val="BalloonText"/>
    <w:rsid w:val="00F92E9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2E9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2E9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1136</Words>
  <Characters>6868</Characters>
  <Application>Microsoft Office Word</Application>
  <DocSecurity>0</DocSecurity>
  <Lines>225</Lines>
  <Paragraphs>121</Paragraphs>
  <ScaleCrop>false</ScaleCrop>
  <Company>Author-it Software Corporation Ltd.</Company>
  <LinksUpToDate>false</LinksUpToDate>
  <CharactersWithSpaces>7929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PMAOPS511B Determine energy transfer loads</dc:title>
  <dc:subject>Approved</dc:subject>
  <dc:creator>Manufacturing Skills Australia</dc:creator>
  <cp:keywords>Revision Number: 1</cp:keywords>
  <dc:description>Copyright © 1996-2007 Author-it Software Corporation Ltd., all rights reserved.</dc:description>
  <cp:lastModifiedBy>Craig Taylor</cp:lastModifiedBy>
  <cp:revision>3</cp:revision>
  <dcterms:created xsi:type="dcterms:W3CDTF">2012-05-26T19:03:00Z</dcterms:created>
  <dcterms:modified xsi:type="dcterms:W3CDTF">2012-05-26T19:03:00Z</dcterms:modified>
</cp:coreProperties>
</file>