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AB4" w:rsidP="00540AB4">
      <w:pPr>
        <w:pStyle w:val="Title"/>
      </w:pPr>
      <w:r>
        <w:fldChar w:fldCharType="begin"/>
      </w:r>
      <w:r>
        <w:instrText xml:space="preserve"> TITLE   \* MERGEFORMAT </w:instrText>
      </w:r>
      <w:r>
        <w:fldChar w:fldCharType="separate"/>
      </w:r>
      <w:r>
        <w:t>PMAOPS434A Commission wells and gathering systems</w:t>
      </w:r>
      <w:r>
        <w:fldChar w:fldCharType="end"/>
      </w:r>
    </w:p>
    <w:p w:rsidR="00540AB4" w:rsidP="00540AB4">
      <w:pPr>
        <w:pStyle w:val="Version"/>
        <w:sectPr w:rsidSect="00EB5A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5ADC" w:rsidP="00EB5ADC">
      <w:pPr>
        <w:pStyle w:val="SuperHeading"/>
      </w:pPr>
      <w:r w:rsidRPr="00EB5ADC">
        <w:t>PMAOPS434A Commission wells and gathering systems</w:t>
      </w:r>
    </w:p>
    <w:p w:rsidR="00000000" w:rsidRPr="00EB5ADC" w:rsidP="00EB5ADC">
      <w:pPr>
        <w:pStyle w:val="SuperHeading"/>
      </w:pPr>
    </w:p>
    <w:p w:rsidR="00000000" w:rsidRPr="00EB5ADC" w:rsidP="00EB5ADC">
      <w:pPr>
        <w:pStyle w:val="Heading1"/>
      </w:pPr>
      <w:bookmarkStart w:id="1" w:name="O_107223"/>
      <w:bookmarkEnd w:id="1"/>
      <w:r w:rsidRPr="00EB5ADC">
        <w:t>Modification History</w:t>
      </w:r>
    </w:p>
    <w:p w:rsidR="00000000" w:rsidRPr="00EB5ADC" w:rsidP="00EB5ADC">
      <w:pPr>
        <w:pStyle w:val="BodyText"/>
      </w:pPr>
      <w:r w:rsidRPr="00EB5ADC">
        <w:t>Not applicable.</w:t>
      </w:r>
    </w:p>
    <w:p w:rsidR="00000000" w:rsidRPr="00EB5ADC" w:rsidP="00EB5ADC">
      <w:pPr>
        <w:pStyle w:val="AllowPageBreak"/>
      </w:pPr>
    </w:p>
    <w:p w:rsidR="00000000" w:rsidRPr="00EB5ADC" w:rsidP="00EB5ADC">
      <w:pPr>
        <w:pStyle w:val="Heading1"/>
      </w:pPr>
      <w:bookmarkStart w:id="2" w:name="O_107224"/>
      <w:bookmarkEnd w:id="2"/>
      <w:r w:rsidRPr="00EB5ADC">
        <w:t>Unit Descriptor</w:t>
      </w:r>
    </w:p>
    <w:tbl>
      <w:tblPr>
        <w:tblW w:w="0" w:type="auto"/>
        <w:tblLayout w:type="fixed"/>
        <w:tblCellMar>
          <w:left w:w="62" w:type="dxa"/>
          <w:right w:w="62" w:type="dxa"/>
        </w:tblCellMar>
        <w:tblLook w:val="0000"/>
      </w:tblPr>
      <w:tblGrid>
        <w:gridCol w:w="2665"/>
        <w:gridCol w:w="5857"/>
      </w:tblGrid>
      <w:tr w:rsidTr="00540AB4">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This unit of competency covers the skills and knowledge needed by a senior operator, or similar per</w:t>
            </w:r>
            <w:r w:rsidRPr="00EB5ADC">
              <w:t>son, to commission wells and gathering systems. The commissioning would be operational commissioning and would take place after pre-commissioning of equipment and systems had occurred (typically performed by a contractor or projects team). On conclusion th</w:t>
            </w:r>
            <w:r w:rsidRPr="00EB5ADC">
              <w:t>e well and gathering system should be operational within desired limits and be able to be handed over to a field operator for normal operation.</w:t>
            </w:r>
          </w:p>
        </w:tc>
      </w:tr>
    </w:tbl>
    <w:p w:rsidR="00000000" w:rsidRPr="00EB5ADC" w:rsidP="00EB5ADC">
      <w:pPr>
        <w:pStyle w:val="BodyText"/>
      </w:pPr>
    </w:p>
    <w:p w:rsidR="00000000" w:rsidRPr="00EB5ADC" w:rsidP="00EB5ADC">
      <w:pPr>
        <w:pStyle w:val="AllowPageBreak"/>
      </w:pPr>
    </w:p>
    <w:p w:rsidR="00000000" w:rsidRPr="00EB5ADC" w:rsidP="00EB5ADC">
      <w:pPr>
        <w:pStyle w:val="Heading1"/>
      </w:pPr>
      <w:bookmarkStart w:id="3" w:name="O_107225"/>
      <w:bookmarkEnd w:id="3"/>
      <w:r w:rsidRPr="00EB5ADC">
        <w:t>Application of the Unit</w:t>
      </w:r>
    </w:p>
    <w:tbl>
      <w:tblPr>
        <w:tblW w:w="0" w:type="auto"/>
        <w:tblLayout w:type="fixed"/>
        <w:tblCellMar>
          <w:left w:w="62" w:type="dxa"/>
          <w:right w:w="62" w:type="dxa"/>
        </w:tblCellMar>
        <w:tblLook w:val="0000"/>
      </w:tblPr>
      <w:tblGrid>
        <w:gridCol w:w="2744"/>
        <w:gridCol w:w="5778"/>
      </w:tblGrid>
      <w:tr w:rsidTr="00540AB4">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This unit of competency applies to senior operators, field technicians or people of similar responsibility who are responsible for the commissioning of a well, its gathering system and their associated systems. In a typical scenario, the senior operator wi</w:t>
            </w:r>
            <w:r w:rsidRPr="00EB5ADC">
              <w:t>ll bring a new (or worked over/rejuvenated) well and its gathering system on line and make adjustments to ensure it is in steady operation and delivering at the required rate. They will also balance the impact of the new well on the entire system providing</w:t>
            </w:r>
            <w:r w:rsidRPr="00EB5ADC">
              <w:t xml:space="preserve"> feed to the plant to ensure the plant receives a stable feed at the required quality and rate. </w:t>
            </w:r>
          </w:p>
          <w:p w:rsidR="00000000" w:rsidRPr="00EB5ADC" w:rsidP="00EB5ADC">
            <w:pPr>
              <w:pStyle w:val="BodyText"/>
            </w:pPr>
          </w:p>
          <w:p w:rsidR="00000000" w:rsidRPr="00EB5ADC" w:rsidP="00EB5ADC">
            <w:pPr>
              <w:pStyle w:val="BodyText"/>
            </w:pPr>
            <w:r w:rsidRPr="00EB5ADC">
              <w:t>This competency is typically performed by senior operators working independently while in communication with operators, panel operator and the senior operator</w:t>
            </w:r>
            <w:r w:rsidRPr="00EB5ADC">
              <w:t xml:space="preserve"> with responsibility for managing the group of wells of which the well being commissioned forms a part. This unit of competency has a narrower focus than </w:t>
            </w:r>
            <w:r w:rsidRPr="00EB5ADC">
              <w:rPr>
                <w:rStyle w:val="Emphasis"/>
              </w:rPr>
              <w:t>PMAOPS433A Manage wells and gathering systems</w:t>
            </w:r>
            <w:r w:rsidRPr="00EB5ADC">
              <w:t xml:space="preserve"> as the focus is on one well at a time, rather than optimising the entire group of operational wells. At all times they would be liaising and cooperating with other members of the team.</w:t>
            </w:r>
          </w:p>
        </w:tc>
      </w:tr>
    </w:tbl>
    <w:p w:rsidR="00000000" w:rsidRPr="00EB5ADC" w:rsidP="00EB5ADC">
      <w:pPr>
        <w:pStyle w:val="BodyText"/>
      </w:pPr>
    </w:p>
    <w:p w:rsidR="00000000" w:rsidRPr="00EB5ADC" w:rsidP="00EB5ADC">
      <w:pPr>
        <w:pStyle w:val="AllowPageBreak"/>
      </w:pPr>
    </w:p>
    <w:p w:rsidR="00000000" w:rsidRPr="00EB5ADC" w:rsidP="00EB5ADC">
      <w:pPr>
        <w:pStyle w:val="Heading1"/>
      </w:pPr>
      <w:bookmarkStart w:id="4" w:name="O_107226"/>
      <w:bookmarkEnd w:id="4"/>
      <w:r w:rsidRPr="00EB5ADC">
        <w:t>Licensing/Regulatory Information</w:t>
      </w:r>
    </w:p>
    <w:p w:rsidR="00000000" w:rsidRPr="00EB5ADC" w:rsidP="00EB5ADC">
      <w:pPr>
        <w:pStyle w:val="BodyText"/>
      </w:pPr>
      <w:r w:rsidRPr="00EB5ADC">
        <w:t>Not applicable.</w:t>
      </w:r>
    </w:p>
    <w:p w:rsidR="00000000" w:rsidRPr="00EB5ADC" w:rsidP="00EB5ADC">
      <w:pPr>
        <w:pStyle w:val="AllowPageBreak"/>
      </w:pPr>
    </w:p>
    <w:p w:rsidR="00000000" w:rsidRPr="00EB5ADC" w:rsidP="00EB5ADC">
      <w:pPr>
        <w:pStyle w:val="Heading1"/>
      </w:pPr>
      <w:bookmarkStart w:id="5" w:name="O_107228"/>
      <w:bookmarkEnd w:id="5"/>
      <w:r w:rsidRPr="00EB5ADC">
        <w:t>Pre-Requisites</w:t>
      </w:r>
    </w:p>
    <w:tbl>
      <w:tblPr>
        <w:tblW w:w="0" w:type="auto"/>
        <w:tblLayout w:type="fixed"/>
        <w:tblCellMar>
          <w:left w:w="62" w:type="dxa"/>
          <w:right w:w="62" w:type="dxa"/>
        </w:tblCellMar>
        <w:tblLook w:val="0000"/>
      </w:tblPr>
      <w:tblGrid>
        <w:gridCol w:w="2775"/>
        <w:gridCol w:w="1295"/>
        <w:gridCol w:w="4452"/>
      </w:tblGrid>
      <w:tr w:rsidTr="00540A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p>
        </w:tc>
      </w:tr>
      <w:tr w:rsidTr="00540A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p>
        </w:tc>
      </w:tr>
      <w:tr w:rsidTr="00540A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p>
        </w:tc>
      </w:tr>
    </w:tbl>
    <w:p w:rsidR="00000000" w:rsidRPr="00EB5ADC" w:rsidP="00EB5ADC">
      <w:pPr>
        <w:pStyle w:val="BodyText"/>
      </w:pPr>
    </w:p>
    <w:p w:rsidR="00000000" w:rsidRPr="00EB5ADC" w:rsidP="00EB5ADC">
      <w:pPr>
        <w:pStyle w:val="AllowPageBreak"/>
      </w:pPr>
    </w:p>
    <w:p w:rsidR="00000000" w:rsidRPr="00EB5ADC" w:rsidP="00EB5ADC">
      <w:pPr>
        <w:pStyle w:val="Heading1"/>
      </w:pPr>
      <w:bookmarkStart w:id="6" w:name="O_107227"/>
      <w:bookmarkEnd w:id="6"/>
      <w:r w:rsidRPr="00EB5ADC">
        <w:t>Employability Skills Information</w:t>
      </w:r>
    </w:p>
    <w:tbl>
      <w:tblPr>
        <w:tblW w:w="0" w:type="auto"/>
        <w:tblLayout w:type="fixed"/>
        <w:tblCellMar>
          <w:left w:w="62" w:type="dxa"/>
          <w:right w:w="62" w:type="dxa"/>
        </w:tblCellMar>
        <w:tblLook w:val="0000"/>
      </w:tblPr>
      <w:tblGrid>
        <w:gridCol w:w="2802"/>
        <w:gridCol w:w="5720"/>
      </w:tblGrid>
      <w:tr w:rsidTr="00540A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This unit contains employability skills.</w:t>
            </w:r>
          </w:p>
        </w:tc>
      </w:tr>
    </w:tbl>
    <w:p w:rsidR="00000000" w:rsidRPr="00EB5ADC" w:rsidP="00EB5ADC">
      <w:pPr>
        <w:pStyle w:val="BodyText"/>
      </w:pPr>
    </w:p>
    <w:p w:rsidR="00000000" w:rsidRPr="00EB5ADC" w:rsidP="00EB5ADC">
      <w:pPr>
        <w:pStyle w:val="AllowPageBreak"/>
      </w:pPr>
    </w:p>
    <w:p w:rsidR="00000000" w:rsidRPr="00EB5ADC" w:rsidP="00EB5ADC">
      <w:pPr>
        <w:pStyle w:val="Heading1"/>
      </w:pPr>
      <w:bookmarkStart w:id="7" w:name="O_107229"/>
      <w:bookmarkEnd w:id="7"/>
      <w:r w:rsidRPr="00EB5ADC">
        <w:t>Elements and Performance Criteria Pre-Content</w:t>
      </w:r>
    </w:p>
    <w:tbl>
      <w:tblPr>
        <w:tblW w:w="0" w:type="auto"/>
        <w:tblLayout w:type="fixed"/>
        <w:tblCellMar>
          <w:left w:w="62" w:type="dxa"/>
          <w:right w:w="62" w:type="dxa"/>
        </w:tblCellMar>
        <w:tblLook w:val="0000"/>
      </w:tblPr>
      <w:tblGrid>
        <w:gridCol w:w="2619"/>
        <w:gridCol w:w="5903"/>
      </w:tblGrid>
      <w:tr w:rsidTr="00540AB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Performance criteria describe the performance needed to demonstrate achievement of the element. Where bold italicised text is used, further information is detailed in the required skills and</w:t>
            </w:r>
            <w:r w:rsidRPr="00EB5ADC">
              <w:t xml:space="preserve"> knowledge section and the range statement. Assessment of performance is to be consistent with the evidence guide.</w:t>
            </w:r>
          </w:p>
        </w:tc>
      </w:tr>
    </w:tbl>
    <w:p w:rsidR="00000000" w:rsidRPr="00EB5ADC" w:rsidP="00EB5ADC">
      <w:pPr>
        <w:pStyle w:val="BodyText"/>
      </w:pPr>
    </w:p>
    <w:p w:rsidR="00000000" w:rsidRPr="00EB5ADC" w:rsidP="00EB5ADC">
      <w:pPr>
        <w:pStyle w:val="AllowPageBreak"/>
      </w:pPr>
    </w:p>
    <w:p w:rsidR="00000000" w:rsidRPr="00EB5ADC" w:rsidP="00EB5ADC">
      <w:pPr>
        <w:pStyle w:val="Heading1"/>
      </w:pPr>
      <w:bookmarkStart w:id="8" w:name="O_107230"/>
      <w:bookmarkEnd w:id="8"/>
      <w:r w:rsidRPr="00EB5ADC">
        <w:t>Elements and Performance Criteria</w:t>
      </w:r>
    </w:p>
    <w:tbl>
      <w:tblPr>
        <w:tblW w:w="0" w:type="auto"/>
        <w:tblLayout w:type="fixed"/>
        <w:tblCellMar>
          <w:left w:w="62" w:type="dxa"/>
          <w:right w:w="62" w:type="dxa"/>
        </w:tblCellMar>
        <w:tblLook w:val="0000"/>
      </w:tblPr>
      <w:tblGrid>
        <w:gridCol w:w="2619"/>
        <w:gridCol w:w="5903"/>
      </w:tblGrid>
      <w:tr w:rsidTr="00540AB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rPr>
                <w:rStyle w:val="SpecialBold"/>
              </w:rPr>
              <w:t>ELEMENT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PERFORMANCE CRITERIA</w:t>
            </w:r>
          </w:p>
        </w:tc>
      </w:tr>
      <w:tr w:rsidTr="00540AB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List"/>
              <w:rPr>
                <w:lang w:val="en-NZ"/>
              </w:rPr>
            </w:pPr>
            <w:r w:rsidRPr="00EB5ADC">
              <w:t>1.</w:t>
            </w:r>
            <w:r w:rsidRPr="00EB5ADC">
              <w:tab/>
              <w:t>Prepare for work</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List2"/>
            </w:pPr>
            <w:r w:rsidRPr="00EB5ADC">
              <w:t>1.1.</w:t>
            </w:r>
            <w:r w:rsidRPr="00EB5ADC">
              <w:tab/>
              <w:t xml:space="preserve">Identify work requirements </w:t>
            </w:r>
          </w:p>
          <w:p w:rsidR="00000000" w:rsidRPr="00EB5ADC" w:rsidP="00EB5ADC">
            <w:pPr>
              <w:pStyle w:val="List2"/>
            </w:pPr>
            <w:r w:rsidRPr="00EB5ADC">
              <w:t>1.2.</w:t>
            </w:r>
            <w:r w:rsidRPr="00EB5ADC">
              <w:tab/>
            </w:r>
            <w:r w:rsidRPr="00EB5ADC">
              <w:t xml:space="preserve">Identify and control hazards </w:t>
            </w:r>
          </w:p>
          <w:p w:rsidR="00000000" w:rsidRPr="00EB5ADC" w:rsidP="00EB5ADC">
            <w:pPr>
              <w:pStyle w:val="List2"/>
            </w:pPr>
            <w:r w:rsidRPr="00EB5ADC">
              <w:t>1.3.</w:t>
            </w:r>
            <w:r w:rsidRPr="00EB5ADC">
              <w:tab/>
              <w:t xml:space="preserve">Coordinate with appropriate personnel </w:t>
            </w:r>
          </w:p>
          <w:p w:rsidR="00000000" w:rsidP="00EB5ADC">
            <w:pPr>
              <w:pStyle w:val="List2"/>
              <w:rPr>
                <w:lang w:val="en-NZ"/>
              </w:rPr>
            </w:pPr>
            <w:r w:rsidRPr="00EB5ADC">
              <w:t>1.4.</w:t>
            </w:r>
            <w:r w:rsidRPr="00EB5ADC">
              <w:tab/>
              <w:t>Determine appropriate schedule and priorities for work</w:t>
            </w:r>
          </w:p>
        </w:tc>
      </w:tr>
      <w:tr w:rsidTr="00540AB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List"/>
              <w:rPr>
                <w:lang w:val="en-NZ"/>
              </w:rPr>
            </w:pPr>
            <w:r w:rsidRPr="00EB5ADC">
              <w:t>2.</w:t>
            </w:r>
            <w:r w:rsidRPr="00EB5ADC">
              <w:tab/>
              <w:t>Accept handover of well and gathering system</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List2"/>
            </w:pPr>
            <w:r w:rsidRPr="00EB5ADC">
              <w:t>2.1.</w:t>
            </w:r>
            <w:r w:rsidRPr="00EB5ADC">
              <w:tab/>
              <w:t xml:space="preserve">Ensure documents and other records provided match 'as is' plant and </w:t>
            </w:r>
            <w:r w:rsidRPr="00EB5ADC">
              <w:t>equipment</w:t>
            </w:r>
          </w:p>
          <w:p w:rsidR="00000000" w:rsidRPr="00EB5ADC" w:rsidP="00EB5ADC">
            <w:pPr>
              <w:pStyle w:val="List2"/>
            </w:pPr>
            <w:r w:rsidRPr="00EB5ADC">
              <w:t>2.2.</w:t>
            </w:r>
            <w:r w:rsidRPr="00EB5ADC">
              <w:tab/>
              <w:t>Check all issues have been satisfactorily resolved</w:t>
            </w:r>
          </w:p>
          <w:p w:rsidR="00000000" w:rsidRPr="00EB5ADC" w:rsidP="00EB5ADC">
            <w:pPr>
              <w:pStyle w:val="List2"/>
            </w:pPr>
            <w:r w:rsidRPr="00EB5ADC">
              <w:t>2.3.</w:t>
            </w:r>
            <w:r w:rsidRPr="00EB5ADC">
              <w:tab/>
              <w:t>Confirm status of individual items being handed over</w:t>
            </w:r>
          </w:p>
          <w:p w:rsidR="00000000" w:rsidRPr="00EB5ADC" w:rsidP="00EB5ADC">
            <w:pPr>
              <w:pStyle w:val="List2"/>
            </w:pPr>
            <w:r w:rsidRPr="00EB5ADC">
              <w:t>2.4.</w:t>
            </w:r>
            <w:r w:rsidRPr="00EB5ADC">
              <w:tab/>
              <w:t>Ensure plant and equipment are operationally sound as appropriate</w:t>
            </w:r>
          </w:p>
          <w:p w:rsidR="00000000" w:rsidRPr="00EB5ADC" w:rsidP="00EB5ADC">
            <w:pPr>
              <w:pStyle w:val="List2"/>
            </w:pPr>
            <w:r w:rsidRPr="00EB5ADC">
              <w:t>2.5.</w:t>
            </w:r>
            <w:r w:rsidRPr="00EB5ADC">
              <w:tab/>
              <w:t>Accept handover when appropriate</w:t>
            </w:r>
          </w:p>
          <w:p w:rsidR="00000000" w:rsidP="00EB5ADC">
            <w:pPr>
              <w:pStyle w:val="List2"/>
              <w:rPr>
                <w:lang w:val="en-NZ"/>
              </w:rPr>
            </w:pPr>
            <w:r w:rsidRPr="00EB5ADC">
              <w:t>2.6.</w:t>
            </w:r>
            <w:r w:rsidRPr="00EB5ADC">
              <w:tab/>
              <w:t xml:space="preserve">Complete logs and </w:t>
            </w:r>
            <w:r w:rsidRPr="00EB5ADC">
              <w:t>reports as required</w:t>
            </w:r>
          </w:p>
        </w:tc>
      </w:tr>
      <w:tr w:rsidTr="00540AB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List"/>
              <w:rPr>
                <w:lang w:val="en-NZ"/>
              </w:rPr>
            </w:pPr>
            <w:r w:rsidRPr="00EB5ADC">
              <w:t>3.</w:t>
            </w:r>
            <w:r w:rsidRPr="00EB5ADC">
              <w:tab/>
              <w:t>Commission well</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List2"/>
            </w:pPr>
            <w:r w:rsidRPr="00EB5ADC">
              <w:t>3.1.</w:t>
            </w:r>
            <w:r w:rsidRPr="00EB5ADC">
              <w:tab/>
              <w:t>Commission support systems</w:t>
            </w:r>
          </w:p>
          <w:p w:rsidR="00000000" w:rsidRPr="00EB5ADC" w:rsidP="00EB5ADC">
            <w:pPr>
              <w:pStyle w:val="List2"/>
            </w:pPr>
            <w:r w:rsidRPr="00EB5ADC">
              <w:t>3.2.</w:t>
            </w:r>
            <w:r w:rsidRPr="00EB5ADC">
              <w:tab/>
              <w:t>Commission wellhead and components as required</w:t>
            </w:r>
          </w:p>
          <w:p w:rsidR="00000000" w:rsidP="00EB5ADC">
            <w:pPr>
              <w:pStyle w:val="List2"/>
              <w:rPr>
                <w:lang w:val="en-NZ"/>
              </w:rPr>
            </w:pPr>
            <w:r w:rsidRPr="00EB5ADC">
              <w:t>3.3.</w:t>
            </w:r>
            <w:r w:rsidRPr="00EB5ADC">
              <w:tab/>
              <w:t>Make appropriate adjustments to bring well to stable operation</w:t>
            </w:r>
          </w:p>
        </w:tc>
      </w:tr>
      <w:tr w:rsidTr="00540AB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List"/>
              <w:rPr>
                <w:lang w:val="en-NZ"/>
              </w:rPr>
            </w:pPr>
            <w:r w:rsidRPr="00EB5ADC">
              <w:t>4.</w:t>
            </w:r>
            <w:r w:rsidRPr="00EB5ADC">
              <w:tab/>
              <w:t>Commission gathering system</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List2"/>
            </w:pPr>
            <w:r w:rsidRPr="00EB5ADC">
              <w:t>4.1.</w:t>
            </w:r>
            <w:r w:rsidRPr="00EB5ADC">
              <w:tab/>
              <w:t>Commission support systems</w:t>
            </w:r>
          </w:p>
          <w:p w:rsidR="00000000" w:rsidRPr="00EB5ADC" w:rsidP="00EB5ADC">
            <w:pPr>
              <w:pStyle w:val="List2"/>
            </w:pPr>
            <w:r w:rsidRPr="00EB5ADC">
              <w:t>4.2.</w:t>
            </w:r>
            <w:r w:rsidRPr="00EB5ADC">
              <w:tab/>
              <w:t>Introduce product to gathering system</w:t>
            </w:r>
          </w:p>
          <w:p w:rsidR="00000000" w:rsidRPr="00EB5ADC" w:rsidP="00EB5ADC">
            <w:pPr>
              <w:pStyle w:val="List2"/>
            </w:pPr>
            <w:r w:rsidRPr="00EB5ADC">
              <w:t>4.3.</w:t>
            </w:r>
            <w:r w:rsidRPr="00EB5ADC">
              <w:tab/>
              <w:t>Check all equipment is operating correctly</w:t>
            </w:r>
          </w:p>
          <w:p w:rsidR="00000000" w:rsidP="00EB5ADC">
            <w:pPr>
              <w:pStyle w:val="List2"/>
              <w:rPr>
                <w:lang w:val="en-NZ"/>
              </w:rPr>
            </w:pPr>
            <w:r w:rsidRPr="00EB5ADC">
              <w:t>4.4.</w:t>
            </w:r>
            <w:r w:rsidRPr="00EB5ADC">
              <w:tab/>
              <w:t>Take appropriate action to solve problems</w:t>
            </w:r>
          </w:p>
        </w:tc>
      </w:tr>
      <w:tr w:rsidTr="00540AB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List"/>
              <w:rPr>
                <w:lang w:val="en-NZ"/>
              </w:rPr>
            </w:pPr>
            <w:r w:rsidRPr="00EB5ADC">
              <w:t>5.</w:t>
            </w:r>
            <w:r w:rsidRPr="00EB5ADC">
              <w:tab/>
              <w:t>Monitor and adjust well and gathering system</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List2"/>
            </w:pPr>
            <w:r w:rsidRPr="00EB5ADC">
              <w:t>5.1.</w:t>
            </w:r>
            <w:r w:rsidRPr="00EB5ADC">
              <w:tab/>
              <w:t>Take required readings</w:t>
            </w:r>
          </w:p>
          <w:p w:rsidR="00000000" w:rsidRPr="00EB5ADC" w:rsidP="00EB5ADC">
            <w:pPr>
              <w:pStyle w:val="List2"/>
            </w:pPr>
            <w:r w:rsidRPr="00EB5ADC">
              <w:t>5.2.</w:t>
            </w:r>
            <w:r w:rsidRPr="00EB5ADC">
              <w:tab/>
              <w:t>Ensure telemetry and controls are fu</w:t>
            </w:r>
            <w:r w:rsidRPr="00EB5ADC">
              <w:t>nctional as required</w:t>
            </w:r>
          </w:p>
          <w:p w:rsidR="00000000" w:rsidRPr="00EB5ADC" w:rsidP="00EB5ADC">
            <w:pPr>
              <w:pStyle w:val="List2"/>
            </w:pPr>
            <w:r w:rsidRPr="00EB5ADC">
              <w:t>5.3.</w:t>
            </w:r>
            <w:r w:rsidRPr="00EB5ADC">
              <w:tab/>
              <w:t>Balance well and gathering system</w:t>
            </w:r>
          </w:p>
          <w:p w:rsidR="00000000" w:rsidRPr="00EB5ADC" w:rsidP="00EB5ADC">
            <w:pPr>
              <w:pStyle w:val="List2"/>
            </w:pPr>
            <w:r w:rsidRPr="00EB5ADC">
              <w:t>5.4.</w:t>
            </w:r>
            <w:r w:rsidRPr="00EB5ADC">
              <w:tab/>
              <w:t>Adjust downhole pump speed to maintain correct liquid level</w:t>
            </w:r>
          </w:p>
          <w:p w:rsidR="00000000" w:rsidRPr="00EB5ADC" w:rsidP="00EB5ADC">
            <w:pPr>
              <w:pStyle w:val="List2"/>
            </w:pPr>
            <w:r w:rsidRPr="00EB5ADC">
              <w:t>5.5.</w:t>
            </w:r>
            <w:r w:rsidRPr="00EB5ADC">
              <w:tab/>
              <w:t>Monitor nearby wells for impact of new well</w:t>
            </w:r>
          </w:p>
          <w:p w:rsidR="00000000" w:rsidRPr="00EB5ADC" w:rsidP="00EB5ADC">
            <w:pPr>
              <w:pStyle w:val="List2"/>
            </w:pPr>
            <w:r w:rsidRPr="00EB5ADC">
              <w:t>5.6.</w:t>
            </w:r>
            <w:r w:rsidRPr="00EB5ADC">
              <w:tab/>
              <w:t>Complete site checks</w:t>
            </w:r>
          </w:p>
          <w:p w:rsidR="00000000" w:rsidRPr="00EB5ADC" w:rsidP="00EB5ADC">
            <w:pPr>
              <w:pStyle w:val="List2"/>
            </w:pPr>
            <w:r w:rsidRPr="00EB5ADC">
              <w:t>5.7.</w:t>
            </w:r>
            <w:r w:rsidRPr="00EB5ADC">
              <w:tab/>
              <w:t>Take required readings</w:t>
            </w:r>
          </w:p>
          <w:p w:rsidR="00000000" w:rsidRPr="00EB5ADC" w:rsidP="00EB5ADC">
            <w:pPr>
              <w:pStyle w:val="List2"/>
            </w:pPr>
            <w:r w:rsidRPr="00EB5ADC">
              <w:t>5.8.</w:t>
            </w:r>
            <w:r w:rsidRPr="00EB5ADC">
              <w:tab/>
            </w:r>
            <w:r w:rsidRPr="00EB5ADC">
              <w:t>Liaise with relevant operational personnel as required</w:t>
            </w:r>
          </w:p>
          <w:p w:rsidR="00000000" w:rsidP="00EB5ADC">
            <w:pPr>
              <w:pStyle w:val="List2"/>
              <w:rPr>
                <w:lang w:val="en-NZ"/>
              </w:rPr>
            </w:pPr>
            <w:r w:rsidRPr="00EB5ADC">
              <w:t>5.9.</w:t>
            </w:r>
            <w:r w:rsidRPr="00EB5ADC">
              <w:tab/>
              <w:t>Make appropriate adjustments to ensure new well is performing as required</w:t>
            </w:r>
          </w:p>
        </w:tc>
      </w:tr>
      <w:tr w:rsidTr="00540AB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List"/>
              <w:rPr>
                <w:lang w:val="en-NZ"/>
              </w:rPr>
            </w:pPr>
            <w:r w:rsidRPr="00EB5ADC">
              <w:t>6.</w:t>
            </w:r>
            <w:r w:rsidRPr="00EB5ADC">
              <w:tab/>
              <w:t>Finalise commissioning activities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List2"/>
            </w:pPr>
            <w:r w:rsidRPr="00EB5ADC">
              <w:t>6.1.</w:t>
            </w:r>
            <w:r w:rsidRPr="00EB5ADC">
              <w:tab/>
              <w:t>Complete commissioning tasks as appropriate</w:t>
            </w:r>
          </w:p>
          <w:p w:rsidR="00000000" w:rsidRPr="00EB5ADC" w:rsidP="00EB5ADC">
            <w:pPr>
              <w:pStyle w:val="List2"/>
            </w:pPr>
            <w:r w:rsidRPr="00EB5ADC">
              <w:t>6.2.</w:t>
            </w:r>
            <w:r w:rsidRPr="00EB5ADC">
              <w:tab/>
              <w:t>Ensure identified faults are c</w:t>
            </w:r>
            <w:r w:rsidRPr="00EB5ADC">
              <w:t>orrectly logged/reported for action</w:t>
            </w:r>
          </w:p>
          <w:p w:rsidR="00000000" w:rsidRPr="00EB5ADC" w:rsidP="00EB5ADC">
            <w:pPr>
              <w:pStyle w:val="List2"/>
            </w:pPr>
            <w:r w:rsidRPr="00EB5ADC">
              <w:t>6.3.</w:t>
            </w:r>
            <w:r w:rsidRPr="00EB5ADC">
              <w:tab/>
              <w:t>Ensure incomplete tasks are scheduled for follow up</w:t>
            </w:r>
          </w:p>
          <w:p w:rsidR="00000000" w:rsidRPr="00EB5ADC" w:rsidP="00EB5ADC">
            <w:pPr>
              <w:pStyle w:val="List2"/>
            </w:pPr>
            <w:r w:rsidRPr="00EB5ADC">
              <w:t>6.4.</w:t>
            </w:r>
            <w:r w:rsidRPr="00EB5ADC">
              <w:tab/>
              <w:t>Ensure all logs and reporting are complete and understood</w:t>
            </w:r>
          </w:p>
          <w:p w:rsidR="00000000" w:rsidRPr="00EB5ADC" w:rsidP="00EB5ADC">
            <w:pPr>
              <w:pStyle w:val="List2"/>
            </w:pPr>
            <w:r w:rsidRPr="00EB5ADC">
              <w:t>6.5.</w:t>
            </w:r>
            <w:r w:rsidRPr="00EB5ADC">
              <w:tab/>
              <w:t>Check all systems are operational and all relevant personnel are informed</w:t>
            </w:r>
          </w:p>
        </w:tc>
      </w:tr>
    </w:tbl>
    <w:p w:rsidR="00000000" w:rsidRPr="00EB5ADC" w:rsidP="00EB5ADC">
      <w:pPr>
        <w:pStyle w:val="BodyText"/>
      </w:pPr>
    </w:p>
    <w:p w:rsidR="00000000" w:rsidRPr="00EB5ADC" w:rsidP="00EB5ADC">
      <w:pPr>
        <w:pStyle w:val="AllowPageBreak"/>
      </w:pPr>
    </w:p>
    <w:p w:rsidR="00000000" w:rsidRPr="00EB5ADC" w:rsidP="00EB5ADC">
      <w:pPr>
        <w:pStyle w:val="Heading1"/>
      </w:pPr>
      <w:bookmarkStart w:id="9" w:name="O_107231"/>
      <w:bookmarkEnd w:id="9"/>
      <w:r w:rsidRPr="00EB5ADC">
        <w:t>Re</w:t>
      </w:r>
      <w:r w:rsidRPr="00EB5ADC">
        <w:t>quired Skills and Knowledge</w:t>
      </w:r>
    </w:p>
    <w:tbl>
      <w:tblPr>
        <w:tblW w:w="0" w:type="auto"/>
        <w:tblLayout w:type="fixed"/>
        <w:tblCellMar>
          <w:left w:w="62" w:type="dxa"/>
          <w:right w:w="62" w:type="dxa"/>
        </w:tblCellMar>
        <w:tblLook w:val="0000"/>
      </w:tblPr>
      <w:tblGrid>
        <w:gridCol w:w="8522"/>
      </w:tblGrid>
      <w:tr w:rsidTr="00540A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REQUIRED SKILLS AND KNOWLEDGE</w:t>
            </w:r>
          </w:p>
        </w:tc>
      </w:tr>
      <w:tr w:rsidTr="00540A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t>This section describes the skills and knowledge required for this unit.</w:t>
            </w:r>
          </w:p>
        </w:tc>
      </w:tr>
      <w:tr w:rsidTr="00540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Required skills</w:t>
            </w:r>
          </w:p>
        </w:tc>
      </w:tr>
      <w:tr w:rsidTr="00540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Required skills include:</w:t>
            </w:r>
          </w:p>
          <w:p w:rsidR="00000000" w:rsidRPr="00EB5ADC" w:rsidP="00EB5ADC">
            <w:pPr>
              <w:pStyle w:val="ListBullet"/>
            </w:pPr>
            <w:r w:rsidRPr="00EB5ADC">
              <w:t>recognising conditions which will lead to out of specification operation</w:t>
            </w:r>
          </w:p>
          <w:p w:rsidR="00000000" w:rsidRPr="00EB5ADC" w:rsidP="00EB5ADC">
            <w:pPr>
              <w:pStyle w:val="ListBullet"/>
            </w:pPr>
            <w:r w:rsidRPr="00EB5ADC">
              <w:t>implementing enterprise procedures within time constraints and in a manner relevant to the correct use of the equipment</w:t>
            </w:r>
          </w:p>
          <w:p w:rsidR="00000000" w:rsidRPr="00EB5ADC" w:rsidP="00EB5ADC">
            <w:pPr>
              <w:pStyle w:val="ListBullet"/>
            </w:pPr>
            <w:r w:rsidRPr="00EB5ADC">
              <w:t>conveying information relevant to the operation clearly and effectively</w:t>
            </w:r>
          </w:p>
          <w:p w:rsidR="00000000" w:rsidRPr="00EB5ADC" w:rsidP="00EB5ADC">
            <w:pPr>
              <w:pStyle w:val="ListBullet"/>
            </w:pPr>
            <w:r w:rsidRPr="00EB5ADC">
              <w:t>maintaining appropriate levels of quality assurance</w:t>
            </w:r>
          </w:p>
          <w:p w:rsidR="00000000" w:rsidRPr="00EB5ADC" w:rsidP="00EB5ADC">
            <w:pPr>
              <w:pStyle w:val="ListBullet"/>
            </w:pPr>
            <w:r w:rsidRPr="00EB5ADC">
              <w:t xml:space="preserve">reading and </w:t>
            </w:r>
            <w:r w:rsidRPr="00EB5ADC">
              <w:t>numeracy to interpret workplace documents and technical information</w:t>
            </w:r>
          </w:p>
          <w:p w:rsidR="00000000" w:rsidRPr="00EB5ADC" w:rsidP="00EB5ADC">
            <w:pPr>
              <w:pStyle w:val="ListBullet"/>
            </w:pPr>
            <w:r w:rsidRPr="00EB5ADC">
              <w:t>mathematics to the level of calculating volumetric flow rates and other process/equipment conditions (e.g. efficiency)</w:t>
            </w:r>
          </w:p>
          <w:p w:rsidR="00000000" w:rsidP="00EB5ADC">
            <w:pPr>
              <w:pStyle w:val="ListBullet"/>
              <w:rPr>
                <w:lang w:val="en-NZ"/>
              </w:rPr>
            </w:pPr>
            <w:r w:rsidRPr="00EB5ADC">
              <w:t>problem recognition and solving</w:t>
            </w:r>
          </w:p>
        </w:tc>
      </w:tr>
      <w:tr w:rsidTr="00540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Required knowledge</w:t>
            </w:r>
          </w:p>
        </w:tc>
      </w:tr>
      <w:tr w:rsidTr="00540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Required knowled</w:t>
            </w:r>
            <w:r w:rsidRPr="00EB5ADC">
              <w:t>ge includes:</w:t>
            </w:r>
          </w:p>
          <w:p w:rsidR="00000000" w:rsidRPr="00EB5ADC" w:rsidP="00EB5ADC">
            <w:pPr>
              <w:pStyle w:val="ListBullet"/>
            </w:pPr>
            <w:r w:rsidRPr="00EB5ADC">
              <w:t>oil/gas formation, structure and completions for coal seam gas (CSG), traditional or other oil/gas formations</w:t>
            </w:r>
          </w:p>
          <w:p w:rsidR="00000000" w:rsidRPr="00EB5ADC" w:rsidP="00EB5ADC">
            <w:pPr>
              <w:pStyle w:val="ListBullet"/>
            </w:pPr>
            <w:r w:rsidRPr="00EB5ADC">
              <w:t>coal type and structure or other bedrock structures</w:t>
            </w:r>
          </w:p>
          <w:p w:rsidR="00000000" w:rsidRPr="00EB5ADC" w:rsidP="00EB5ADC">
            <w:pPr>
              <w:pStyle w:val="ListBullet"/>
            </w:pPr>
            <w:r w:rsidRPr="00EB5ADC">
              <w:t>well design and construction</w:t>
            </w:r>
          </w:p>
          <w:p w:rsidR="00000000" w:rsidRPr="00EB5ADC" w:rsidP="00EB5ADC">
            <w:pPr>
              <w:pStyle w:val="ListBullet"/>
            </w:pPr>
            <w:r w:rsidRPr="00EB5ADC">
              <w:t>hydrate formation</w:t>
            </w:r>
          </w:p>
          <w:p w:rsidR="00000000" w:rsidRPr="00EB5ADC" w:rsidP="00EB5ADC">
            <w:pPr>
              <w:pStyle w:val="ListBullet"/>
            </w:pPr>
            <w:r w:rsidRPr="00EB5ADC">
              <w:t>free flow and pumped wells</w:t>
            </w:r>
          </w:p>
          <w:p w:rsidR="00000000" w:rsidRPr="00EB5ADC" w:rsidP="00EB5ADC">
            <w:pPr>
              <w:pStyle w:val="ListBullet"/>
            </w:pPr>
            <w:r w:rsidRPr="00EB5ADC">
              <w:t>pumping principles</w:t>
            </w:r>
          </w:p>
          <w:p w:rsidR="00000000" w:rsidRPr="00EB5ADC" w:rsidP="00EB5ADC">
            <w:pPr>
              <w:pStyle w:val="ListBullet"/>
            </w:pPr>
            <w:r w:rsidRPr="00EB5ADC">
              <w:t>gas flow principles</w:t>
            </w:r>
          </w:p>
          <w:p w:rsidR="00000000" w:rsidRPr="00EB5ADC" w:rsidP="00EB5ADC">
            <w:pPr>
              <w:pStyle w:val="ListBullet"/>
            </w:pPr>
            <w:r w:rsidRPr="00EB5ADC">
              <w:t>gas/water separation principles</w:t>
            </w:r>
          </w:p>
          <w:p w:rsidR="00000000" w:rsidRPr="00EB5ADC" w:rsidP="00EB5ADC">
            <w:pPr>
              <w:pStyle w:val="ListBullet"/>
            </w:pPr>
            <w:r w:rsidRPr="00EB5ADC">
              <w:t>draining and venting requirements</w:t>
            </w:r>
          </w:p>
          <w:p w:rsidR="00000000" w:rsidRPr="00EB5ADC" w:rsidP="00EB5ADC">
            <w:pPr>
              <w:pStyle w:val="ListBullet"/>
            </w:pPr>
            <w:r w:rsidRPr="00EB5ADC">
              <w:t>typical issues causing problems and the resolution of those problems</w:t>
            </w:r>
          </w:p>
          <w:p w:rsidR="00000000" w:rsidRPr="00EB5ADC" w:rsidP="00EB5ADC">
            <w:pPr>
              <w:pStyle w:val="ListBullet"/>
            </w:pPr>
            <w:r w:rsidRPr="00EB5ADC">
              <w:t>lease requirements</w:t>
            </w:r>
          </w:p>
          <w:p w:rsidR="00000000" w:rsidRPr="00EB5ADC" w:rsidP="00EB5ADC">
            <w:pPr>
              <w:pStyle w:val="ListBullet"/>
            </w:pPr>
            <w:r w:rsidRPr="00EB5ADC">
              <w:t>process parameters and limits (e.g. temperature, pressure, flow</w:t>
            </w:r>
            <w:r w:rsidRPr="00EB5ADC">
              <w:t xml:space="preserve"> and pH)</w:t>
            </w:r>
          </w:p>
          <w:p w:rsidR="00000000" w:rsidRPr="00EB5ADC" w:rsidP="00EB5ADC">
            <w:pPr>
              <w:pStyle w:val="ListBullet"/>
            </w:pPr>
            <w:r w:rsidRPr="00EB5ADC">
              <w:t>duty of care obligations</w:t>
            </w:r>
          </w:p>
          <w:p w:rsidR="00000000" w:rsidRPr="00EB5ADC" w:rsidP="00EB5ADC">
            <w:pPr>
              <w:pStyle w:val="ListBullet"/>
            </w:pPr>
            <w:r w:rsidRPr="00EB5ADC">
              <w:t>hierarchy of control</w:t>
            </w:r>
          </w:p>
          <w:p w:rsidR="00000000" w:rsidRPr="00EB5ADC" w:rsidP="00EB5ADC">
            <w:pPr>
              <w:pStyle w:val="ListBullet"/>
            </w:pPr>
            <w:r w:rsidRPr="00EB5ADC">
              <w:t>static electricity and earthing</w:t>
            </w:r>
          </w:p>
          <w:p w:rsidR="00000000" w:rsidRPr="00EB5ADC" w:rsidP="00EB5ADC">
            <w:pPr>
              <w:pStyle w:val="ListBullet"/>
            </w:pPr>
            <w:r w:rsidRPr="00EB5ADC">
              <w:t>corrosion control and chemical handling and material safety data sheets (MSDS)</w:t>
            </w:r>
          </w:p>
          <w:p w:rsidR="00000000" w:rsidRPr="00EB5ADC" w:rsidP="00EB5ADC">
            <w:pPr>
              <w:pStyle w:val="ListBullet"/>
            </w:pPr>
            <w:r w:rsidRPr="00EB5ADC">
              <w:t>communication protocols (e.g. radio, phone, computer, paper and permissions/authorities)</w:t>
            </w:r>
          </w:p>
          <w:p w:rsidR="00000000" w:rsidRPr="00EB5ADC" w:rsidP="00EB5ADC">
            <w:pPr>
              <w:pStyle w:val="ListBullet"/>
            </w:pPr>
            <w:r w:rsidRPr="00EB5ADC">
              <w:t>r</w:t>
            </w:r>
            <w:r w:rsidRPr="00EB5ADC">
              <w:t>outine problems, faults and their symptoms and the corrective action to be taken</w:t>
            </w:r>
          </w:p>
          <w:p w:rsidR="00000000" w:rsidRPr="00EB5ADC" w:rsidP="00EB5ADC">
            <w:pPr>
              <w:pStyle w:val="ListBullet"/>
            </w:pPr>
            <w:r w:rsidRPr="00EB5ADC">
              <w:t>relevant alarms and actions</w:t>
            </w:r>
          </w:p>
          <w:p w:rsidR="00000000" w:rsidRPr="00EB5ADC" w:rsidP="00EB5ADC">
            <w:pPr>
              <w:pStyle w:val="ListBullet"/>
            </w:pPr>
            <w:r w:rsidRPr="00EB5ADC">
              <w:t>plant process idiosyncrasies</w:t>
            </w:r>
          </w:p>
          <w:p w:rsidR="00000000" w:rsidRPr="00EB5ADC" w:rsidP="00EB5ADC">
            <w:pPr>
              <w:pStyle w:val="ListBullet"/>
            </w:pPr>
            <w:r w:rsidRPr="00EB5ADC">
              <w:t>all items on a schematic of the plant item and the function/principles of operation, problem solving of each</w:t>
            </w:r>
          </w:p>
          <w:p w:rsidR="00000000" w:rsidRPr="00EB5ADC" w:rsidP="00EB5ADC">
            <w:pPr>
              <w:pStyle w:val="ListBullet"/>
            </w:pPr>
            <w:r w:rsidRPr="00EB5ADC">
              <w:t>physics a</w:t>
            </w:r>
            <w:r w:rsidRPr="00EB5ADC">
              <w:t>nd chemistry relevant to each unit and the processes used</w:t>
            </w:r>
          </w:p>
          <w:p w:rsidR="00000000" w:rsidRPr="00EB5ADC" w:rsidP="00EB5ADC">
            <w:pPr>
              <w:pStyle w:val="ListBullet"/>
            </w:pPr>
            <w:r w:rsidRPr="00EB5ADC">
              <w:t>flange pressure and temperature ratings (basic)</w:t>
            </w:r>
          </w:p>
          <w:p w:rsidR="00000000" w:rsidRPr="00EB5ADC" w:rsidP="00EB5ADC">
            <w:pPr>
              <w:pStyle w:val="ListBullet"/>
            </w:pPr>
            <w:r w:rsidRPr="00EB5ADC">
              <w:t>cathodic protection (basic)</w:t>
            </w:r>
          </w:p>
          <w:p w:rsidR="00000000" w:rsidRPr="00EB5ADC" w:rsidP="00EB5ADC">
            <w:pPr>
              <w:pStyle w:val="ListBullet"/>
            </w:pPr>
            <w:r w:rsidRPr="00EB5ADC">
              <w:t>relevant environmental and heritage requirements</w:t>
            </w:r>
          </w:p>
          <w:p w:rsidR="00000000" w:rsidRPr="00EB5ADC" w:rsidP="00EB5ADC">
            <w:pPr>
              <w:pStyle w:val="ListBullet"/>
            </w:pPr>
            <w:r w:rsidRPr="00EB5ADC">
              <w:t>protective systems</w:t>
            </w:r>
          </w:p>
          <w:p w:rsidR="00000000" w:rsidRPr="00EB5ADC" w:rsidP="00EB5ADC">
            <w:pPr>
              <w:pStyle w:val="ListBullet"/>
            </w:pPr>
            <w:r w:rsidRPr="00EB5ADC">
              <w:t>control systems</w:t>
            </w:r>
          </w:p>
          <w:p w:rsidR="00000000" w:rsidRPr="00EB5ADC" w:rsidP="00EB5ADC">
            <w:pPr>
              <w:pStyle w:val="ListBullet"/>
            </w:pPr>
            <w:r w:rsidRPr="00EB5ADC">
              <w:t>remote terminal unit, functions, operation and problems</w:t>
            </w:r>
          </w:p>
          <w:p w:rsidR="00000000" w:rsidRPr="00EB5ADC" w:rsidP="00EB5ADC">
            <w:pPr>
              <w:pStyle w:val="ListBullet"/>
            </w:pPr>
            <w:r w:rsidRPr="00EB5ADC">
              <w:t>downhole drawings (DHDs) and their application to plant/well operation</w:t>
            </w:r>
          </w:p>
          <w:p w:rsidR="00000000" w:rsidRPr="00EB5ADC" w:rsidP="00EB5ADC">
            <w:pPr>
              <w:pStyle w:val="ListBullet"/>
            </w:pPr>
            <w:r w:rsidRPr="00EB5ADC">
              <w:t>mathematical formulae and their application to well flow rates and plant operation/efficiency</w:t>
            </w:r>
          </w:p>
          <w:p w:rsidR="00000000" w:rsidRPr="00EB5ADC" w:rsidP="00EB5ADC">
            <w:pPr>
              <w:pStyle w:val="ListBullet"/>
            </w:pPr>
            <w:r w:rsidRPr="00EB5ADC">
              <w:t>pump, drivehead, fuel gas systems o</w:t>
            </w:r>
            <w:r w:rsidRPr="00EB5ADC">
              <w:t>perations and principles</w:t>
            </w:r>
          </w:p>
          <w:p w:rsidR="00000000" w:rsidRPr="00EB5ADC" w:rsidP="00EB5ADC">
            <w:pPr>
              <w:pStyle w:val="ListBullet"/>
            </w:pPr>
            <w:r w:rsidRPr="00EB5ADC">
              <w:t>fluid dynamics and statics as relevant to the system</w:t>
            </w:r>
          </w:p>
          <w:p w:rsidR="00000000" w:rsidRPr="00EB5ADC" w:rsidP="00EB5ADC">
            <w:pPr>
              <w:pStyle w:val="ListBullet"/>
            </w:pPr>
            <w:r w:rsidRPr="00EB5ADC">
              <w:t>natural gas and oil characteristics as applicable</w:t>
            </w:r>
          </w:p>
          <w:p w:rsidR="00000000" w:rsidRPr="00EB5ADC" w:rsidP="00EB5ADC">
            <w:pPr>
              <w:pStyle w:val="ListBullet"/>
            </w:pPr>
            <w:r w:rsidRPr="00EB5ADC">
              <w:t>reservoir management</w:t>
            </w:r>
          </w:p>
          <w:p w:rsidR="00000000" w:rsidRPr="00EB5ADC" w:rsidP="00EB5ADC">
            <w:pPr>
              <w:pStyle w:val="ListBullet"/>
            </w:pPr>
            <w:r w:rsidRPr="00EB5ADC">
              <w:t>environmental aspects and conditions</w:t>
            </w:r>
          </w:p>
        </w:tc>
      </w:tr>
    </w:tbl>
    <w:p w:rsidR="00000000" w:rsidRPr="00EB5ADC" w:rsidP="00EB5ADC">
      <w:pPr>
        <w:pStyle w:val="BodyText"/>
      </w:pPr>
    </w:p>
    <w:p w:rsidR="00000000" w:rsidRPr="00EB5ADC" w:rsidP="00EB5ADC">
      <w:pPr>
        <w:pStyle w:val="AllowPageBreak"/>
      </w:pPr>
    </w:p>
    <w:p w:rsidR="00000000" w:rsidRPr="00EB5ADC" w:rsidP="00EB5ADC">
      <w:pPr>
        <w:pStyle w:val="Heading1"/>
      </w:pPr>
      <w:bookmarkStart w:id="10" w:name="O_107232"/>
      <w:bookmarkEnd w:id="10"/>
      <w:r w:rsidRPr="00EB5ADC">
        <w:t>Evidence Guide</w:t>
      </w:r>
    </w:p>
    <w:tbl>
      <w:tblPr>
        <w:tblW w:w="9570" w:type="dxa"/>
        <w:tblLayout w:type="fixed"/>
        <w:tblCellMar>
          <w:left w:w="62" w:type="dxa"/>
          <w:right w:w="62" w:type="dxa"/>
        </w:tblCellMar>
        <w:tblLook w:val="0000"/>
      </w:tblPr>
      <w:tblGrid>
        <w:gridCol w:w="3908"/>
        <w:gridCol w:w="5662"/>
      </w:tblGrid>
      <w:tr w:rsidTr="00540A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EVIDENCE GUIDE</w:t>
            </w:r>
          </w:p>
        </w:tc>
      </w:tr>
      <w:tr w:rsidTr="00540A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t>The Evidence Guide provides advice on assessment and must be read in conjunction with the performance criteria, required skills and knowledge, range statement and the Assessment Guidelines for the Training Package.</w:t>
            </w:r>
          </w:p>
        </w:tc>
      </w:tr>
      <w:tr w:rsidTr="00540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t>This unit of com</w:t>
            </w:r>
            <w:r w:rsidRPr="00EB5ADC">
              <w:t xml:space="preserve">petency requires an application of the knowledge contained in the use of the equipment, to the level needed to maintain control and recognise and resolve problems. </w:t>
            </w:r>
          </w:p>
        </w:tc>
      </w:tr>
      <w:tr w:rsidTr="00540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Critical aspects for assessment and evidence required to demonstrate competency in this un</w:t>
            </w:r>
            <w:r w:rsidRPr="00EB5ADC">
              <w:rPr>
                <w:rStyle w:val="SpecialBold"/>
              </w:rPr>
              <w:t>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 xml:space="preserve">Assessment for this unit of competency will be on a plant. </w:t>
            </w:r>
          </w:p>
          <w:p w:rsidR="00000000" w:rsidRPr="00EB5ADC" w:rsidP="00EB5ADC">
            <w:pPr>
              <w:pStyle w:val="BodyText"/>
            </w:pPr>
            <w:r w:rsidRPr="00EB5ADC">
              <w:t>It is essential that the equipment be understood and that the importance of critical material properties, settings and readings is known. Competence must be demonstrated in the ability to recog</w:t>
            </w:r>
            <w:r w:rsidRPr="00EB5ADC">
              <w:t>nise and analyse potential situations requiring action and then in implementing appropriate corrective action.</w:t>
            </w:r>
          </w:p>
          <w:p w:rsidR="00000000" w:rsidRPr="00EB5ADC" w:rsidP="00EB5ADC">
            <w:pPr>
              <w:pStyle w:val="BodyText"/>
            </w:pPr>
            <w:r w:rsidRPr="00EB5ADC">
              <w:t>The emphasis should be on the ability to stay out of trouble rather than recovery from a disaster.</w:t>
            </w:r>
          </w:p>
          <w:p w:rsidR="00000000" w:rsidRPr="00EB5ADC" w:rsidP="00EB5ADC">
            <w:pPr>
              <w:pStyle w:val="BodyText"/>
            </w:pPr>
            <w:r w:rsidRPr="00EB5ADC">
              <w:t>Consistent performance should be demonstrated. In particular look to see that:</w:t>
            </w:r>
          </w:p>
          <w:p w:rsidR="00000000" w:rsidRPr="00EB5ADC" w:rsidP="00EB5ADC">
            <w:pPr>
              <w:pStyle w:val="ListBullet"/>
            </w:pPr>
            <w:r w:rsidRPr="00EB5ADC">
              <w:t>early warning signs of equipment processes needing attention or with potential problems are recognised</w:t>
            </w:r>
          </w:p>
          <w:p w:rsidR="00000000" w:rsidRPr="00EB5ADC" w:rsidP="00EB5ADC">
            <w:pPr>
              <w:pStyle w:val="ListBullet"/>
            </w:pPr>
            <w:r w:rsidRPr="00EB5ADC">
              <w:t>the range of possible causes can be identified, analysed and the most lik</w:t>
            </w:r>
            <w:r w:rsidRPr="00EB5ADC">
              <w:t>ely cause determined</w:t>
            </w:r>
          </w:p>
          <w:p w:rsidR="00000000" w:rsidRPr="00EB5ADC" w:rsidP="00EB5ADC">
            <w:pPr>
              <w:pStyle w:val="ListBullet"/>
            </w:pPr>
            <w:r w:rsidRPr="00EB5ADC">
              <w:t>appropriate action is taken to ensure a correctly operating well and gathering system</w:t>
            </w:r>
          </w:p>
          <w:p w:rsidR="00000000" w:rsidRPr="00EB5ADC" w:rsidP="00EB5ADC">
            <w:pPr>
              <w:pStyle w:val="ListBullet"/>
            </w:pPr>
            <w:r w:rsidRPr="00EB5ADC">
              <w:t>obvious problems in wells are recognised and an appropriate contribution made to their solution.</w:t>
            </w:r>
          </w:p>
          <w:p w:rsidR="00000000" w:rsidP="00EB5ADC">
            <w:pPr>
              <w:pStyle w:val="BodyText"/>
              <w:rPr>
                <w:lang w:val="en-NZ"/>
              </w:rPr>
            </w:pPr>
            <w:r w:rsidRPr="00EB5ADC">
              <w:t xml:space="preserve">Competence must be demonstrated in the operation of </w:t>
            </w:r>
            <w:r w:rsidRPr="00EB5ADC">
              <w:t xml:space="preserve">all ancillary equipment to the level required for this unit of competency. </w:t>
            </w:r>
          </w:p>
        </w:tc>
      </w:tr>
      <w:tr w:rsidTr="00540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 xml:space="preserve">Assessment of this unit should include demonstrated competence on actual plant and equipment in a work environment. The unit will </w:t>
            </w:r>
            <w:r w:rsidRPr="00EB5ADC">
              <w:t>be assessed in as holistic a manner as is practical and may be integrated with the assessment of other relevant units of competency. Assessment will occur over a range of situations, which will include disruptions to normal, smooth operation.</w:t>
            </w:r>
          </w:p>
          <w:p w:rsidR="00000000" w:rsidRPr="00EB5ADC" w:rsidP="00EB5ADC">
            <w:pPr>
              <w:pStyle w:val="BodyText"/>
            </w:pPr>
          </w:p>
          <w:p w:rsidR="00000000" w:rsidRPr="00EB5ADC" w:rsidP="00EB5ADC">
            <w:pPr>
              <w:pStyle w:val="BodyText"/>
            </w:pPr>
            <w:r w:rsidRPr="00EB5ADC">
              <w:t>Simulation m</w:t>
            </w:r>
            <w:r w:rsidRPr="00EB5ADC">
              <w:t xml:space="preserve">ay be required to allow for assessment of parts of this unit. Simulation should be based on the actual plant and include walk-throughs of the relevant competency components. Simulations may also include the use of case studies/scenarios, role plays and 3D </w:t>
            </w:r>
            <w:r w:rsidRPr="00EB5ADC">
              <w:t>virtual reality interactive systems. In the case of evacuation training or training for competencies practised in life-threatening situations, simulation may be used for the bulk of the training.</w:t>
            </w:r>
          </w:p>
          <w:p w:rsidR="00000000" w:rsidRPr="00EB5ADC" w:rsidP="00EB5ADC">
            <w:pPr>
              <w:pStyle w:val="BodyText"/>
            </w:pPr>
          </w:p>
          <w:p w:rsidR="00000000" w:rsidP="00EB5ADC">
            <w:pPr>
              <w:pStyle w:val="BodyText"/>
              <w:rPr>
                <w:lang w:val="en-NZ"/>
              </w:rPr>
            </w:pPr>
            <w:r w:rsidRPr="00EB5ADC">
              <w:t>A bank of scenarios/case studies/what-ifs and questions wil</w:t>
            </w:r>
            <w:r w:rsidRPr="00EB5ADC">
              <w:t>l be required to probe the reasoning behind observable actions.</w:t>
            </w:r>
          </w:p>
        </w:tc>
      </w:tr>
      <w:tr w:rsidTr="00540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In all plants it may be appropriate to assess this unit concurrently with relevant teamwork and communication units.</w:t>
            </w:r>
          </w:p>
          <w:p w:rsidR="00000000" w:rsidP="00EB5ADC">
            <w:pPr>
              <w:pStyle w:val="BodyText"/>
              <w:rPr>
                <w:lang w:val="en-NZ"/>
              </w:rPr>
            </w:pPr>
            <w:r w:rsidRPr="00EB5ADC">
              <w:t>Individual en</w:t>
            </w:r>
            <w:r w:rsidRPr="00EB5ADC">
              <w:t>terprises may choose to add prerequisites and co-requisites relevant to their processes.</w:t>
            </w:r>
          </w:p>
        </w:tc>
      </w:tr>
      <w:tr w:rsidTr="00540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Assessment processes and techniques must be culturally appropriate and appropriate to the language and literacy capacity of the ca</w:t>
            </w:r>
            <w:r w:rsidRPr="00EB5ADC">
              <w:t>ndidate and the work being performed.</w:t>
            </w:r>
          </w:p>
        </w:tc>
      </w:tr>
    </w:tbl>
    <w:p w:rsidR="00000000" w:rsidRPr="00EB5ADC" w:rsidP="00EB5ADC">
      <w:pPr>
        <w:pStyle w:val="BodyText"/>
      </w:pPr>
    </w:p>
    <w:p w:rsidR="00000000" w:rsidRPr="00EB5ADC" w:rsidP="00EB5ADC">
      <w:pPr>
        <w:pStyle w:val="AllowPageBreak"/>
      </w:pPr>
    </w:p>
    <w:p w:rsidR="00000000" w:rsidRPr="00EB5ADC" w:rsidP="00EB5ADC">
      <w:pPr>
        <w:pStyle w:val="Heading1"/>
      </w:pPr>
      <w:bookmarkStart w:id="11" w:name="O_107233"/>
      <w:bookmarkEnd w:id="11"/>
      <w:r w:rsidRPr="00EB5ADC">
        <w:t>Range Statement</w:t>
      </w:r>
    </w:p>
    <w:tbl>
      <w:tblPr>
        <w:tblW w:w="0" w:type="auto"/>
        <w:tblLayout w:type="fixed"/>
        <w:tblCellMar>
          <w:left w:w="62" w:type="dxa"/>
          <w:right w:w="62" w:type="dxa"/>
        </w:tblCellMar>
        <w:tblLook w:val="0000"/>
      </w:tblPr>
      <w:tblGrid>
        <w:gridCol w:w="3532"/>
        <w:gridCol w:w="4990"/>
      </w:tblGrid>
      <w:tr w:rsidTr="00540A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RANGE STATEMENT</w:t>
            </w:r>
          </w:p>
        </w:tc>
      </w:tr>
      <w:tr w:rsidTr="00540A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t>The range statement relates to the unit of competency as a whole. It allows for different work environments and situations that may affect performance. Bold italicis</w:t>
            </w:r>
            <w:r w:rsidRPr="00EB5ADC">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EB5ADC">
              <w:t>regional contexts) may also be included.</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Procedures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Procedures may be written, verbal, computer-based or in some other form. They include:</w:t>
            </w:r>
          </w:p>
          <w:p w:rsidR="00000000" w:rsidRPr="00EB5ADC" w:rsidP="00EB5ADC">
            <w:pPr>
              <w:pStyle w:val="ListBullet"/>
            </w:pPr>
            <w:r w:rsidRPr="00EB5ADC">
              <w:t>all work instructions</w:t>
            </w:r>
          </w:p>
          <w:p w:rsidR="00000000" w:rsidRPr="00EB5ADC" w:rsidP="00EB5ADC">
            <w:pPr>
              <w:pStyle w:val="ListBullet"/>
            </w:pPr>
            <w:r w:rsidRPr="00EB5ADC">
              <w:t>standard operating procedures</w:t>
            </w:r>
          </w:p>
          <w:p w:rsidR="00000000" w:rsidRPr="00EB5ADC" w:rsidP="00EB5ADC">
            <w:pPr>
              <w:pStyle w:val="ListBullet"/>
            </w:pPr>
            <w:r w:rsidRPr="00EB5ADC">
              <w:t>formulas/recipes</w:t>
            </w:r>
          </w:p>
          <w:p w:rsidR="00000000" w:rsidRPr="00EB5ADC" w:rsidP="00EB5ADC">
            <w:pPr>
              <w:pStyle w:val="ListBullet"/>
            </w:pPr>
            <w:r w:rsidRPr="00EB5ADC">
              <w:t>batch sheets</w:t>
            </w:r>
          </w:p>
          <w:p w:rsidR="00000000" w:rsidRPr="00EB5ADC" w:rsidP="00EB5ADC">
            <w:pPr>
              <w:pStyle w:val="ListBullet"/>
            </w:pPr>
            <w:r w:rsidRPr="00EB5ADC">
              <w:t>temporary instructions</w:t>
            </w:r>
          </w:p>
          <w:p w:rsidR="00000000" w:rsidRPr="00EB5ADC" w:rsidP="00EB5ADC">
            <w:pPr>
              <w:pStyle w:val="ListBullet"/>
            </w:pPr>
            <w:r w:rsidRPr="00EB5ADC">
              <w:t>any similar instructions provided for the smooth running of the plant</w:t>
            </w:r>
          </w:p>
          <w:p w:rsidR="00000000" w:rsidRPr="00EB5ADC" w:rsidP="00EB5ADC">
            <w:pPr>
              <w:pStyle w:val="BodyText"/>
            </w:pPr>
          </w:p>
          <w:p w:rsidR="00000000" w:rsidRPr="00EB5ADC" w:rsidP="00EB5ADC">
            <w:pPr>
              <w:pStyle w:val="BodyText"/>
            </w:pPr>
            <w:r w:rsidRPr="00EB5ADC">
              <w:t>For the purposes of this Training Package, 'procedures' also includes good operating practice as may be defined by industry codes of practice (e.g. Responsible Care) and government regu</w:t>
            </w:r>
            <w:r w:rsidRPr="00EB5ADC">
              <w:t>lations</w:t>
            </w:r>
          </w:p>
          <w:p w:rsidR="00000000" w:rsidRPr="00EB5ADC" w:rsidP="00EB5ADC">
            <w:pPr>
              <w:pStyle w:val="BodyText"/>
            </w:pPr>
          </w:p>
          <w:p w:rsidR="00000000" w:rsidP="00EB5ADC">
            <w:pPr>
              <w:pStyle w:val="BodyText"/>
              <w:rPr>
                <w:lang w:val="en-NZ"/>
              </w:rPr>
            </w:pPr>
            <w:r w:rsidRPr="00EB5ADC">
              <w:t>All work will comply with procedures</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Site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Site may be:</w:t>
            </w:r>
          </w:p>
          <w:p w:rsidR="00000000" w:rsidRPr="00EB5ADC" w:rsidP="00EB5ADC">
            <w:pPr>
              <w:pStyle w:val="ListBullet"/>
            </w:pPr>
            <w:r w:rsidRPr="00EB5ADC">
              <w:t>a well</w:t>
            </w:r>
          </w:p>
          <w:p w:rsidR="00000000" w:rsidRPr="00EB5ADC" w:rsidP="00EB5ADC">
            <w:pPr>
              <w:pStyle w:val="ListBullet"/>
            </w:pPr>
            <w:r w:rsidRPr="00EB5ADC">
              <w:t>a nominated area in the gathering system</w:t>
            </w:r>
          </w:p>
          <w:p w:rsidR="00000000" w:rsidP="00EB5ADC">
            <w:pPr>
              <w:pStyle w:val="ListBullet"/>
              <w:rPr>
                <w:lang w:val="en-NZ"/>
              </w:rPr>
            </w:pPr>
            <w:r w:rsidRPr="00EB5ADC">
              <w:t>another location where the operator is required to work</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Typical items of plant and equipment included in this unit of competency are:</w:t>
            </w:r>
          </w:p>
          <w:p w:rsidR="00000000" w:rsidRPr="00EB5ADC" w:rsidP="00EB5ADC">
            <w:pPr>
              <w:pStyle w:val="ListBullet"/>
            </w:pPr>
            <w:r w:rsidRPr="00EB5ADC">
              <w:t>wellheads</w:t>
            </w:r>
          </w:p>
          <w:p w:rsidR="00000000" w:rsidRPr="00EB5ADC" w:rsidP="00EB5ADC">
            <w:pPr>
              <w:pStyle w:val="ListBullet"/>
            </w:pPr>
            <w:r w:rsidRPr="00EB5ADC">
              <w:t>flow lines</w:t>
            </w:r>
          </w:p>
          <w:p w:rsidR="00000000" w:rsidRPr="00EB5ADC" w:rsidP="00EB5ADC">
            <w:pPr>
              <w:pStyle w:val="ListBullet"/>
            </w:pPr>
            <w:r w:rsidRPr="00EB5ADC">
              <w:t>high point vents</w:t>
            </w:r>
          </w:p>
          <w:p w:rsidR="00000000" w:rsidRPr="00EB5ADC" w:rsidP="00EB5ADC">
            <w:pPr>
              <w:pStyle w:val="ListBullet"/>
            </w:pPr>
            <w:r w:rsidRPr="00EB5ADC">
              <w:t>low point drains</w:t>
            </w:r>
          </w:p>
          <w:p w:rsidR="00000000" w:rsidRPr="00EB5ADC" w:rsidP="00EB5ADC">
            <w:pPr>
              <w:pStyle w:val="ListBullet"/>
            </w:pPr>
            <w:r w:rsidRPr="00EB5ADC">
              <w:t>valves including non-return and pressure/vacuum relief</w:t>
            </w:r>
          </w:p>
          <w:p w:rsidR="00000000" w:rsidRPr="00EB5ADC" w:rsidP="00EB5ADC">
            <w:pPr>
              <w:pStyle w:val="ListBullet"/>
            </w:pPr>
            <w:r w:rsidRPr="00EB5ADC">
              <w:t>pumps and their prime movers</w:t>
            </w:r>
          </w:p>
          <w:p w:rsidR="00000000" w:rsidRPr="00EB5ADC" w:rsidP="00EB5ADC">
            <w:pPr>
              <w:pStyle w:val="ListBullet"/>
            </w:pPr>
            <w:r w:rsidRPr="00EB5ADC">
              <w:t>product separation units</w:t>
            </w:r>
          </w:p>
          <w:p w:rsidR="00000000" w:rsidRPr="00EB5ADC" w:rsidP="00EB5ADC">
            <w:pPr>
              <w:pStyle w:val="ListBullet"/>
            </w:pPr>
            <w:r w:rsidRPr="00EB5ADC">
              <w:t>instrumentation and control systems (variable speed drive (VSD) and proportional integral derivative (PID))</w:t>
            </w:r>
          </w:p>
          <w:p w:rsidR="00000000" w:rsidRPr="00EB5ADC" w:rsidP="00EB5ADC">
            <w:pPr>
              <w:pStyle w:val="ListBullet"/>
            </w:pPr>
            <w:r w:rsidRPr="00EB5ADC">
              <w:t>testing equipment</w:t>
            </w:r>
          </w:p>
          <w:p w:rsidR="00000000" w:rsidRPr="00EB5ADC" w:rsidP="00EB5ADC">
            <w:pPr>
              <w:pStyle w:val="ListBullet"/>
            </w:pPr>
            <w:r w:rsidRPr="00EB5ADC">
              <w:t>power units</w:t>
            </w:r>
          </w:p>
          <w:p w:rsidR="00000000" w:rsidRPr="00EB5ADC" w:rsidP="00EB5ADC">
            <w:pPr>
              <w:pStyle w:val="ListBullet"/>
            </w:pPr>
            <w:r w:rsidRPr="00EB5ADC">
              <w:t>drive heads</w:t>
            </w:r>
          </w:p>
          <w:p w:rsidR="00000000" w:rsidP="00EB5ADC">
            <w:pPr>
              <w:pStyle w:val="ListBullet"/>
              <w:rPr>
                <w:lang w:val="en-NZ"/>
              </w:rPr>
            </w:pPr>
            <w:r w:rsidRPr="00EB5ADC">
              <w:t>flares</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Equipment condition and operation checks and adjustments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 xml:space="preserve">Equipment condition and operation checks </w:t>
            </w:r>
            <w:r w:rsidRPr="00EB5ADC">
              <w:t>and adjustments may include:</w:t>
            </w:r>
          </w:p>
          <w:p w:rsidR="00000000" w:rsidRPr="00EB5ADC" w:rsidP="00EB5ADC">
            <w:pPr>
              <w:pStyle w:val="ListBullet"/>
            </w:pPr>
            <w:r w:rsidRPr="00EB5ADC">
              <w:t>chemical injection equipment</w:t>
            </w:r>
          </w:p>
          <w:p w:rsidR="00000000" w:rsidRPr="00EB5ADC" w:rsidP="00EB5ADC">
            <w:pPr>
              <w:pStyle w:val="ListBullet"/>
            </w:pPr>
            <w:r w:rsidRPr="00EB5ADC">
              <w:t>field flares</w:t>
            </w:r>
          </w:p>
          <w:p w:rsidR="00000000" w:rsidRPr="00EB5ADC" w:rsidP="00EB5ADC">
            <w:pPr>
              <w:pStyle w:val="ListBullet"/>
            </w:pPr>
            <w:r w:rsidRPr="00EB5ADC">
              <w:t>storage tanks</w:t>
            </w:r>
          </w:p>
          <w:p w:rsidR="00000000" w:rsidRPr="00EB5ADC" w:rsidP="00EB5ADC">
            <w:pPr>
              <w:pStyle w:val="ListBullet"/>
            </w:pPr>
            <w:r w:rsidRPr="00EB5ADC">
              <w:t>pumps and pump speed</w:t>
            </w:r>
          </w:p>
          <w:p w:rsidR="00000000" w:rsidRPr="00EB5ADC" w:rsidP="00EB5ADC">
            <w:pPr>
              <w:pStyle w:val="ListBullet"/>
            </w:pPr>
            <w:r w:rsidRPr="00EB5ADC">
              <w:t>autodumps</w:t>
            </w:r>
          </w:p>
          <w:p w:rsidR="00000000" w:rsidRPr="00EB5ADC" w:rsidP="00EB5ADC">
            <w:pPr>
              <w:pStyle w:val="ListBullet"/>
            </w:pPr>
            <w:r w:rsidRPr="00EB5ADC">
              <w:t>drains and drain points</w:t>
            </w:r>
          </w:p>
          <w:p w:rsidR="00000000" w:rsidRPr="00EB5ADC" w:rsidP="00EB5ADC">
            <w:pPr>
              <w:pStyle w:val="ListBullet"/>
            </w:pPr>
            <w:r w:rsidRPr="00EB5ADC">
              <w:t>vents and high points</w:t>
            </w:r>
          </w:p>
          <w:p w:rsidR="00000000" w:rsidRPr="00EB5ADC" w:rsidP="00EB5ADC">
            <w:pPr>
              <w:pStyle w:val="ListBullet"/>
            </w:pPr>
            <w:r w:rsidRPr="00EB5ADC">
              <w:t>leaks</w:t>
            </w:r>
          </w:p>
          <w:p w:rsidR="00000000" w:rsidRPr="00EB5ADC" w:rsidP="00EB5ADC">
            <w:pPr>
              <w:pStyle w:val="ListBullet"/>
            </w:pPr>
            <w:r w:rsidRPr="00EB5ADC">
              <w:t>other items</w:t>
            </w:r>
          </w:p>
          <w:p w:rsidR="00000000" w:rsidRPr="00EB5ADC" w:rsidP="00EB5ADC">
            <w:pPr>
              <w:pStyle w:val="ListBullet"/>
            </w:pPr>
            <w:r w:rsidRPr="00EB5ADC">
              <w:t>valve operation</w:t>
            </w:r>
          </w:p>
          <w:p w:rsidR="00000000" w:rsidRPr="00EB5ADC" w:rsidP="00EB5ADC">
            <w:pPr>
              <w:pStyle w:val="ListBullet"/>
            </w:pPr>
            <w:r w:rsidRPr="00EB5ADC">
              <w:t>strainers (pump, line or other)</w:t>
            </w:r>
          </w:p>
          <w:p w:rsidR="00000000" w:rsidRPr="00EB5ADC" w:rsidP="00EB5ADC">
            <w:pPr>
              <w:pStyle w:val="ListBullet"/>
            </w:pPr>
            <w:r w:rsidRPr="00EB5ADC">
              <w:t xml:space="preserve">drive head power units, </w:t>
            </w:r>
            <w:r w:rsidRPr="00EB5ADC">
              <w:t>belt tension and hydraulic oil levels</w:t>
            </w:r>
          </w:p>
          <w:p w:rsidR="00000000" w:rsidRPr="00EB5ADC" w:rsidP="00EB5ADC">
            <w:pPr>
              <w:pStyle w:val="ListBullet"/>
            </w:pPr>
            <w:r w:rsidRPr="00EB5ADC">
              <w:t>fuel gas system/desiccant</w:t>
            </w:r>
          </w:p>
          <w:p w:rsidR="00000000" w:rsidRPr="00EB5ADC" w:rsidP="00EB5ADC">
            <w:pPr>
              <w:pStyle w:val="ListBullet"/>
            </w:pPr>
            <w:r w:rsidRPr="00EB5ADC">
              <w:t>corrosion control system/cathodic protection</w:t>
            </w:r>
          </w:p>
          <w:p w:rsidR="00000000" w:rsidP="00EB5ADC">
            <w:pPr>
              <w:pStyle w:val="ListBullet"/>
              <w:rPr>
                <w:lang w:val="en-NZ"/>
              </w:rPr>
            </w:pPr>
            <w:r w:rsidRPr="00EB5ADC">
              <w:t>control/float valves</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Support systems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Support systems and equipment may include:</w:t>
            </w:r>
          </w:p>
          <w:p w:rsidR="00000000" w:rsidRPr="00EB5ADC" w:rsidP="00EB5ADC">
            <w:pPr>
              <w:pStyle w:val="ListBullet"/>
            </w:pPr>
            <w:r w:rsidRPr="00EB5ADC">
              <w:t>fuel gas</w:t>
            </w:r>
          </w:p>
          <w:p w:rsidR="00000000" w:rsidRPr="00EB5ADC" w:rsidP="00EB5ADC">
            <w:pPr>
              <w:pStyle w:val="ListBullet"/>
            </w:pPr>
            <w:r w:rsidRPr="00EB5ADC">
              <w:t>lubricating oil</w:t>
            </w:r>
          </w:p>
          <w:p w:rsidR="00000000" w:rsidRPr="00EB5ADC" w:rsidP="00EB5ADC">
            <w:pPr>
              <w:pStyle w:val="ListBullet"/>
            </w:pPr>
            <w:r w:rsidRPr="00EB5ADC">
              <w:t>check valves</w:t>
            </w:r>
          </w:p>
          <w:p w:rsidR="00000000" w:rsidRPr="00EB5ADC" w:rsidP="00EB5ADC">
            <w:pPr>
              <w:pStyle w:val="ListBullet"/>
            </w:pPr>
            <w:r w:rsidRPr="00EB5ADC">
              <w:t>control valve</w:t>
            </w:r>
            <w:r w:rsidRPr="00EB5ADC">
              <w:t>s</w:t>
            </w:r>
          </w:p>
          <w:p w:rsidR="00000000" w:rsidRPr="00EB5ADC" w:rsidP="00EB5ADC">
            <w:pPr>
              <w:pStyle w:val="ListBullet"/>
            </w:pPr>
            <w:r w:rsidRPr="00EB5ADC">
              <w:t>remote terminal unit</w:t>
            </w:r>
          </w:p>
          <w:p w:rsidR="00000000" w:rsidRPr="00EB5ADC" w:rsidP="00EB5ADC">
            <w:pPr>
              <w:pStyle w:val="ListBullet"/>
            </w:pPr>
            <w:r w:rsidRPr="00EB5ADC">
              <w:t>telemetry (communications to base)</w:t>
            </w:r>
          </w:p>
          <w:p w:rsidR="00000000" w:rsidRPr="00EB5ADC" w:rsidP="00EB5ADC">
            <w:pPr>
              <w:pStyle w:val="ListBullet"/>
            </w:pPr>
            <w:r w:rsidRPr="00EB5ADC">
              <w:t>control systems</w:t>
            </w:r>
          </w:p>
          <w:p w:rsidR="00000000" w:rsidRPr="00EB5ADC" w:rsidP="00EB5ADC">
            <w:pPr>
              <w:pStyle w:val="ListBullet"/>
            </w:pPr>
            <w:r w:rsidRPr="00EB5ADC">
              <w:t>distributed control systems (DCS) screens</w:t>
            </w:r>
          </w:p>
          <w:p w:rsidR="00000000" w:rsidP="00EB5ADC">
            <w:pPr>
              <w:pStyle w:val="ListBullet"/>
              <w:rPr>
                <w:lang w:val="en-NZ"/>
              </w:rPr>
            </w:pPr>
            <w:r w:rsidRPr="00EB5ADC">
              <w:t>other systems and equipment</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Product quality</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Product quality may include:</w:t>
            </w:r>
          </w:p>
          <w:p w:rsidR="00000000" w:rsidRPr="00EB5ADC" w:rsidP="00EB5ADC">
            <w:pPr>
              <w:pStyle w:val="ListBullet"/>
            </w:pPr>
            <w:r w:rsidRPr="00EB5ADC">
              <w:t>product delivery variables, such as pressure</w:t>
            </w:r>
          </w:p>
          <w:p w:rsidR="00000000" w:rsidRPr="00EB5ADC" w:rsidP="00EB5ADC">
            <w:pPr>
              <w:pStyle w:val="ListBullet"/>
            </w:pPr>
            <w:r w:rsidRPr="00EB5ADC">
              <w:t>product delivery rate (flow rate)</w:t>
            </w:r>
          </w:p>
          <w:p w:rsidR="00000000" w:rsidRPr="00EB5ADC" w:rsidP="00EB5ADC">
            <w:pPr>
              <w:pStyle w:val="ListBullet"/>
            </w:pPr>
            <w:r w:rsidRPr="00EB5ADC">
              <w:t>moisture/water content</w:t>
            </w:r>
          </w:p>
          <w:p w:rsidR="00000000" w:rsidRPr="00EB5ADC" w:rsidP="00EB5ADC">
            <w:pPr>
              <w:pStyle w:val="ListBullet"/>
            </w:pPr>
            <w:r w:rsidRPr="00EB5ADC">
              <w:t>contamination</w:t>
            </w:r>
          </w:p>
          <w:p w:rsidR="00000000" w:rsidP="00EB5ADC">
            <w:pPr>
              <w:pStyle w:val="ListBullet"/>
              <w:rPr>
                <w:lang w:val="en-NZ"/>
              </w:rPr>
            </w:pPr>
            <w:r w:rsidRPr="00EB5ADC">
              <w:t>other items</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Levels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Levels may include:</w:t>
            </w:r>
          </w:p>
          <w:p w:rsidR="00000000" w:rsidRPr="00EB5ADC" w:rsidP="00EB5ADC">
            <w:pPr>
              <w:pStyle w:val="ListBullet"/>
            </w:pPr>
            <w:r w:rsidRPr="00EB5ADC">
              <w:t>chemical storage levels</w:t>
            </w:r>
          </w:p>
          <w:p w:rsidR="00000000" w:rsidRPr="00EB5ADC" w:rsidP="00EB5ADC">
            <w:pPr>
              <w:pStyle w:val="ListBullet"/>
            </w:pPr>
            <w:r w:rsidRPr="00EB5ADC">
              <w:t>lubricating oil levels</w:t>
            </w:r>
          </w:p>
          <w:p w:rsidR="00000000" w:rsidRPr="00EB5ADC" w:rsidP="00EB5ADC">
            <w:pPr>
              <w:pStyle w:val="ListBullet"/>
            </w:pPr>
            <w:r w:rsidRPr="00EB5ADC">
              <w:t>water and gas levels</w:t>
            </w:r>
          </w:p>
          <w:p w:rsidR="00000000" w:rsidRPr="00EB5ADC" w:rsidP="00EB5ADC">
            <w:pPr>
              <w:pStyle w:val="ListBullet"/>
            </w:pPr>
            <w:r w:rsidRPr="00EB5ADC">
              <w:t>battery levels</w:t>
            </w:r>
          </w:p>
          <w:p w:rsidR="00000000" w:rsidRPr="00EB5ADC" w:rsidP="00EB5ADC">
            <w:pPr>
              <w:pStyle w:val="ListBullet"/>
            </w:pPr>
            <w:r w:rsidRPr="00EB5ADC">
              <w:t>drain levels</w:t>
            </w:r>
          </w:p>
          <w:p w:rsidR="00000000" w:rsidP="00EB5ADC">
            <w:pPr>
              <w:pStyle w:val="ListBullet"/>
              <w:rPr>
                <w:lang w:val="en-NZ"/>
              </w:rPr>
            </w:pPr>
            <w:r w:rsidRPr="00EB5ADC">
              <w:t>other levels</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Interwell communications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Interwell communications include:</w:t>
            </w:r>
          </w:p>
          <w:p w:rsidR="00000000" w:rsidRPr="00EB5ADC" w:rsidP="00EB5ADC">
            <w:pPr>
              <w:pStyle w:val="ListBullet"/>
            </w:pPr>
            <w:r w:rsidRPr="00EB5ADC">
              <w:t>pressure</w:t>
            </w:r>
          </w:p>
          <w:p w:rsidR="00000000" w:rsidRPr="00EB5ADC" w:rsidP="00EB5ADC">
            <w:pPr>
              <w:pStyle w:val="ListBullet"/>
            </w:pPr>
            <w:r w:rsidRPr="00EB5ADC">
              <w:t>flow</w:t>
            </w:r>
          </w:p>
          <w:p w:rsidR="00000000" w:rsidP="00EB5ADC">
            <w:pPr>
              <w:pStyle w:val="ListBullet"/>
              <w:rPr>
                <w:lang w:val="en-NZ"/>
              </w:rPr>
            </w:pPr>
            <w:r w:rsidRPr="00EB5ADC">
              <w:t>other technical parameters</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Well status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Well status includes interpreting data from:</w:t>
            </w:r>
          </w:p>
          <w:p w:rsidR="00000000" w:rsidRPr="00EB5ADC" w:rsidP="00EB5ADC">
            <w:pPr>
              <w:pStyle w:val="ListBullet"/>
            </w:pPr>
            <w:r w:rsidRPr="00EB5ADC">
              <w:t>well flows</w:t>
            </w:r>
          </w:p>
          <w:p w:rsidR="00000000" w:rsidRPr="00EB5ADC" w:rsidP="00EB5ADC">
            <w:pPr>
              <w:pStyle w:val="ListBullet"/>
            </w:pPr>
            <w:r w:rsidRPr="00EB5ADC">
              <w:t>flow rates, pressure and temperature</w:t>
            </w:r>
          </w:p>
          <w:p w:rsidR="00000000" w:rsidP="00EB5ADC">
            <w:pPr>
              <w:pStyle w:val="ListBullet"/>
              <w:rPr>
                <w:lang w:val="en-NZ"/>
              </w:rPr>
            </w:pPr>
            <w:r w:rsidRPr="00EB5ADC">
              <w:t>downhole conditions and information</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Required calculations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Required calculations may include:</w:t>
            </w:r>
          </w:p>
          <w:p w:rsidR="00000000" w:rsidRPr="00EB5ADC" w:rsidP="00EB5ADC">
            <w:pPr>
              <w:pStyle w:val="ListBullet"/>
            </w:pPr>
            <w:r w:rsidRPr="00EB5ADC">
              <w:t>production figures</w:t>
            </w:r>
          </w:p>
          <w:p w:rsidR="00000000" w:rsidRPr="00EB5ADC" w:rsidP="00EB5ADC">
            <w:pPr>
              <w:pStyle w:val="ListBullet"/>
            </w:pPr>
            <w:r w:rsidRPr="00EB5ADC">
              <w:t>comparison of figures to targets</w:t>
            </w:r>
          </w:p>
          <w:p w:rsidR="00000000" w:rsidP="00EB5ADC">
            <w:pPr>
              <w:pStyle w:val="ListBullet"/>
              <w:rPr>
                <w:lang w:val="en-NZ"/>
              </w:rPr>
            </w:pPr>
            <w:r w:rsidRPr="00EB5ADC">
              <w:t>equipment efficiencies</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Logs and reports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Logs and reports may be paper or electronic based and may also include verbal/radio reports</w:t>
            </w:r>
          </w:p>
          <w:p w:rsidR="00000000" w:rsidRPr="00EB5ADC" w:rsidP="00EB5ADC">
            <w:pPr>
              <w:pStyle w:val="BodyText"/>
            </w:pPr>
          </w:p>
          <w:p w:rsidR="00000000" w:rsidP="00EB5ADC">
            <w:pPr>
              <w:pStyle w:val="BodyText"/>
              <w:rPr>
                <w:lang w:val="en-NZ"/>
              </w:rPr>
            </w:pPr>
            <w:r w:rsidRPr="00EB5ADC">
              <w:t>Reports include reporting items fo</w:t>
            </w:r>
            <w:r w:rsidRPr="00EB5ADC">
              <w:t>und which require action</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Appropriate action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Appropriate action includes:</w:t>
            </w:r>
          </w:p>
          <w:p w:rsidR="00000000" w:rsidRPr="00EB5ADC" w:rsidP="00EB5ADC">
            <w:pPr>
              <w:pStyle w:val="ListBullet"/>
            </w:pPr>
            <w:r w:rsidRPr="00EB5ADC">
              <w:t>determining problems needing action</w:t>
            </w:r>
          </w:p>
          <w:p w:rsidR="00000000" w:rsidRPr="00EB5ADC" w:rsidP="00EB5ADC">
            <w:pPr>
              <w:pStyle w:val="ListBullet"/>
            </w:pPr>
            <w:r w:rsidRPr="00EB5ADC">
              <w:t>determining possible fault causes</w:t>
            </w:r>
          </w:p>
          <w:p w:rsidR="00000000" w:rsidRPr="00EB5ADC" w:rsidP="00EB5ADC">
            <w:pPr>
              <w:pStyle w:val="ListBullet"/>
            </w:pPr>
            <w:r w:rsidRPr="00EB5ADC">
              <w:t>rectifying problem using appropriate solution within area of responsibility</w:t>
            </w:r>
          </w:p>
          <w:p w:rsidR="00000000" w:rsidRPr="00EB5ADC" w:rsidP="00EB5ADC">
            <w:pPr>
              <w:pStyle w:val="ListBullet"/>
            </w:pPr>
            <w:r w:rsidRPr="00EB5ADC">
              <w:t>following through items initiated until final resolution has occurred</w:t>
            </w:r>
          </w:p>
          <w:p w:rsidR="00000000" w:rsidP="00EB5ADC">
            <w:pPr>
              <w:pStyle w:val="ListBullet"/>
              <w:rPr>
                <w:lang w:val="en-NZ"/>
              </w:rPr>
            </w:pPr>
            <w:r w:rsidRPr="00EB5ADC">
              <w:t>reporting problems outside area of responsibility to designated person</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Identified faults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Identified faults may include:</w:t>
            </w:r>
          </w:p>
          <w:p w:rsidR="00000000" w:rsidRPr="00EB5ADC" w:rsidP="00EB5ADC">
            <w:pPr>
              <w:pStyle w:val="ListBullet"/>
            </w:pPr>
            <w:r w:rsidRPr="00EB5ADC">
              <w:t>instrumentation failure/malfunction</w:t>
            </w:r>
          </w:p>
          <w:p w:rsidR="00000000" w:rsidRPr="00EB5ADC" w:rsidP="00EB5ADC">
            <w:pPr>
              <w:pStyle w:val="ListBullet"/>
            </w:pPr>
            <w:r w:rsidRPr="00EB5ADC">
              <w:t>electrical failure/malfuncti</w:t>
            </w:r>
            <w:r w:rsidRPr="00EB5ADC">
              <w:t>on</w:t>
            </w:r>
          </w:p>
          <w:p w:rsidR="00000000" w:rsidRPr="00EB5ADC" w:rsidP="00EB5ADC">
            <w:pPr>
              <w:pStyle w:val="ListBullet"/>
            </w:pPr>
            <w:r w:rsidRPr="00EB5ADC">
              <w:t>mechanical failure/malfunction</w:t>
            </w:r>
          </w:p>
          <w:p w:rsidR="00000000" w:rsidRPr="00EB5ADC" w:rsidP="00EB5ADC">
            <w:pPr>
              <w:pStyle w:val="ListBullet"/>
            </w:pPr>
            <w:r w:rsidRPr="00EB5ADC">
              <w:t>control system failure/malfunction</w:t>
            </w:r>
          </w:p>
          <w:p w:rsidR="00000000" w:rsidRPr="00EB5ADC" w:rsidP="00EB5ADC">
            <w:pPr>
              <w:pStyle w:val="ListBullet"/>
            </w:pPr>
            <w:r w:rsidRPr="00EB5ADC">
              <w:t>mismatch between flow rates and system requirements</w:t>
            </w:r>
          </w:p>
          <w:p w:rsidR="00000000" w:rsidRPr="00EB5ADC" w:rsidP="00EB5ADC">
            <w:pPr>
              <w:pStyle w:val="ListBullet"/>
            </w:pPr>
            <w:r w:rsidRPr="00EB5ADC">
              <w:t xml:space="preserve">wear, tear and corrosion of plant and equipment </w:t>
            </w:r>
          </w:p>
          <w:p w:rsidR="00000000" w:rsidP="00EB5ADC">
            <w:pPr>
              <w:pStyle w:val="ListBullet"/>
              <w:rPr>
                <w:lang w:val="en-NZ"/>
              </w:rPr>
            </w:pPr>
            <w:r w:rsidRPr="00EB5ADC">
              <w:t>quality measurement inaccuracy (e.g. analyser or sampling deficiency)</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Typical problems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Typical problems may include:</w:t>
            </w:r>
          </w:p>
          <w:p w:rsidR="00000000" w:rsidRPr="00EB5ADC" w:rsidP="00EB5ADC">
            <w:pPr>
              <w:pStyle w:val="ListBullet"/>
            </w:pPr>
            <w:r w:rsidRPr="00EB5ADC">
              <w:t>leakage</w:t>
            </w:r>
          </w:p>
          <w:p w:rsidR="00000000" w:rsidRPr="00EB5ADC" w:rsidP="00EB5ADC">
            <w:pPr>
              <w:pStyle w:val="ListBullet"/>
            </w:pPr>
            <w:r w:rsidRPr="00EB5ADC">
              <w:t>solids (formation fines)</w:t>
            </w:r>
          </w:p>
          <w:p w:rsidR="00000000" w:rsidRPr="00EB5ADC" w:rsidP="00EB5ADC">
            <w:pPr>
              <w:pStyle w:val="ListBullet"/>
            </w:pPr>
            <w:r w:rsidRPr="00EB5ADC">
              <w:t>vibration</w:t>
            </w:r>
          </w:p>
          <w:p w:rsidR="00000000" w:rsidRPr="00EB5ADC" w:rsidP="00EB5ADC">
            <w:pPr>
              <w:pStyle w:val="ListBullet"/>
            </w:pPr>
            <w:r w:rsidRPr="00EB5ADC">
              <w:t>loss of control of pressure and/or flow</w:t>
            </w:r>
          </w:p>
          <w:p w:rsidR="00000000" w:rsidRPr="00EB5ADC" w:rsidP="00EB5ADC">
            <w:pPr>
              <w:pStyle w:val="ListBullet"/>
            </w:pPr>
            <w:r w:rsidRPr="00EB5ADC">
              <w:t>hydrate formation and blockages</w:t>
            </w:r>
          </w:p>
          <w:p w:rsidR="00000000" w:rsidRPr="00EB5ADC" w:rsidP="00EB5ADC">
            <w:pPr>
              <w:pStyle w:val="ListBullet"/>
            </w:pPr>
            <w:r w:rsidRPr="00EB5ADC">
              <w:t>liquid slugging</w:t>
            </w:r>
          </w:p>
          <w:p w:rsidR="00000000" w:rsidRPr="00EB5ADC" w:rsidP="00EB5ADC">
            <w:pPr>
              <w:pStyle w:val="ListBullet"/>
            </w:pPr>
            <w:r w:rsidRPr="00EB5ADC">
              <w:t>corrosion</w:t>
            </w:r>
          </w:p>
          <w:p w:rsidR="00000000" w:rsidRPr="00EB5ADC" w:rsidP="00EB5ADC">
            <w:pPr>
              <w:pStyle w:val="ListBullet"/>
            </w:pPr>
            <w:r w:rsidRPr="00EB5ADC">
              <w:t>erosion</w:t>
            </w:r>
          </w:p>
          <w:p w:rsidR="00000000" w:rsidRPr="00EB5ADC" w:rsidP="00EB5ADC">
            <w:pPr>
              <w:pStyle w:val="ListBullet"/>
            </w:pPr>
            <w:r w:rsidRPr="00EB5ADC">
              <w:t>sulphate reducing bacteria</w:t>
            </w:r>
          </w:p>
          <w:p w:rsidR="00000000" w:rsidRPr="00EB5ADC" w:rsidP="00EB5ADC">
            <w:pPr>
              <w:pStyle w:val="ListBullet"/>
            </w:pPr>
            <w:r w:rsidRPr="00EB5ADC">
              <w:t>scale formation</w:t>
            </w:r>
          </w:p>
          <w:p w:rsidR="00000000" w:rsidRPr="00EB5ADC" w:rsidP="00EB5ADC">
            <w:pPr>
              <w:pStyle w:val="ListBullet"/>
            </w:pPr>
            <w:r w:rsidRPr="00EB5ADC">
              <w:t>equipment failure</w:t>
            </w:r>
          </w:p>
          <w:p w:rsidR="00000000" w:rsidRPr="00EB5ADC" w:rsidP="00EB5ADC">
            <w:pPr>
              <w:pStyle w:val="ListBullet"/>
            </w:pPr>
            <w:r w:rsidRPr="00EB5ADC">
              <w:t>change in product parameters (e.g. temperature, flow, pressure and level)</w:t>
            </w:r>
          </w:p>
          <w:p w:rsidR="00000000" w:rsidP="00EB5ADC">
            <w:pPr>
              <w:pStyle w:val="ListBullet"/>
              <w:rPr>
                <w:lang w:val="en-NZ"/>
              </w:rPr>
            </w:pPr>
            <w:r w:rsidRPr="00EB5ADC">
              <w:t>fouling or contamination</w:t>
            </w:r>
          </w:p>
        </w:tc>
      </w:tr>
      <w:tr w:rsidTr="00540AB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Health</w:t>
            </w:r>
            <w:r w:rsidRPr="00EB5ADC">
              <w:t xml:space="preserve">, </w:t>
            </w:r>
            <w:r w:rsidRPr="00EB5ADC">
              <w:rPr>
                <w:rStyle w:val="SpecialBold"/>
              </w:rPr>
              <w:t>safety and environment</w:t>
            </w:r>
            <w:r w:rsidRPr="00EB5ADC">
              <w:t xml:space="preserve"> (</w:t>
            </w:r>
            <w:r w:rsidRPr="00EB5ADC">
              <w:rPr>
                <w:rStyle w:val="SpecialBold"/>
              </w:rPr>
              <w:t>HSE</w:t>
            </w:r>
            <w:r w:rsidRPr="00EB5ADC">
              <w: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All operations to which this unit applies are subject to stringent HSE requirements, which may be imp</w:t>
            </w:r>
            <w:r w:rsidRPr="00EB5ADC">
              <w:t>osed through state, territory or federal legislation, and these must not be compromised at any time. Where there is an apparent conflict between Performance Criteria and HSE requirements, the HSE requirements take precedence</w:t>
            </w:r>
          </w:p>
        </w:tc>
      </w:tr>
    </w:tbl>
    <w:p w:rsidR="00540AB4" w:rsidP="00EB5ADC">
      <w:pPr>
        <w:pStyle w:val="BodyText"/>
      </w:pPr>
    </w:p>
    <w:p w:rsidR="00540AB4" w:rsidP="00EB5ADC">
      <w:pPr>
        <w:pStyle w:val="BodyText"/>
      </w:pPr>
    </w:p>
    <w:p w:rsidR="00000000" w:rsidRPr="00EB5ADC" w:rsidP="00EB5ADC">
      <w:pPr>
        <w:pStyle w:val="Heading1"/>
      </w:pPr>
      <w:bookmarkStart w:id="12" w:name="O_107234"/>
      <w:bookmarkEnd w:id="12"/>
      <w:r w:rsidRPr="00EB5ADC">
        <w:t>Unit Sector(s)</w:t>
      </w:r>
    </w:p>
    <w:tbl>
      <w:tblPr>
        <w:tblW w:w="0" w:type="auto"/>
        <w:tblLayout w:type="fixed"/>
        <w:tblCellMar>
          <w:left w:w="62" w:type="dxa"/>
          <w:right w:w="62" w:type="dxa"/>
        </w:tblCellMar>
        <w:tblLook w:val="0000"/>
      </w:tblPr>
      <w:tblGrid>
        <w:gridCol w:w="2567"/>
        <w:gridCol w:w="5955"/>
      </w:tblGrid>
      <w:tr w:rsidTr="00540AB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r w:rsidRPr="00EB5ADC">
              <w:t>Operational/technical</w:t>
            </w:r>
          </w:p>
        </w:tc>
      </w:tr>
    </w:tbl>
    <w:p w:rsidR="00000000" w:rsidRPr="00EB5ADC" w:rsidP="00EB5ADC">
      <w:pPr>
        <w:pStyle w:val="BodyText"/>
      </w:pPr>
    </w:p>
    <w:p w:rsidR="00000000" w:rsidRPr="00EB5ADC" w:rsidP="00EB5ADC">
      <w:pPr>
        <w:pStyle w:val="AllowPageBreak"/>
      </w:pPr>
    </w:p>
    <w:p w:rsidR="00000000" w:rsidRPr="00EB5ADC" w:rsidP="00EB5ADC">
      <w:pPr>
        <w:pStyle w:val="Heading1"/>
      </w:pPr>
      <w:bookmarkStart w:id="13" w:name="O_159993"/>
      <w:bookmarkEnd w:id="13"/>
      <w:r w:rsidRPr="00EB5ADC">
        <w:t>Competency field</w:t>
      </w:r>
    </w:p>
    <w:tbl>
      <w:tblPr>
        <w:tblW w:w="0" w:type="auto"/>
        <w:tblLayout w:type="fixed"/>
        <w:tblCellMar>
          <w:left w:w="62" w:type="dxa"/>
          <w:right w:w="62" w:type="dxa"/>
        </w:tblCellMar>
        <w:tblLook w:val="0000"/>
      </w:tblPr>
      <w:tblGrid>
        <w:gridCol w:w="2784"/>
        <w:gridCol w:w="5738"/>
      </w:tblGrid>
      <w:tr w:rsidTr="00540A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p>
        </w:tc>
      </w:tr>
    </w:tbl>
    <w:p w:rsidR="00000000" w:rsidRPr="00EB5ADC" w:rsidP="00EB5ADC">
      <w:pPr>
        <w:pStyle w:val="BodyText"/>
      </w:pPr>
    </w:p>
    <w:p w:rsidR="00000000" w:rsidRPr="00EB5ADC" w:rsidP="00EB5ADC">
      <w:pPr>
        <w:pStyle w:val="AllowPageBreak"/>
      </w:pPr>
    </w:p>
    <w:p w:rsidR="00000000" w:rsidRPr="00EB5ADC" w:rsidP="00EB5ADC">
      <w:pPr>
        <w:pStyle w:val="Heading1"/>
      </w:pPr>
      <w:bookmarkStart w:id="14" w:name="O_159992"/>
      <w:bookmarkEnd w:id="14"/>
      <w:r w:rsidRPr="00EB5ADC">
        <w:t>Co-requisite units</w:t>
      </w:r>
    </w:p>
    <w:tbl>
      <w:tblPr>
        <w:tblW w:w="0" w:type="auto"/>
        <w:tblLayout w:type="fixed"/>
        <w:tblCellMar>
          <w:left w:w="62" w:type="dxa"/>
          <w:right w:w="62" w:type="dxa"/>
        </w:tblCellMar>
        <w:tblLook w:val="0000"/>
      </w:tblPr>
      <w:tblGrid>
        <w:gridCol w:w="2641"/>
        <w:gridCol w:w="1322"/>
        <w:gridCol w:w="4559"/>
      </w:tblGrid>
      <w:tr w:rsidTr="00540A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r w:rsidRPr="00EB5A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p>
        </w:tc>
      </w:tr>
      <w:tr w:rsidTr="00540A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ADC">
            <w:pPr>
              <w:pStyle w:val="BodyText"/>
              <w:rPr>
                <w:lang w:val="en-NZ"/>
              </w:rPr>
            </w:pPr>
          </w:p>
        </w:tc>
      </w:tr>
      <w:tr w:rsidTr="00540A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ADC" w:rsidP="00EB5ADC">
            <w:pPr>
              <w:pStyle w:val="BodyText"/>
            </w:pPr>
          </w:p>
        </w:tc>
      </w:tr>
    </w:tbl>
    <w:p w:rsidR="00000000" w:rsidRPr="00EB5ADC" w:rsidP="00EB5ADC">
      <w:pPr>
        <w:pStyle w:val="BodyText"/>
      </w:pPr>
    </w:p>
    <w:p w:rsidR="00000000" w:rsidRPr="00EB5ADC" w:rsidP="00EB5ADC"/>
    <w:sectPr w:rsidSect="00EB5A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AB4" w:rsidP="00540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B4" w:rsidP="00EB5A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40AB4" w:rsidP="00EB5A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0AB4" w:rsidP="00EB5A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AB4" w:rsidP="00540A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B4" w:rsidP="00EB5ADC">
    <w:pPr>
      <w:pStyle w:val="Header"/>
      <w:framePr w:wrap="around"/>
    </w:pPr>
    <w:r>
      <w:fldChar w:fldCharType="begin"/>
    </w:r>
    <w:r>
      <w:instrText xml:space="preserve"> TITLE   \* MERGEFORMAT </w:instrText>
    </w:r>
    <w:r>
      <w:fldChar w:fldCharType="separate"/>
    </w:r>
    <w:r>
      <w:t>PMAOPS434A Commission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0AB4" w:rsidP="00EB5A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E86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7A10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A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5ADC"/>
    <w:pPr>
      <w:spacing w:before="360" w:after="60"/>
      <w:outlineLvl w:val="0"/>
    </w:pPr>
    <w:rPr>
      <w:sz w:val="32"/>
    </w:rPr>
  </w:style>
  <w:style w:type="paragraph" w:styleId="Heading2">
    <w:name w:val="heading 2"/>
    <w:basedOn w:val="HeadingBase"/>
    <w:next w:val="BodyText"/>
    <w:link w:val="Heading2Char"/>
    <w:qFormat/>
    <w:rsid w:val="00EB5ADC"/>
    <w:pPr>
      <w:keepLines/>
      <w:spacing w:before="240" w:after="120"/>
      <w:outlineLvl w:val="1"/>
    </w:pPr>
    <w:rPr>
      <w:sz w:val="28"/>
      <w:szCs w:val="40"/>
    </w:rPr>
  </w:style>
  <w:style w:type="paragraph" w:styleId="Heading3">
    <w:name w:val="heading 3"/>
    <w:basedOn w:val="HeadingBase"/>
    <w:next w:val="BodyText"/>
    <w:link w:val="Heading3Char"/>
    <w:qFormat/>
    <w:rsid w:val="00EB5ADC"/>
    <w:pPr>
      <w:spacing w:before="180" w:after="120"/>
      <w:outlineLvl w:val="2"/>
    </w:pPr>
    <w:rPr>
      <w:spacing w:val="-10"/>
      <w:kern w:val="32"/>
    </w:rPr>
  </w:style>
  <w:style w:type="paragraph" w:styleId="Heading4">
    <w:name w:val="heading 4"/>
    <w:basedOn w:val="HeadingBase"/>
    <w:next w:val="BodyText"/>
    <w:link w:val="Heading4Char"/>
    <w:qFormat/>
    <w:rsid w:val="00EB5ADC"/>
    <w:pPr>
      <w:spacing w:before="160" w:after="120"/>
      <w:outlineLvl w:val="3"/>
    </w:pPr>
    <w:rPr>
      <w:sz w:val="22"/>
    </w:rPr>
  </w:style>
  <w:style w:type="paragraph" w:styleId="Heading5">
    <w:name w:val="heading 5"/>
    <w:basedOn w:val="HeadingBase"/>
    <w:next w:val="Normal"/>
    <w:link w:val="Heading5Char"/>
    <w:qFormat/>
    <w:rsid w:val="00EB5ADC"/>
    <w:pPr>
      <w:spacing w:before="80"/>
      <w:outlineLvl w:val="4"/>
    </w:pPr>
    <w:rPr>
      <w:color w:val="918585"/>
      <w:sz w:val="20"/>
    </w:rPr>
  </w:style>
  <w:style w:type="paragraph" w:styleId="Heading6">
    <w:name w:val="heading 6"/>
    <w:basedOn w:val="HeadingBase"/>
    <w:next w:val="Normal"/>
    <w:link w:val="Heading6Char"/>
    <w:qFormat/>
    <w:rsid w:val="00EB5ADC"/>
    <w:pPr>
      <w:spacing w:before="60"/>
      <w:outlineLvl w:val="5"/>
    </w:pPr>
    <w:rPr>
      <w:color w:val="918585"/>
      <w:sz w:val="20"/>
    </w:rPr>
  </w:style>
  <w:style w:type="paragraph" w:styleId="Heading7">
    <w:name w:val="heading 7"/>
    <w:basedOn w:val="Normal"/>
    <w:next w:val="Normal"/>
    <w:link w:val="Heading7Char"/>
    <w:qFormat/>
    <w:rsid w:val="00EB5ADC"/>
    <w:pPr>
      <w:ind w:left="720"/>
      <w:outlineLvl w:val="6"/>
    </w:pPr>
    <w:rPr>
      <w:i/>
    </w:rPr>
  </w:style>
  <w:style w:type="paragraph" w:styleId="Heading8">
    <w:name w:val="heading 8"/>
    <w:basedOn w:val="Normal"/>
    <w:next w:val="Normal"/>
    <w:link w:val="Heading8Char"/>
    <w:qFormat/>
    <w:rsid w:val="00EB5ADC"/>
    <w:pPr>
      <w:ind w:left="720"/>
      <w:outlineLvl w:val="7"/>
    </w:pPr>
    <w:rPr>
      <w:i/>
    </w:rPr>
  </w:style>
  <w:style w:type="paragraph" w:styleId="Heading9">
    <w:name w:val="heading 9"/>
    <w:basedOn w:val="Normal"/>
    <w:next w:val="Normal"/>
    <w:link w:val="Heading9Char"/>
    <w:qFormat/>
    <w:rsid w:val="00EB5ADC"/>
    <w:pPr>
      <w:ind w:left="720"/>
      <w:outlineLvl w:val="8"/>
    </w:pPr>
    <w:rPr>
      <w:i/>
    </w:rPr>
  </w:style>
  <w:style w:type="character" w:default="1" w:styleId="DefaultParagraphFont">
    <w:name w:val="Default Paragraph Font"/>
    <w:uiPriority w:val="1"/>
    <w:unhideWhenUsed/>
    <w:rsid w:val="00EB5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ADC"/>
  </w:style>
  <w:style w:type="character" w:customStyle="1" w:styleId="Heading1Char">
    <w:name w:val="Heading 1 Char"/>
    <w:basedOn w:val="DefaultParagraphFont"/>
    <w:link w:val="Heading1"/>
    <w:rsid w:val="00EB5ADC"/>
    <w:rPr>
      <w:rFonts w:ascii="Times New Roman" w:eastAsia="Times New Roman" w:hAnsi="Times New Roman" w:cs="Times New Roman"/>
      <w:b/>
      <w:sz w:val="32"/>
      <w:szCs w:val="20"/>
      <w:lang w:eastAsia="en-US"/>
    </w:rPr>
  </w:style>
  <w:style w:type="paragraph" w:styleId="BodyText">
    <w:name w:val="Body Text"/>
    <w:basedOn w:val="Normal"/>
    <w:link w:val="BodyTextChar"/>
    <w:rsid w:val="00EB5A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5ADC"/>
    <w:rPr>
      <w:rFonts w:ascii="Times New Roman" w:eastAsia="Times New Roman" w:hAnsi="Times New Roman" w:cs="Times New Roman"/>
      <w:sz w:val="24"/>
      <w:lang w:val="en-US" w:eastAsia="en-US"/>
    </w:rPr>
  </w:style>
  <w:style w:type="paragraph" w:styleId="Footer">
    <w:name w:val="footer"/>
    <w:basedOn w:val="Normal"/>
    <w:link w:val="FooterChar"/>
    <w:rsid w:val="00EB5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ADC"/>
    <w:rPr>
      <w:rFonts w:ascii="Times New Roman" w:eastAsia="Times New Roman" w:hAnsi="Times New Roman" w:cs="Times New Roman"/>
      <w:sz w:val="16"/>
      <w:lang w:val="en-US" w:eastAsia="en-US"/>
    </w:rPr>
  </w:style>
  <w:style w:type="paragraph" w:styleId="List">
    <w:name w:val="List"/>
    <w:basedOn w:val="BodyText"/>
    <w:next w:val="BodyText"/>
    <w:rsid w:val="00EB5ADC"/>
    <w:pPr>
      <w:tabs>
        <w:tab w:val="left" w:pos="340"/>
      </w:tabs>
      <w:spacing w:before="60" w:after="60"/>
      <w:ind w:left="340" w:hanging="340"/>
    </w:pPr>
  </w:style>
  <w:style w:type="paragraph" w:styleId="ListBullet">
    <w:name w:val="List Bullet"/>
    <w:basedOn w:val="List"/>
    <w:rsid w:val="00EB5ADC"/>
    <w:pPr>
      <w:numPr>
        <w:numId w:val="12"/>
      </w:numPr>
      <w:tabs>
        <w:tab w:val="clear" w:pos="340"/>
      </w:tabs>
      <w:spacing w:before="40" w:after="40"/>
    </w:pPr>
  </w:style>
  <w:style w:type="character" w:customStyle="1" w:styleId="SpecialBold">
    <w:name w:val="Special Bold"/>
    <w:basedOn w:val="DefaultParagraphFont"/>
    <w:rsid w:val="00EB5ADC"/>
    <w:rPr>
      <w:b/>
      <w:spacing w:val="0"/>
    </w:rPr>
  </w:style>
  <w:style w:type="paragraph" w:styleId="Header">
    <w:name w:val="header"/>
    <w:basedOn w:val="Normal"/>
    <w:link w:val="HeaderChar"/>
    <w:rsid w:val="00EB5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AD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5ADC"/>
    <w:rPr>
      <w:i/>
    </w:rPr>
  </w:style>
  <w:style w:type="paragraph" w:customStyle="1" w:styleId="SuperHeading">
    <w:name w:val="SuperHeading"/>
    <w:basedOn w:val="Normal"/>
    <w:rsid w:val="00EB5ADC"/>
    <w:pPr>
      <w:spacing w:before="240" w:after="120"/>
      <w:outlineLvl w:val="0"/>
    </w:pPr>
    <w:rPr>
      <w:rFonts w:ascii="Times New Roman" w:hAnsi="Times New Roman"/>
      <w:b/>
      <w:sz w:val="28"/>
    </w:rPr>
  </w:style>
  <w:style w:type="paragraph" w:customStyle="1" w:styleId="AllowPageBreak">
    <w:name w:val="AllowPageBreak"/>
    <w:rsid w:val="00EB5A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5ADC"/>
    <w:pPr>
      <w:tabs>
        <w:tab w:val="left" w:pos="680"/>
      </w:tabs>
      <w:spacing w:before="60" w:after="60"/>
      <w:ind w:left="680" w:hanging="340"/>
    </w:pPr>
  </w:style>
  <w:style w:type="character" w:customStyle="1" w:styleId="Heading2Char">
    <w:name w:val="Heading 2 Char"/>
    <w:basedOn w:val="DefaultParagraphFont"/>
    <w:link w:val="Heading2"/>
    <w:rsid w:val="00EB5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A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5A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5ADC"/>
    <w:rPr>
      <w:rFonts w:ascii="Courier New" w:eastAsia="Times New Roman" w:hAnsi="Courier New" w:cs="Times New Roman"/>
      <w:i/>
      <w:szCs w:val="20"/>
      <w:lang w:val="en-US" w:eastAsia="en-US"/>
    </w:rPr>
  </w:style>
  <w:style w:type="paragraph" w:customStyle="1" w:styleId="HeadingBase">
    <w:name w:val="Heading Base"/>
    <w:rsid w:val="00EB5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ADC"/>
    <w:pPr>
      <w:tabs>
        <w:tab w:val="right" w:leader="dot" w:pos="9072"/>
      </w:tabs>
      <w:ind w:left="567"/>
    </w:pPr>
    <w:rPr>
      <w:szCs w:val="22"/>
    </w:rPr>
  </w:style>
  <w:style w:type="paragraph" w:customStyle="1" w:styleId="TOCBase">
    <w:name w:val="TOC Base"/>
    <w:rsid w:val="00EB5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ADC"/>
    <w:pPr>
      <w:tabs>
        <w:tab w:val="right" w:leader="dot" w:pos="9072"/>
      </w:tabs>
      <w:spacing w:before="40" w:after="40"/>
      <w:ind w:left="284"/>
    </w:pPr>
    <w:rPr>
      <w:rFonts w:ascii="Times New Roman" w:hAnsi="Times New Roman"/>
    </w:rPr>
  </w:style>
  <w:style w:type="paragraph" w:styleId="TOC1">
    <w:name w:val="toc 1"/>
    <w:basedOn w:val="TOCBase"/>
    <w:next w:val="Normal"/>
    <w:rsid w:val="00EB5A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ADC"/>
    <w:pPr>
      <w:spacing w:before="5040"/>
      <w:jc w:val="center"/>
    </w:pPr>
    <w:rPr>
      <w:sz w:val="48"/>
      <w:szCs w:val="72"/>
      <w:lang w:val="en-US"/>
    </w:rPr>
  </w:style>
  <w:style w:type="character" w:customStyle="1" w:styleId="TitleChar">
    <w:name w:val="Title Char"/>
    <w:basedOn w:val="DefaultParagraphFont"/>
    <w:link w:val="Title"/>
    <w:rsid w:val="00EB5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ADC"/>
    <w:pPr>
      <w:tabs>
        <w:tab w:val="left" w:pos="3600"/>
        <w:tab w:val="left" w:pos="3958"/>
      </w:tabs>
    </w:pPr>
  </w:style>
  <w:style w:type="paragraph" w:customStyle="1" w:styleId="Note">
    <w:name w:val="Note"/>
    <w:basedOn w:val="BodyText"/>
    <w:rsid w:val="00EB5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ADC"/>
    <w:pPr>
      <w:framePr w:wrap="auto" w:hAnchor="text" w:y="6049"/>
    </w:pPr>
    <w:rPr>
      <w:color w:val="000000"/>
      <w:sz w:val="40"/>
    </w:rPr>
  </w:style>
  <w:style w:type="paragraph" w:customStyle="1" w:styleId="TOCTitle">
    <w:name w:val="TOCTitle"/>
    <w:basedOn w:val="Heading1"/>
    <w:rsid w:val="00EB5ADC"/>
    <w:pPr>
      <w:spacing w:after="240"/>
      <w:jc w:val="center"/>
      <w:outlineLvl w:val="9"/>
    </w:pPr>
    <w:rPr>
      <w:caps/>
    </w:rPr>
  </w:style>
  <w:style w:type="paragraph" w:customStyle="1" w:styleId="Version">
    <w:name w:val="Version"/>
    <w:rsid w:val="00EB5A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ADC"/>
    <w:pPr>
      <w:numPr>
        <w:numId w:val="13"/>
      </w:numPr>
      <w:tabs>
        <w:tab w:val="clear" w:pos="680"/>
      </w:tabs>
    </w:pPr>
  </w:style>
  <w:style w:type="paragraph" w:styleId="Index1">
    <w:name w:val="index 1"/>
    <w:basedOn w:val="Normal"/>
    <w:next w:val="Normal"/>
    <w:semiHidden/>
    <w:rsid w:val="00EB5ADC"/>
    <w:pPr>
      <w:keepNext w:val="0"/>
      <w:tabs>
        <w:tab w:val="right" w:pos="4176"/>
      </w:tabs>
      <w:ind w:left="198" w:hanging="198"/>
    </w:pPr>
    <w:rPr>
      <w:rFonts w:ascii="Garamond" w:hAnsi="Garamond"/>
    </w:rPr>
  </w:style>
  <w:style w:type="paragraph" w:styleId="IndexHeading">
    <w:name w:val="index heading"/>
    <w:basedOn w:val="Normal"/>
    <w:next w:val="Index1"/>
    <w:semiHidden/>
    <w:rsid w:val="00EB5ADC"/>
    <w:pPr>
      <w:spacing w:before="120" w:after="120"/>
    </w:pPr>
    <w:rPr>
      <w:rFonts w:ascii="Arial" w:hAnsi="Arial"/>
      <w:b/>
      <w:color w:val="918585"/>
      <w:sz w:val="24"/>
    </w:rPr>
  </w:style>
  <w:style w:type="paragraph" w:customStyle="1" w:styleId="Chapter">
    <w:name w:val="Chapter"/>
    <w:basedOn w:val="Normal"/>
    <w:rsid w:val="00EB5ADC"/>
    <w:pPr>
      <w:spacing w:before="240"/>
    </w:pPr>
    <w:rPr>
      <w:rFonts w:ascii="Times New Roman" w:hAnsi="Times New Roman"/>
      <w:smallCaps/>
      <w:spacing w:val="80"/>
      <w:sz w:val="28"/>
    </w:rPr>
  </w:style>
  <w:style w:type="paragraph" w:customStyle="1" w:styleId="InChapter">
    <w:name w:val="InChapter"/>
    <w:basedOn w:val="Heading3"/>
    <w:rsid w:val="00EB5ADC"/>
    <w:pPr>
      <w:spacing w:after="240"/>
      <w:outlineLvl w:val="9"/>
    </w:pPr>
    <w:rPr>
      <w:noProof/>
    </w:rPr>
  </w:style>
  <w:style w:type="paragraph" w:styleId="Index2">
    <w:name w:val="index 2"/>
    <w:basedOn w:val="Normal"/>
    <w:next w:val="Normal"/>
    <w:semiHidden/>
    <w:rsid w:val="00EB5ADC"/>
    <w:pPr>
      <w:tabs>
        <w:tab w:val="right" w:pos="4176"/>
      </w:tabs>
      <w:ind w:left="568" w:hanging="284"/>
    </w:pPr>
    <w:rPr>
      <w:rFonts w:ascii="Garamond" w:hAnsi="Garamond"/>
    </w:rPr>
  </w:style>
  <w:style w:type="paragraph" w:customStyle="1" w:styleId="Byline">
    <w:name w:val="Byline"/>
    <w:rsid w:val="00EB5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ADC"/>
    <w:pPr>
      <w:tabs>
        <w:tab w:val="clear" w:pos="3600"/>
        <w:tab w:val="clear" w:pos="3958"/>
      </w:tabs>
      <w:jc w:val="right"/>
    </w:pPr>
  </w:style>
  <w:style w:type="paragraph" w:styleId="Caption">
    <w:name w:val="caption"/>
    <w:basedOn w:val="BodyText"/>
    <w:next w:val="Normal"/>
    <w:qFormat/>
    <w:rsid w:val="00EB5ADC"/>
    <w:pPr>
      <w:framePr w:w="2268" w:hSpace="181" w:vSpace="181" w:wrap="around" w:vAnchor="text" w:hAnchor="page" w:x="1135" w:y="285" w:anchorLock="1"/>
    </w:pPr>
    <w:rPr>
      <w:i/>
    </w:rPr>
  </w:style>
  <w:style w:type="paragraph" w:customStyle="1" w:styleId="MiniTOCTitle">
    <w:name w:val="MiniTOCTitle"/>
    <w:basedOn w:val="Heading4"/>
    <w:rsid w:val="00EB5ADC"/>
    <w:pPr>
      <w:spacing w:before="240"/>
      <w:outlineLvl w:val="9"/>
    </w:pPr>
    <w:rPr>
      <w:noProof/>
      <w:sz w:val="24"/>
    </w:rPr>
  </w:style>
  <w:style w:type="paragraph" w:customStyle="1" w:styleId="MiniTOCItem">
    <w:name w:val="MiniTOCItem"/>
    <w:basedOn w:val="ListBullet"/>
    <w:rsid w:val="00EB5ADC"/>
    <w:pPr>
      <w:numPr>
        <w:numId w:val="0"/>
      </w:numPr>
      <w:tabs>
        <w:tab w:val="right" w:leader="dot" w:pos="6521"/>
      </w:tabs>
      <w:spacing w:before="0" w:after="0"/>
    </w:pPr>
  </w:style>
  <w:style w:type="paragraph" w:customStyle="1" w:styleId="TOFTitle">
    <w:name w:val="TOFTitle"/>
    <w:basedOn w:val="TOCTitle"/>
    <w:rsid w:val="00EB5ADC"/>
  </w:style>
  <w:style w:type="paragraph" w:styleId="TableofFigures">
    <w:name w:val="table of figures"/>
    <w:basedOn w:val="Normal"/>
    <w:next w:val="Normal"/>
    <w:semiHidden/>
    <w:rsid w:val="00EB5ADC"/>
    <w:pPr>
      <w:tabs>
        <w:tab w:val="right" w:leader="dot" w:pos="9072"/>
      </w:tabs>
      <w:ind w:left="970" w:hanging="403"/>
    </w:pPr>
    <w:rPr>
      <w:rFonts w:ascii="Times New Roman" w:hAnsi="Times New Roman"/>
      <w:b/>
    </w:rPr>
  </w:style>
  <w:style w:type="paragraph" w:styleId="ListNumber">
    <w:name w:val="List Number"/>
    <w:basedOn w:val="List"/>
    <w:rsid w:val="00EB5ADC"/>
    <w:pPr>
      <w:numPr>
        <w:numId w:val="10"/>
      </w:numPr>
    </w:pPr>
  </w:style>
  <w:style w:type="character" w:customStyle="1" w:styleId="WingdingSymbols">
    <w:name w:val="Wingding Symbols"/>
    <w:rsid w:val="00EB5ADC"/>
    <w:rPr>
      <w:rFonts w:ascii="Wingdings" w:hAnsi="Wingdings"/>
    </w:rPr>
  </w:style>
  <w:style w:type="paragraph" w:customStyle="1" w:styleId="TableHeading">
    <w:name w:val="Table Heading"/>
    <w:basedOn w:val="HeadingBase"/>
    <w:rsid w:val="00EB5ADC"/>
    <w:pPr>
      <w:keepLines/>
      <w:pBdr>
        <w:bottom w:val="single" w:sz="6" w:space="1" w:color="918585"/>
      </w:pBdr>
      <w:spacing w:before="240"/>
    </w:pPr>
  </w:style>
  <w:style w:type="character" w:customStyle="1" w:styleId="HotSpot">
    <w:name w:val="HotSpot"/>
    <w:rsid w:val="00EB5ADC"/>
    <w:rPr>
      <w:color w:val="0033CC"/>
      <w:u w:val="none"/>
    </w:rPr>
  </w:style>
  <w:style w:type="paragraph" w:customStyle="1" w:styleId="BodyTextRight">
    <w:name w:val="Body Text Right"/>
    <w:basedOn w:val="BodyText"/>
    <w:rsid w:val="00EB5ADC"/>
    <w:pPr>
      <w:spacing w:before="0" w:after="0"/>
      <w:jc w:val="right"/>
    </w:pPr>
  </w:style>
  <w:style w:type="paragraph" w:styleId="Index3">
    <w:name w:val="index 3"/>
    <w:basedOn w:val="ListNumber2"/>
    <w:next w:val="Normal"/>
    <w:semiHidden/>
    <w:rsid w:val="00EB5ADC"/>
    <w:pPr>
      <w:numPr>
        <w:numId w:val="0"/>
      </w:numPr>
      <w:tabs>
        <w:tab w:val="right" w:leader="dot" w:pos="4176"/>
      </w:tabs>
    </w:pPr>
  </w:style>
  <w:style w:type="paragraph" w:styleId="ListNumber2">
    <w:name w:val="List Number 2"/>
    <w:basedOn w:val="List2"/>
    <w:rsid w:val="00EB5ADC"/>
    <w:pPr>
      <w:numPr>
        <w:numId w:val="9"/>
      </w:numPr>
      <w:tabs>
        <w:tab w:val="clear" w:pos="1060"/>
      </w:tabs>
    </w:pPr>
  </w:style>
  <w:style w:type="paragraph" w:customStyle="1" w:styleId="MarginNote">
    <w:name w:val="Margin Note"/>
    <w:basedOn w:val="BodyText"/>
    <w:rsid w:val="00EB5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A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5ADC"/>
    <w:rPr>
      <w:sz w:val="32"/>
    </w:rPr>
  </w:style>
  <w:style w:type="paragraph" w:customStyle="1" w:styleId="HeadingProcedure">
    <w:name w:val="Heading Procedure"/>
    <w:basedOn w:val="HeadingBase"/>
    <w:next w:val="Normal"/>
    <w:rsid w:val="00EB5ADC"/>
    <w:pPr>
      <w:tabs>
        <w:tab w:val="left" w:pos="0"/>
      </w:tabs>
      <w:spacing w:before="120" w:after="60"/>
    </w:pPr>
    <w:rPr>
      <w:i/>
      <w:color w:val="918585"/>
      <w:sz w:val="22"/>
    </w:rPr>
  </w:style>
  <w:style w:type="paragraph" w:customStyle="1" w:styleId="TableBodyText">
    <w:name w:val="Table Body Text"/>
    <w:basedOn w:val="BodyText"/>
    <w:rsid w:val="00EB5ADC"/>
    <w:pPr>
      <w:spacing w:before="60" w:after="60"/>
    </w:pPr>
  </w:style>
  <w:style w:type="paragraph" w:styleId="ListContinue">
    <w:name w:val="List Continue"/>
    <w:basedOn w:val="List"/>
    <w:rsid w:val="00EB5ADC"/>
    <w:pPr>
      <w:ind w:firstLine="0"/>
    </w:pPr>
  </w:style>
  <w:style w:type="paragraph" w:customStyle="1" w:styleId="ListNote">
    <w:name w:val="List Note"/>
    <w:basedOn w:val="List"/>
    <w:rsid w:val="00EB5ADC"/>
    <w:pPr>
      <w:pBdr>
        <w:top w:val="single" w:sz="6" w:space="2" w:color="918585"/>
        <w:bottom w:val="single" w:sz="6" w:space="2" w:color="918585"/>
      </w:pBdr>
      <w:tabs>
        <w:tab w:val="left" w:pos="1021"/>
      </w:tabs>
      <w:ind w:firstLine="0"/>
    </w:pPr>
  </w:style>
  <w:style w:type="paragraph" w:customStyle="1" w:styleId="Warning">
    <w:name w:val="Warning"/>
    <w:basedOn w:val="BodyText"/>
    <w:rsid w:val="00EB5ADC"/>
    <w:pPr>
      <w:shd w:val="clear" w:color="auto" w:fill="D9D9D9"/>
      <w:tabs>
        <w:tab w:val="left" w:pos="992"/>
      </w:tabs>
      <w:ind w:left="119" w:right="119"/>
    </w:pPr>
    <w:rPr>
      <w:sz w:val="20"/>
    </w:rPr>
  </w:style>
  <w:style w:type="paragraph" w:customStyle="1" w:styleId="MarginIcons">
    <w:name w:val="Margin Icons"/>
    <w:basedOn w:val="BodyText"/>
    <w:rsid w:val="00EB5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ADC"/>
    <w:rPr>
      <w:rFonts w:ascii="Courier New" w:hAnsi="Courier New"/>
    </w:rPr>
  </w:style>
  <w:style w:type="paragraph" w:customStyle="1" w:styleId="NoteBullet">
    <w:name w:val="Note Bullet"/>
    <w:basedOn w:val="Note"/>
    <w:rsid w:val="00EB5ADC"/>
    <w:pPr>
      <w:tabs>
        <w:tab w:val="clear" w:pos="680"/>
      </w:tabs>
      <w:spacing w:before="60" w:after="60"/>
    </w:pPr>
  </w:style>
  <w:style w:type="paragraph" w:customStyle="1" w:styleId="SubHeading2">
    <w:name w:val="SubHeading2"/>
    <w:basedOn w:val="HeadingBase"/>
    <w:rsid w:val="00EB5ADC"/>
    <w:pPr>
      <w:spacing w:before="240" w:after="60"/>
    </w:pPr>
    <w:rPr>
      <w:sz w:val="20"/>
    </w:rPr>
  </w:style>
  <w:style w:type="paragraph" w:customStyle="1" w:styleId="SubHeading1">
    <w:name w:val="SubHeading1"/>
    <w:basedOn w:val="HeadingBase"/>
    <w:rsid w:val="00EB5ADC"/>
    <w:pPr>
      <w:spacing w:before="240" w:after="60"/>
    </w:pPr>
    <w:rPr>
      <w:color w:val="918585"/>
      <w:sz w:val="22"/>
    </w:rPr>
  </w:style>
  <w:style w:type="paragraph" w:customStyle="1" w:styleId="SideHeading">
    <w:name w:val="Side Heading"/>
    <w:basedOn w:val="HeadingBase"/>
    <w:rsid w:val="00EB5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ADC"/>
    <w:pPr>
      <w:tabs>
        <w:tab w:val="num" w:pos="360"/>
      </w:tabs>
    </w:pPr>
  </w:style>
  <w:style w:type="paragraph" w:styleId="PlainText">
    <w:name w:val="Plain Text"/>
    <w:basedOn w:val="Normal"/>
    <w:link w:val="PlainTextChar"/>
    <w:rsid w:val="00EB5ADC"/>
    <w:rPr>
      <w:sz w:val="20"/>
    </w:rPr>
  </w:style>
  <w:style w:type="character" w:customStyle="1" w:styleId="PlainTextChar">
    <w:name w:val="Plain Text Char"/>
    <w:basedOn w:val="DefaultParagraphFont"/>
    <w:link w:val="PlainText"/>
    <w:rsid w:val="00EB5A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5ADC"/>
    <w:rPr>
      <w:b/>
      <w:smallCaps/>
    </w:rPr>
  </w:style>
  <w:style w:type="paragraph" w:customStyle="1" w:styleId="TableListNumber">
    <w:name w:val="Table List Number"/>
    <w:basedOn w:val="ListNumber"/>
    <w:rsid w:val="00EB5ADC"/>
    <w:pPr>
      <w:numPr>
        <w:numId w:val="0"/>
      </w:numPr>
    </w:pPr>
  </w:style>
  <w:style w:type="paragraph" w:styleId="TOC4">
    <w:name w:val="toc 4"/>
    <w:basedOn w:val="TOCBase"/>
    <w:next w:val="Normal"/>
    <w:semiHidden/>
    <w:rsid w:val="00EB5ADC"/>
    <w:pPr>
      <w:tabs>
        <w:tab w:val="right" w:leader="dot" w:pos="9071"/>
      </w:tabs>
      <w:ind w:left="1701"/>
    </w:pPr>
  </w:style>
  <w:style w:type="paragraph" w:customStyle="1" w:styleId="ListAlpha">
    <w:name w:val="List Alpha"/>
    <w:basedOn w:val="List"/>
    <w:rsid w:val="00EB5ADC"/>
    <w:pPr>
      <w:numPr>
        <w:numId w:val="8"/>
      </w:numPr>
    </w:pPr>
  </w:style>
  <w:style w:type="paragraph" w:customStyle="1" w:styleId="ListAlpha2">
    <w:name w:val="List Alpha 2"/>
    <w:basedOn w:val="List2"/>
    <w:rsid w:val="00EB5ADC"/>
    <w:pPr>
      <w:numPr>
        <w:numId w:val="7"/>
      </w:numPr>
    </w:pPr>
  </w:style>
  <w:style w:type="paragraph" w:styleId="List3">
    <w:name w:val="List 3"/>
    <w:basedOn w:val="BodyText"/>
    <w:rsid w:val="00EB5ADC"/>
    <w:pPr>
      <w:tabs>
        <w:tab w:val="left" w:pos="1021"/>
      </w:tabs>
      <w:spacing w:before="60" w:after="60"/>
      <w:ind w:left="1020" w:hanging="340"/>
    </w:pPr>
  </w:style>
  <w:style w:type="paragraph" w:styleId="List4">
    <w:name w:val="List 4"/>
    <w:basedOn w:val="BodyText"/>
    <w:rsid w:val="00EB5ADC"/>
    <w:pPr>
      <w:tabs>
        <w:tab w:val="left" w:pos="1361"/>
      </w:tabs>
      <w:spacing w:before="60" w:after="60"/>
      <w:ind w:left="1361" w:hanging="340"/>
    </w:pPr>
  </w:style>
  <w:style w:type="paragraph" w:styleId="List5">
    <w:name w:val="List 5"/>
    <w:basedOn w:val="BodyText"/>
    <w:rsid w:val="00EB5ADC"/>
    <w:pPr>
      <w:tabs>
        <w:tab w:val="left" w:pos="1701"/>
      </w:tabs>
      <w:spacing w:before="60" w:after="60"/>
      <w:ind w:left="1701" w:hanging="340"/>
    </w:pPr>
  </w:style>
  <w:style w:type="paragraph" w:styleId="ListBullet3">
    <w:name w:val="List Bullet 3"/>
    <w:basedOn w:val="List3"/>
    <w:rsid w:val="00EB5ADC"/>
    <w:pPr>
      <w:numPr>
        <w:numId w:val="14"/>
      </w:numPr>
      <w:tabs>
        <w:tab w:val="clear" w:pos="1021"/>
      </w:tabs>
      <w:ind w:left="1037" w:hanging="357"/>
    </w:pPr>
  </w:style>
  <w:style w:type="paragraph" w:styleId="ListBullet4">
    <w:name w:val="List Bullet 4"/>
    <w:basedOn w:val="List4"/>
    <w:rsid w:val="00EB5ADC"/>
    <w:pPr>
      <w:numPr>
        <w:numId w:val="2"/>
      </w:numPr>
    </w:pPr>
  </w:style>
  <w:style w:type="paragraph" w:styleId="ListBullet5">
    <w:name w:val="List Bullet 5"/>
    <w:basedOn w:val="List5"/>
    <w:rsid w:val="00EB5ADC"/>
    <w:pPr>
      <w:numPr>
        <w:numId w:val="3"/>
      </w:numPr>
    </w:pPr>
  </w:style>
  <w:style w:type="paragraph" w:styleId="ListContinue2">
    <w:name w:val="List Continue 2"/>
    <w:basedOn w:val="List2"/>
    <w:rsid w:val="00EB5ADC"/>
    <w:pPr>
      <w:ind w:firstLine="0"/>
    </w:pPr>
  </w:style>
  <w:style w:type="paragraph" w:styleId="ListContinue3">
    <w:name w:val="List Continue 3"/>
    <w:basedOn w:val="List3"/>
    <w:rsid w:val="00EB5ADC"/>
    <w:pPr>
      <w:ind w:left="1021" w:firstLine="0"/>
    </w:pPr>
  </w:style>
  <w:style w:type="paragraph" w:styleId="ListContinue4">
    <w:name w:val="List Continue 4"/>
    <w:basedOn w:val="List4"/>
    <w:rsid w:val="00EB5ADC"/>
    <w:pPr>
      <w:ind w:firstLine="0"/>
    </w:pPr>
  </w:style>
  <w:style w:type="paragraph" w:styleId="ListContinue5">
    <w:name w:val="List Continue 5"/>
    <w:basedOn w:val="List5"/>
    <w:rsid w:val="00EB5ADC"/>
    <w:pPr>
      <w:ind w:firstLine="0"/>
    </w:pPr>
  </w:style>
  <w:style w:type="paragraph" w:styleId="ListNumber3">
    <w:name w:val="List Number 3"/>
    <w:basedOn w:val="List3"/>
    <w:rsid w:val="00EB5ADC"/>
    <w:pPr>
      <w:numPr>
        <w:numId w:val="4"/>
      </w:numPr>
    </w:pPr>
  </w:style>
  <w:style w:type="paragraph" w:styleId="ListNumber4">
    <w:name w:val="List Number 4"/>
    <w:basedOn w:val="List4"/>
    <w:rsid w:val="00EB5ADC"/>
    <w:pPr>
      <w:numPr>
        <w:numId w:val="5"/>
      </w:numPr>
    </w:pPr>
  </w:style>
  <w:style w:type="paragraph" w:styleId="ListNumber5">
    <w:name w:val="List Number 5"/>
    <w:basedOn w:val="List5"/>
    <w:rsid w:val="00EB5ADC"/>
    <w:pPr>
      <w:numPr>
        <w:numId w:val="6"/>
      </w:numPr>
    </w:pPr>
  </w:style>
  <w:style w:type="paragraph" w:styleId="BlockText">
    <w:name w:val="Block Text"/>
    <w:basedOn w:val="Normal"/>
    <w:rsid w:val="00EB5ADC"/>
    <w:pPr>
      <w:spacing w:after="120"/>
      <w:ind w:left="1440" w:right="1440"/>
    </w:pPr>
  </w:style>
  <w:style w:type="character" w:customStyle="1" w:styleId="Subscript">
    <w:name w:val="Subscript"/>
    <w:basedOn w:val="DefaultParagraphFont"/>
    <w:rsid w:val="00EB5ADC"/>
    <w:rPr>
      <w:sz w:val="16"/>
      <w:vertAlign w:val="subscript"/>
    </w:rPr>
  </w:style>
  <w:style w:type="character" w:customStyle="1" w:styleId="Superscript">
    <w:name w:val="Superscript"/>
    <w:basedOn w:val="DefaultParagraphFont"/>
    <w:rsid w:val="00EB5ADC"/>
    <w:rPr>
      <w:sz w:val="16"/>
      <w:vertAlign w:val="superscript"/>
    </w:rPr>
  </w:style>
  <w:style w:type="character" w:customStyle="1" w:styleId="Symbols">
    <w:name w:val="Symbols"/>
    <w:basedOn w:val="DefaultParagraphFont"/>
    <w:rsid w:val="00EB5ADC"/>
    <w:rPr>
      <w:rFonts w:ascii="Symbol" w:hAnsi="Symbol"/>
    </w:rPr>
  </w:style>
  <w:style w:type="character" w:customStyle="1" w:styleId="MenuOptions">
    <w:name w:val="Menu Options"/>
    <w:basedOn w:val="DefaultParagraphFont"/>
    <w:rsid w:val="00EB5ADC"/>
    <w:rPr>
      <w:rFonts w:ascii="Arial Narrow" w:hAnsi="Arial Narrow"/>
      <w:smallCaps/>
    </w:rPr>
  </w:style>
  <w:style w:type="character" w:customStyle="1" w:styleId="Buttons">
    <w:name w:val="Buttons"/>
    <w:basedOn w:val="DefaultParagraphFont"/>
    <w:rsid w:val="00EB5ADC"/>
    <w:rPr>
      <w:b/>
    </w:rPr>
  </w:style>
  <w:style w:type="character" w:customStyle="1" w:styleId="Underlined">
    <w:name w:val="Underlined"/>
    <w:basedOn w:val="DefaultParagraphFont"/>
    <w:rsid w:val="00EB5ADC"/>
    <w:rPr>
      <w:u w:val="single"/>
    </w:rPr>
  </w:style>
  <w:style w:type="paragraph" w:customStyle="1" w:styleId="TableBodyTextRight">
    <w:name w:val="Table Body Text Right"/>
    <w:basedOn w:val="TableBodyText"/>
    <w:rsid w:val="00EB5ADC"/>
    <w:pPr>
      <w:widowControl w:val="0"/>
      <w:autoSpaceDE w:val="0"/>
      <w:autoSpaceDN w:val="0"/>
      <w:adjustRightInd w:val="0"/>
      <w:jc w:val="right"/>
    </w:pPr>
    <w:rPr>
      <w:rFonts w:cs="Arial"/>
      <w:szCs w:val="18"/>
    </w:rPr>
  </w:style>
  <w:style w:type="paragraph" w:customStyle="1" w:styleId="CopyrightText">
    <w:name w:val="Copyright Text"/>
    <w:basedOn w:val="BodyText"/>
    <w:rsid w:val="00EB5ADC"/>
    <w:rPr>
      <w:sz w:val="18"/>
    </w:rPr>
  </w:style>
  <w:style w:type="paragraph" w:customStyle="1" w:styleId="BodySmallRight">
    <w:name w:val="Body Small Right"/>
    <w:basedOn w:val="BodyTextRight"/>
    <w:rsid w:val="00EB5ADC"/>
    <w:rPr>
      <w:sz w:val="18"/>
      <w:szCs w:val="18"/>
    </w:rPr>
  </w:style>
  <w:style w:type="paragraph" w:customStyle="1" w:styleId="MarginEdition">
    <w:name w:val="Margin Edition"/>
    <w:basedOn w:val="MarginNote"/>
    <w:rsid w:val="00EB5ADC"/>
    <w:pPr>
      <w:spacing w:before="0" w:after="0"/>
    </w:pPr>
    <w:rPr>
      <w:rFonts w:ascii="Times New Roman" w:hAnsi="Times New Roman"/>
      <w:color w:val="999999"/>
    </w:rPr>
  </w:style>
  <w:style w:type="paragraph" w:customStyle="1" w:styleId="Spacer">
    <w:name w:val="Spacer"/>
    <w:basedOn w:val="Normal"/>
    <w:rsid w:val="00EB5ADC"/>
    <w:rPr>
      <w:sz w:val="2"/>
      <w:szCs w:val="2"/>
    </w:rPr>
  </w:style>
  <w:style w:type="character" w:customStyle="1" w:styleId="Small">
    <w:name w:val="Small"/>
    <w:basedOn w:val="DefaultParagraphFont"/>
    <w:rsid w:val="00EB5ADC"/>
    <w:rPr>
      <w:sz w:val="16"/>
    </w:rPr>
  </w:style>
  <w:style w:type="paragraph" w:customStyle="1" w:styleId="WideTable">
    <w:name w:val="Wide Table"/>
    <w:basedOn w:val="Normal"/>
    <w:rsid w:val="00EB5ADC"/>
    <w:pPr>
      <w:ind w:left="-1418"/>
    </w:pPr>
    <w:rPr>
      <w:sz w:val="2"/>
      <w:szCs w:val="2"/>
    </w:rPr>
  </w:style>
  <w:style w:type="character" w:styleId="PageNumber">
    <w:name w:val="page number"/>
    <w:basedOn w:val="DefaultParagraphFont"/>
    <w:rsid w:val="00EB5ADC"/>
  </w:style>
  <w:style w:type="paragraph" w:styleId="Quote">
    <w:name w:val="Quote"/>
    <w:basedOn w:val="Heading1"/>
    <w:link w:val="QuoteChar"/>
    <w:qFormat/>
    <w:rsid w:val="00EB5ADC"/>
    <w:rPr>
      <w:b w:val="0"/>
      <w:sz w:val="72"/>
      <w:szCs w:val="72"/>
      <w:lang w:val="en-NZ"/>
    </w:rPr>
  </w:style>
  <w:style w:type="character" w:customStyle="1" w:styleId="QuoteChar">
    <w:name w:val="Quote Char"/>
    <w:basedOn w:val="DefaultParagraphFont"/>
    <w:link w:val="Quote"/>
    <w:rsid w:val="00EB5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ADC"/>
    <w:pPr>
      <w:pageBreakBefore/>
    </w:pPr>
  </w:style>
  <w:style w:type="paragraph" w:customStyle="1" w:styleId="Border">
    <w:name w:val="Border"/>
    <w:basedOn w:val="Normal"/>
    <w:qFormat/>
    <w:rsid w:val="00EB5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ADC"/>
    <w:rPr>
      <w:b/>
      <w:bCs/>
      <w:i/>
      <w:iCs/>
      <w:color w:val="auto"/>
    </w:rPr>
  </w:style>
  <w:style w:type="paragraph" w:styleId="IntenseQuote">
    <w:name w:val="Intense Quote"/>
    <w:basedOn w:val="Normal"/>
    <w:next w:val="Normal"/>
    <w:link w:val="IntenseQuoteChar"/>
    <w:uiPriority w:val="30"/>
    <w:qFormat/>
    <w:rsid w:val="00EB5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A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5ADC"/>
    <w:rPr>
      <w:smallCaps/>
      <w:color w:val="auto"/>
      <w:u w:val="single"/>
    </w:rPr>
  </w:style>
  <w:style w:type="character" w:styleId="IntenseReference">
    <w:name w:val="Intense Reference"/>
    <w:basedOn w:val="DefaultParagraphFont"/>
    <w:uiPriority w:val="32"/>
    <w:qFormat/>
    <w:rsid w:val="00EB5ADC"/>
    <w:rPr>
      <w:b/>
      <w:bCs/>
      <w:smallCaps/>
      <w:color w:val="auto"/>
      <w:spacing w:val="5"/>
      <w:u w:val="single"/>
    </w:rPr>
  </w:style>
  <w:style w:type="paragraph" w:customStyle="1" w:styleId="2ColumnHeading">
    <w:name w:val="2Column Heading"/>
    <w:basedOn w:val="BodyText"/>
    <w:qFormat/>
    <w:rsid w:val="00EB5ADC"/>
    <w:pPr>
      <w:spacing w:after="60"/>
      <w:ind w:left="-2268"/>
    </w:pPr>
    <w:rPr>
      <w:b/>
    </w:rPr>
  </w:style>
  <w:style w:type="paragraph" w:customStyle="1" w:styleId="Heading1TOC">
    <w:name w:val="Heading1 TOC"/>
    <w:basedOn w:val="Normal"/>
    <w:qFormat/>
    <w:rsid w:val="00EB5ADC"/>
    <w:pPr>
      <w:spacing w:before="240" w:after="120"/>
    </w:pPr>
    <w:rPr>
      <w:rFonts w:ascii="Times New Roman" w:hAnsi="Times New Roman"/>
      <w:b/>
      <w:sz w:val="32"/>
    </w:rPr>
  </w:style>
  <w:style w:type="paragraph" w:customStyle="1" w:styleId="Heading2TOC">
    <w:name w:val="Heading2 TOC"/>
    <w:basedOn w:val="Normal"/>
    <w:qFormat/>
    <w:rsid w:val="00EB5ADC"/>
    <w:pPr>
      <w:spacing w:before="240" w:after="60"/>
    </w:pPr>
    <w:rPr>
      <w:rFonts w:ascii="Times New Roman" w:hAnsi="Times New Roman"/>
      <w:b/>
      <w:sz w:val="28"/>
    </w:rPr>
  </w:style>
  <w:style w:type="character" w:customStyle="1" w:styleId="Underline">
    <w:name w:val="Underline"/>
    <w:basedOn w:val="DefaultParagraphFont"/>
    <w:qFormat/>
    <w:rsid w:val="00EB5ADC"/>
    <w:rPr>
      <w:u w:val="single"/>
    </w:rPr>
  </w:style>
  <w:style w:type="character" w:customStyle="1" w:styleId="BoldandItalics">
    <w:name w:val="Bold and Italics"/>
    <w:qFormat/>
    <w:rsid w:val="00EB5ADC"/>
    <w:rPr>
      <w:b/>
      <w:i/>
      <w:u w:val="none"/>
    </w:rPr>
  </w:style>
  <w:style w:type="paragraph" w:styleId="BalloonText">
    <w:name w:val="Balloon Text"/>
    <w:basedOn w:val="Normal"/>
    <w:link w:val="BalloonTextChar"/>
    <w:rsid w:val="00EB5ADC"/>
    <w:rPr>
      <w:rFonts w:ascii="Tahoma" w:hAnsi="Tahoma" w:cs="Tahoma"/>
      <w:sz w:val="16"/>
      <w:szCs w:val="16"/>
    </w:rPr>
  </w:style>
  <w:style w:type="character" w:customStyle="1" w:styleId="BalloonTextChar">
    <w:name w:val="Balloon Text Char"/>
    <w:basedOn w:val="DefaultParagraphFont"/>
    <w:link w:val="BalloonText"/>
    <w:rsid w:val="00EB5A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5A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5A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2046</Words>
  <Characters>12560</Characters>
  <Application>Microsoft Office Word</Application>
  <DocSecurity>0</DocSecurity>
  <Lines>459</Lines>
  <Paragraphs>268</Paragraphs>
  <ScaleCrop>false</ScaleCrop>
  <Company>Author-it Software Corporation Ltd.</Company>
  <LinksUpToDate>false</LinksUpToDate>
  <CharactersWithSpaces>14481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PMAOPS434A Commission wells and gathering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2012-05-26T19:03:00Z</dcterms:created>
  <dcterms:modified xsi:type="dcterms:W3CDTF">2012-05-26T19:03:00Z</dcterms:modified>
</cp:coreProperties>
</file>