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3F0" w:rsidP="008B13F0">
      <w:pPr>
        <w:pStyle w:val="Title"/>
      </w:pPr>
      <w:r>
        <w:fldChar w:fldCharType="begin"/>
      </w:r>
      <w:r>
        <w:instrText xml:space="preserve"> TITLE   \* MERGEFORMAT </w:instrText>
      </w:r>
      <w:r>
        <w:fldChar w:fldCharType="separate"/>
      </w:r>
      <w:r>
        <w:t>PMAOPS362A Operate a blast furnace</w:t>
      </w:r>
      <w:r>
        <w:fldChar w:fldCharType="end"/>
      </w:r>
    </w:p>
    <w:p w:rsidR="008B13F0" w:rsidP="008B13F0">
      <w:pPr>
        <w:pStyle w:val="Version"/>
        <w:sectPr w:rsidSect="000B5B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B85" w:rsidP="000B5B85">
      <w:pPr>
        <w:pStyle w:val="SuperHeading"/>
      </w:pPr>
      <w:r w:rsidRPr="000B5B85">
        <w:t>PMAOPS362A Operate a blast furnace</w:t>
      </w:r>
    </w:p>
    <w:p w:rsidR="00000000" w:rsidRPr="000B5B85" w:rsidP="000B5B85">
      <w:pPr>
        <w:pStyle w:val="Heading1"/>
      </w:pPr>
      <w:bookmarkStart w:id="1" w:name="O_569400"/>
      <w:bookmarkEnd w:id="1"/>
      <w:r w:rsidRPr="000B5B85">
        <w:t>Modification History</w:t>
      </w:r>
    </w:p>
    <w:p w:rsidR="008B13F0" w:rsidP="000B5B85">
      <w:pPr>
        <w:pStyle w:val="BodyText"/>
      </w:pPr>
      <w:r w:rsidRPr="000B5B85">
        <w:t>Release 1 – New unit</w:t>
      </w:r>
    </w:p>
    <w:p w:rsidR="008B13F0" w:rsidP="000B5B85">
      <w:pPr>
        <w:pStyle w:val="BodyText"/>
      </w:pPr>
    </w:p>
    <w:p w:rsidR="00000000" w:rsidRPr="000B5B85" w:rsidP="000B5B85">
      <w:pPr>
        <w:pStyle w:val="Heading1"/>
      </w:pPr>
      <w:bookmarkStart w:id="2" w:name="O_569412"/>
      <w:bookmarkEnd w:id="2"/>
      <w:r w:rsidRPr="000B5B85">
        <w:t>Unit Descriptor</w:t>
      </w:r>
    </w:p>
    <w:p w:rsidR="008B13F0" w:rsidP="000B5B85">
      <w:pPr>
        <w:pStyle w:val="BodyText"/>
      </w:pPr>
      <w:r w:rsidRPr="000B5B85">
        <w:t xml:space="preserve">This unit of competency covers the skills and knowledge needed to operate a blast furnace. </w:t>
      </w:r>
    </w:p>
    <w:p w:rsidR="008B13F0" w:rsidP="000B5B85">
      <w:pPr>
        <w:pStyle w:val="BodyText"/>
      </w:pPr>
    </w:p>
    <w:p w:rsidR="00000000" w:rsidRPr="000B5B85" w:rsidP="000B5B85">
      <w:pPr>
        <w:pStyle w:val="Heading1"/>
      </w:pPr>
      <w:bookmarkStart w:id="3" w:name="O_569411"/>
      <w:bookmarkEnd w:id="3"/>
      <w:r w:rsidRPr="000B5B85">
        <w:t>Application of the Unit</w:t>
      </w:r>
    </w:p>
    <w:p w:rsidR="00000000" w:rsidRPr="000B5B85" w:rsidP="000B5B85">
      <w:pPr>
        <w:pStyle w:val="BodyText"/>
      </w:pPr>
      <w:r w:rsidRPr="000B5B85">
        <w:t>This unit applies to a plant technician who ha</w:t>
      </w:r>
      <w:r w:rsidRPr="000B5B85">
        <w:t xml:space="preserve">s the responsibility for the operation of a blast furnace in an industrial scale metalliferous processing facility. </w:t>
      </w:r>
    </w:p>
    <w:p w:rsidR="00000000" w:rsidRPr="000B5B85" w:rsidP="000B5B85">
      <w:pPr>
        <w:pStyle w:val="BodyText"/>
      </w:pPr>
    </w:p>
    <w:p w:rsidR="00000000" w:rsidRPr="000B5B85" w:rsidP="000B5B85">
      <w:pPr>
        <w:pStyle w:val="BodyText"/>
      </w:pPr>
      <w:r w:rsidRPr="000B5B85">
        <w:t>This unit applies to an individual working alone or as part of a team or group and working in liaison with other shift team members and th</w:t>
      </w:r>
      <w:r w:rsidRPr="000B5B85">
        <w:t>e control room operator, as appropriate.</w:t>
      </w:r>
    </w:p>
    <w:p w:rsidR="00000000" w:rsidRPr="000B5B85" w:rsidP="000B5B85">
      <w:pPr>
        <w:pStyle w:val="BodyText"/>
      </w:pPr>
    </w:p>
    <w:p w:rsidR="00000000" w:rsidRPr="000B5B85" w:rsidP="000B5B85">
      <w:pPr>
        <w:pStyle w:val="BodyText"/>
      </w:pPr>
      <w:r w:rsidRPr="000B5B85">
        <w:t>This unit requires a detailed knowledge of the blast furnace and related equipment, operating processes at high temperatures, handling molten metal, procedures and metallurgy to the extent of being able to determin</w:t>
      </w:r>
      <w:r w:rsidRPr="000B5B85">
        <w:t>e and apply the raw materials feed. Since the blast furnace will operate continuously for long periods of time, the plant technician will be expected to take over the operation from others and take responsibility for the operation whilst there. The plant t</w:t>
      </w:r>
      <w:r w:rsidRPr="000B5B85">
        <w:t>echnician would be expected to contribute to start-ups and shutdowns of the blast furnace, but it is understood that this major event will principally be the responsibility of others. The handling of rock, ore and other solid raw materials and of molten me</w:t>
      </w:r>
      <w:r w:rsidRPr="000B5B85">
        <w:t>tal and slag as products are included.</w:t>
      </w:r>
    </w:p>
    <w:p w:rsidR="00000000" w:rsidRPr="000B5B85" w:rsidP="000B5B85">
      <w:pPr>
        <w:pStyle w:val="BodyText"/>
      </w:pPr>
    </w:p>
    <w:p w:rsidR="00000000" w:rsidRPr="000B5B85" w:rsidP="000B5B85">
      <w:pPr>
        <w:pStyle w:val="BodyText"/>
      </w:pPr>
      <w:r w:rsidRPr="000B5B85">
        <w:t>This unit does NOT require the operation of a central control panel.</w:t>
      </w:r>
    </w:p>
    <w:p w:rsidR="00000000" w:rsidRPr="000B5B85" w:rsidP="000B5B85">
      <w:pPr>
        <w:pStyle w:val="BodyText"/>
      </w:pPr>
    </w:p>
    <w:p w:rsidR="008B13F0" w:rsidP="000B5B85">
      <w:pPr>
        <w:pStyle w:val="BodyText"/>
      </w:pPr>
      <w:r w:rsidRPr="000B5B85">
        <w:t>This unit has been written with iron and lead blast furnaces in mind. However, it should also be applicable to other metals or ores with appropria</w:t>
      </w:r>
      <w:r w:rsidRPr="000B5B85">
        <w:t>te contextualisation.</w:t>
      </w:r>
    </w:p>
    <w:p w:rsidR="008B13F0" w:rsidP="000B5B85">
      <w:pPr>
        <w:pStyle w:val="BodyText"/>
      </w:pPr>
    </w:p>
    <w:p w:rsidR="00000000" w:rsidRPr="000B5B85" w:rsidP="000B5B85">
      <w:pPr>
        <w:pStyle w:val="Heading1"/>
      </w:pPr>
      <w:bookmarkStart w:id="4" w:name="O_569410"/>
      <w:bookmarkEnd w:id="4"/>
      <w:r w:rsidRPr="000B5B85">
        <w:t>Licensing/Regulatory Information</w:t>
      </w:r>
    </w:p>
    <w:p w:rsidR="00000000" w:rsidRPr="000B5B85" w:rsidP="000B5B85">
      <w:pPr>
        <w:pStyle w:val="BodyText"/>
      </w:pPr>
      <w:r w:rsidRPr="000B5B85">
        <w:t>Not applicable.</w:t>
      </w:r>
    </w:p>
    <w:p w:rsidR="00000000" w:rsidRPr="000B5B85" w:rsidP="000B5B85">
      <w:pPr>
        <w:pStyle w:val="AllowPageBreak"/>
      </w:pPr>
    </w:p>
    <w:p w:rsidR="00000000" w:rsidRPr="000B5B85" w:rsidP="000B5B85">
      <w:pPr>
        <w:pStyle w:val="Heading1"/>
      </w:pPr>
      <w:bookmarkStart w:id="5" w:name="O_569409"/>
      <w:bookmarkEnd w:id="5"/>
      <w:r w:rsidRPr="000B5B85">
        <w:t>Pre-Requisites</w:t>
      </w:r>
    </w:p>
    <w:p w:rsidR="00000000" w:rsidRPr="000B5B85" w:rsidP="000B5B85">
      <w:pPr>
        <w:pStyle w:val="BodyText"/>
      </w:pPr>
      <w:r w:rsidRPr="000B5B85">
        <w:t>Not applicable.</w:t>
      </w:r>
    </w:p>
    <w:p w:rsidR="00000000" w:rsidRPr="000B5B85" w:rsidP="000B5B85">
      <w:pPr>
        <w:pStyle w:val="AllowPageBreak"/>
      </w:pPr>
    </w:p>
    <w:p w:rsidR="00000000" w:rsidRPr="000B5B85" w:rsidP="000B5B85">
      <w:pPr>
        <w:pStyle w:val="Heading1"/>
      </w:pPr>
      <w:bookmarkStart w:id="6" w:name="O_569408"/>
      <w:bookmarkEnd w:id="6"/>
      <w:r w:rsidRPr="000B5B85">
        <w:t>Employability Skills Information</w:t>
      </w:r>
    </w:p>
    <w:p w:rsidR="008B13F0" w:rsidP="000B5B85">
      <w:pPr>
        <w:pStyle w:val="BodyText"/>
      </w:pPr>
      <w:r w:rsidRPr="000B5B85">
        <w:t>This unit contains employability skills.</w:t>
      </w:r>
    </w:p>
    <w:p w:rsidR="008B13F0" w:rsidP="000B5B85">
      <w:pPr>
        <w:pStyle w:val="BodyText"/>
      </w:pPr>
    </w:p>
    <w:p w:rsidR="00000000" w:rsidRPr="000B5B85" w:rsidP="000B5B85">
      <w:pPr>
        <w:pStyle w:val="Heading1"/>
      </w:pPr>
      <w:bookmarkStart w:id="7" w:name="O_569407"/>
      <w:bookmarkEnd w:id="7"/>
      <w:r w:rsidRPr="000B5B85">
        <w:t>Elements and Performance Criteria Pre-Content</w:t>
      </w:r>
    </w:p>
    <w:tbl>
      <w:tblPr>
        <w:tblW w:w="0" w:type="auto"/>
        <w:tblCellMar>
          <w:left w:w="62" w:type="dxa"/>
          <w:right w:w="62" w:type="dxa"/>
        </w:tblCellMar>
        <w:tblLook w:val="0000"/>
      </w:tblPr>
      <w:tblGrid>
        <w:gridCol w:w="2576"/>
        <w:gridCol w:w="6620"/>
      </w:tblGrid>
      <w:tr w:rsidTr="008B1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Performance criteria describe the performance needed to demonstrate achievement of the element. Where bold italicised text is used, further info</w:t>
            </w:r>
            <w:r w:rsidRPr="000B5B85">
              <w:t>rmation is detailed in the required skills and knowledge section and the range statement. Assessment of performance is to be consistent with the evidence guide.</w:t>
            </w:r>
          </w:p>
        </w:tc>
      </w:tr>
    </w:tbl>
    <w:p w:rsidR="008B13F0" w:rsidP="000B5B85">
      <w:pPr>
        <w:pStyle w:val="BodyText"/>
      </w:pPr>
    </w:p>
    <w:p w:rsidR="008B13F0" w:rsidP="000B5B85">
      <w:pPr>
        <w:pStyle w:val="BodyText"/>
      </w:pPr>
    </w:p>
    <w:p w:rsidR="00000000" w:rsidRPr="000B5B85" w:rsidP="000B5B85">
      <w:pPr>
        <w:pStyle w:val="Heading1"/>
      </w:pPr>
      <w:bookmarkStart w:id="8" w:name="O_569406"/>
      <w:bookmarkEnd w:id="8"/>
      <w:r w:rsidRPr="000B5B85">
        <w:t>Elements and Performance Criteria</w:t>
      </w:r>
    </w:p>
    <w:p w:rsidR="00000000" w:rsidRPr="000B5B85" w:rsidP="000B5B85">
      <w:pPr>
        <w:pStyle w:val="BodyText"/>
      </w:pPr>
    </w:p>
    <w:tbl>
      <w:tblPr>
        <w:tblW w:w="0" w:type="auto"/>
        <w:tblLayout w:type="fixed"/>
        <w:tblCellMar>
          <w:left w:w="62" w:type="dxa"/>
          <w:right w:w="62" w:type="dxa"/>
        </w:tblCellMar>
        <w:tblLook w:val="0000"/>
      </w:tblPr>
      <w:tblGrid>
        <w:gridCol w:w="678"/>
        <w:gridCol w:w="1962"/>
        <w:gridCol w:w="770"/>
        <w:gridCol w:w="5610"/>
      </w:tblGrid>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w:t>
            </w:r>
          </w:p>
        </w:tc>
        <w:tc>
          <w:tcPr>
            <w:tcW w:w="1962" w:type="dxa"/>
            <w:vMerge w:val="restart"/>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Prepare for work</w:t>
            </w: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1.1</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 xml:space="preserve">Identify work </w:t>
            </w:r>
            <w:r w:rsidRPr="000B5B85">
              <w:t>requirements</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1.2</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Identify and control hazards</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1.3</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Coordinate with appropriate personnel</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1.4</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Check for recent work undertaken on plant</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1.5</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Note any outstanding/incomplete work</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1.6</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Check op</w:t>
            </w:r>
            <w:r w:rsidRPr="000B5B85">
              <w:t xml:space="preserve">erational status of the blast furnace against requirements </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1.7</w:t>
            </w:r>
          </w:p>
        </w:tc>
        <w:tc>
          <w:tcPr>
            <w:tcW w:w="5610"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Complete any required shift handover checks</w:t>
            </w:r>
          </w:p>
        </w:tc>
      </w:tr>
    </w:tbl>
    <w:p w:rsidR="00000000" w:rsidRPr="000B5B85" w:rsidP="000B5B85">
      <w:pPr>
        <w:pStyle w:val="BodyText"/>
      </w:pPr>
    </w:p>
    <w:tbl>
      <w:tblPr>
        <w:tblW w:w="0" w:type="auto"/>
        <w:tblLayout w:type="fixed"/>
        <w:tblCellMar>
          <w:left w:w="62" w:type="dxa"/>
          <w:right w:w="62" w:type="dxa"/>
        </w:tblCellMar>
        <w:tblLook w:val="0000"/>
      </w:tblPr>
      <w:tblGrid>
        <w:gridCol w:w="678"/>
        <w:gridCol w:w="1962"/>
        <w:gridCol w:w="770"/>
        <w:gridCol w:w="5610"/>
      </w:tblGrid>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2</w:t>
            </w:r>
          </w:p>
        </w:tc>
        <w:tc>
          <w:tcPr>
            <w:tcW w:w="1962" w:type="dxa"/>
            <w:vMerge w:val="restart"/>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Operate blast furnace</w:t>
            </w: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2.1</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Identify the type of blast furnace and ancillary equipment</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2.2</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Change rate, grade or specification smoothly, as required</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2.3</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Complete routine checks, logs and paperwork, taking appropriate action on unexpected readings and trends</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2.4</w:t>
            </w:r>
          </w:p>
        </w:tc>
        <w:tc>
          <w:tcPr>
            <w:tcW w:w="5610"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Liaise with others to ensure that the discharge product is appropriate</w:t>
            </w:r>
          </w:p>
        </w:tc>
      </w:tr>
    </w:tbl>
    <w:p w:rsidR="00000000" w:rsidRPr="000B5B85" w:rsidP="000B5B85">
      <w:pPr>
        <w:pStyle w:val="BodyText"/>
      </w:pPr>
    </w:p>
    <w:tbl>
      <w:tblPr>
        <w:tblW w:w="0" w:type="auto"/>
        <w:tblLayout w:type="fixed"/>
        <w:tblCellMar>
          <w:left w:w="62" w:type="dxa"/>
          <w:right w:w="62" w:type="dxa"/>
        </w:tblCellMar>
        <w:tblLook w:val="0000"/>
      </w:tblPr>
      <w:tblGrid>
        <w:gridCol w:w="678"/>
        <w:gridCol w:w="1962"/>
        <w:gridCol w:w="770"/>
        <w:gridCol w:w="5610"/>
      </w:tblGrid>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3</w:t>
            </w:r>
          </w:p>
        </w:tc>
        <w:tc>
          <w:tcPr>
            <w:tcW w:w="1962" w:type="dxa"/>
            <w:vMerge w:val="restart"/>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3.1</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Monitor plant frequently and critically throughout shift using measured/indicated data and senses (e.g. sight and hearing), as appropriate</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3.2</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Recognise developing situations which may require action</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3.3</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Adjust feeds, composition and rate, air flows and temperatures, as appropriate, to meet product requirements</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3.4</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Take other appropriate actions on problems, as required</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3.5</w:t>
            </w:r>
          </w:p>
        </w:tc>
        <w:tc>
          <w:tcPr>
            <w:tcW w:w="5610"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Identify upstream and downstream impacts of any adjustment made or variation in conditions</w:t>
            </w:r>
          </w:p>
        </w:tc>
      </w:tr>
    </w:tbl>
    <w:p w:rsidR="00000000" w:rsidRPr="000B5B85" w:rsidP="000B5B85">
      <w:pPr>
        <w:pStyle w:val="BodyText"/>
      </w:pPr>
    </w:p>
    <w:tbl>
      <w:tblPr>
        <w:tblW w:w="0" w:type="auto"/>
        <w:tblLayout w:type="fixed"/>
        <w:tblCellMar>
          <w:left w:w="62" w:type="dxa"/>
          <w:right w:w="62" w:type="dxa"/>
        </w:tblCellMar>
        <w:tblLook w:val="0000"/>
      </w:tblPr>
      <w:tblGrid>
        <w:gridCol w:w="678"/>
        <w:gridCol w:w="1962"/>
        <w:gridCol w:w="770"/>
        <w:gridCol w:w="5610"/>
      </w:tblGrid>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4</w:t>
            </w:r>
          </w:p>
        </w:tc>
        <w:tc>
          <w:tcPr>
            <w:tcW w:w="1962" w:type="dxa"/>
            <w:vMerge w:val="restart"/>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 xml:space="preserve">Make plane safe for work and prepare for return to duty </w:t>
            </w: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4.1</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Take part in the preparations for maintenance or upgrade work on the blast furnace or ancillary equi</w:t>
            </w:r>
            <w:r w:rsidRPr="000B5B85">
              <w:t>pment</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4.2</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Make equipment and area safe for required work</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4.3</w:t>
            </w:r>
          </w:p>
        </w:tc>
        <w:tc>
          <w:tcPr>
            <w:tcW w:w="561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Check plant is ready to be returned to service</w:t>
            </w:r>
          </w:p>
        </w:tc>
      </w:tr>
      <w:tr w:rsidTr="000B5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4.4</w:t>
            </w:r>
          </w:p>
        </w:tc>
        <w:tc>
          <w:tcPr>
            <w:tcW w:w="5610"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Prepare plant for return to service</w:t>
            </w:r>
          </w:p>
        </w:tc>
      </w:tr>
    </w:tbl>
    <w:p w:rsidR="008B13F0" w:rsidP="000B5B85">
      <w:pPr>
        <w:pStyle w:val="BodyText"/>
      </w:pPr>
    </w:p>
    <w:p w:rsidR="008B13F0" w:rsidP="000B5B85">
      <w:pPr>
        <w:pStyle w:val="BodyText"/>
      </w:pPr>
    </w:p>
    <w:p w:rsidR="00000000" w:rsidRPr="000B5B85" w:rsidP="000B5B85">
      <w:pPr>
        <w:pStyle w:val="Heading1"/>
      </w:pPr>
      <w:bookmarkStart w:id="9" w:name="O_569405"/>
      <w:bookmarkEnd w:id="9"/>
      <w:r w:rsidRPr="000B5B85">
        <w:t>Required Skills and Knowledge</w:t>
      </w:r>
    </w:p>
    <w:tbl>
      <w:tblPr>
        <w:tblW w:w="0" w:type="auto"/>
        <w:tblLayout w:type="fixed"/>
        <w:tblCellMar>
          <w:left w:w="62" w:type="dxa"/>
          <w:right w:w="62" w:type="dxa"/>
        </w:tblCellMar>
        <w:tblLook w:val="0000"/>
      </w:tblPr>
      <w:tblGrid>
        <w:gridCol w:w="9072"/>
      </w:tblGrid>
      <w:tr w:rsidTr="000B5B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This section describes the skills and knowledge required for this unit.</w:t>
            </w:r>
          </w:p>
        </w:tc>
      </w:tr>
      <w:tr w:rsidTr="000B5B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p>
        </w:tc>
      </w:tr>
      <w:tr w:rsidTr="000B5B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Required skills</w:t>
            </w:r>
          </w:p>
        </w:tc>
      </w:tr>
      <w:tr w:rsidTr="000B5B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Required skills include:</w:t>
            </w:r>
          </w:p>
          <w:p w:rsidR="00000000" w:rsidRPr="000B5B85" w:rsidP="000B5B85">
            <w:pPr>
              <w:pStyle w:val="ListBullet"/>
            </w:pPr>
            <w:r w:rsidRPr="000B5B85">
              <w:t>recognising conditions which will lead to out of specification operation</w:t>
            </w:r>
          </w:p>
          <w:p w:rsidR="00000000" w:rsidRPr="000B5B85" w:rsidP="000B5B85">
            <w:pPr>
              <w:pStyle w:val="ListBullet"/>
            </w:pPr>
            <w:r w:rsidRPr="000B5B85">
              <w:t>implementing enterprise procedures within time constraints and in a manner relevant to the correct use of the equipment</w:t>
            </w:r>
          </w:p>
          <w:p w:rsidR="00000000" w:rsidRPr="000B5B85" w:rsidP="000B5B85">
            <w:pPr>
              <w:pStyle w:val="ListBullet"/>
            </w:pPr>
            <w:r w:rsidRPr="000B5B85">
              <w:t>identifying hazards and safe operating procedures for handling high temperatures and molten metal</w:t>
            </w:r>
          </w:p>
          <w:p w:rsidR="00000000" w:rsidRPr="000B5B85" w:rsidP="000B5B85">
            <w:pPr>
              <w:pStyle w:val="ListBullet"/>
            </w:pPr>
            <w:r w:rsidRPr="000B5B85">
              <w:t xml:space="preserve">conveying information relevant to the </w:t>
            </w:r>
            <w:r w:rsidRPr="000B5B85">
              <w:t>operation clearly and effectively</w:t>
            </w:r>
          </w:p>
          <w:p w:rsidR="00000000" w:rsidRPr="000B5B85" w:rsidP="000B5B85">
            <w:pPr>
              <w:pStyle w:val="ListBullet"/>
            </w:pPr>
            <w:r w:rsidRPr="000B5B85">
              <w:t>maintaining appropriate levels of quality assurance</w:t>
            </w:r>
          </w:p>
          <w:p w:rsidR="00000000" w:rsidRPr="000B5B85" w:rsidP="000B5B85">
            <w:pPr>
              <w:pStyle w:val="ListBullet"/>
            </w:pPr>
            <w:r w:rsidRPr="000B5B85">
              <w:t>reading and numeracy to interpret workplace documents and technical information</w:t>
            </w:r>
          </w:p>
          <w:p w:rsidR="00000000" w:rsidRPr="000B5B85" w:rsidP="000B5B85">
            <w:pPr>
              <w:pStyle w:val="ListBullet"/>
            </w:pPr>
            <w:r w:rsidRPr="000B5B85">
              <w:t xml:space="preserve">applying mathematics to the level of understanding and determination of raw material feed </w:t>
            </w:r>
            <w:r w:rsidRPr="000B5B85">
              <w:t>rates and composition</w:t>
            </w:r>
          </w:p>
          <w:p w:rsidR="00000000" w:rsidP="000B5B85">
            <w:pPr>
              <w:pStyle w:val="BodyText"/>
              <w:rPr>
                <w:lang w:val="en-NZ"/>
              </w:rPr>
            </w:pPr>
          </w:p>
        </w:tc>
      </w:tr>
      <w:tr w:rsidTr="000B5B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 xml:space="preserve">Required knowledge </w:t>
            </w:r>
          </w:p>
        </w:tc>
      </w:tr>
      <w:tr w:rsidTr="000B5B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Required knowledge, to the breadth and depth required for the operation of the blast furnace systems, includes:</w:t>
            </w:r>
          </w:p>
          <w:p w:rsidR="00000000" w:rsidRPr="000B5B85" w:rsidP="000B5B85">
            <w:pPr>
              <w:pStyle w:val="ListBullet"/>
            </w:pPr>
            <w:r w:rsidRPr="000B5B85">
              <w:t>principles of operation of blast furnace and ancillary equipment</w:t>
            </w:r>
          </w:p>
          <w:p w:rsidR="00000000" w:rsidRPr="000B5B85" w:rsidP="000B5B85">
            <w:pPr>
              <w:pStyle w:val="ListBullet"/>
            </w:pPr>
            <w:r w:rsidRPr="000B5B85">
              <w:t>knowledge of metallurgy, to the e</w:t>
            </w:r>
            <w:r w:rsidRPr="000B5B85">
              <w:t>xtent of determining effects of varying blast furnace conditions, raw materials feed rates, quality, composition and proportions on finished product composition</w:t>
            </w:r>
          </w:p>
          <w:p w:rsidR="00000000" w:rsidRPr="000B5B85" w:rsidP="000B5B85">
            <w:pPr>
              <w:pStyle w:val="ListBullet"/>
            </w:pPr>
            <w:r w:rsidRPr="000B5B85">
              <w:t>process parameters and limits (e.g. temperature, pressure and flow)</w:t>
            </w:r>
          </w:p>
          <w:p w:rsidR="00000000" w:rsidRPr="000B5B85" w:rsidP="000B5B85">
            <w:pPr>
              <w:pStyle w:val="ListBullet"/>
            </w:pPr>
            <w:r w:rsidRPr="000B5B85">
              <w:t>duty of care obligations</w:t>
            </w:r>
          </w:p>
          <w:p w:rsidR="00000000" w:rsidRPr="000B5B85" w:rsidP="000B5B85">
            <w:pPr>
              <w:pStyle w:val="ListBullet"/>
            </w:pPr>
            <w:r w:rsidRPr="000B5B85">
              <w:t>hierarchy of control</w:t>
            </w:r>
          </w:p>
          <w:p w:rsidR="00000000" w:rsidRPr="000B5B85" w:rsidP="000B5B85">
            <w:pPr>
              <w:pStyle w:val="ListBullet"/>
            </w:pPr>
            <w:r w:rsidRPr="000B5B85">
              <w:t>communication protocols (e.g. radio, phone, computer, paper and permissions/authorities)</w:t>
            </w:r>
          </w:p>
          <w:p w:rsidR="00000000" w:rsidRPr="000B5B85" w:rsidP="000B5B85">
            <w:pPr>
              <w:pStyle w:val="ListBullet"/>
            </w:pPr>
            <w:r w:rsidRPr="000B5B85">
              <w:t>typical issues causing problems and the resolution of those problems</w:t>
            </w:r>
          </w:p>
          <w:p w:rsidR="00000000" w:rsidRPr="000B5B85" w:rsidP="000B5B85">
            <w:pPr>
              <w:pStyle w:val="ListBullet"/>
            </w:pPr>
            <w:r w:rsidRPr="000B5B85">
              <w:t>routine problems, faults and their symptoms and the corrective action to be t</w:t>
            </w:r>
            <w:r w:rsidRPr="000B5B85">
              <w:t>aken</w:t>
            </w:r>
          </w:p>
          <w:p w:rsidR="00000000" w:rsidRPr="000B5B85" w:rsidP="000B5B85">
            <w:pPr>
              <w:pStyle w:val="ListBullet"/>
            </w:pPr>
            <w:r w:rsidRPr="000B5B85">
              <w:t>relevant alarms and actions</w:t>
            </w:r>
          </w:p>
          <w:p w:rsidR="00000000" w:rsidRPr="000B5B85" w:rsidP="000B5B85">
            <w:pPr>
              <w:pStyle w:val="ListBullet"/>
            </w:pPr>
            <w:r w:rsidRPr="000B5B85">
              <w:t>plant process idiosyncrasies</w:t>
            </w:r>
          </w:p>
          <w:p w:rsidR="00000000" w:rsidRPr="000B5B85" w:rsidP="000B5B85">
            <w:pPr>
              <w:pStyle w:val="ListBullet"/>
            </w:pPr>
            <w:r w:rsidRPr="000B5B85">
              <w:t>all items on a schematic of the plant item and the function/principles of operation, and problem solving of each</w:t>
            </w:r>
          </w:p>
          <w:p w:rsidR="00000000" w:rsidRPr="000B5B85" w:rsidP="000B5B85">
            <w:pPr>
              <w:pStyle w:val="ListBullet"/>
            </w:pPr>
            <w:r w:rsidRPr="000B5B85">
              <w:t>physics and chemistry relevant to each unit and the processes used</w:t>
            </w:r>
          </w:p>
          <w:p w:rsidR="00000000" w:rsidRPr="000B5B85" w:rsidP="000B5B85">
            <w:pPr>
              <w:pStyle w:val="ListBullet"/>
            </w:pPr>
            <w:r w:rsidRPr="000B5B85">
              <w:t>relevant envir</w:t>
            </w:r>
            <w:r w:rsidRPr="000B5B85">
              <w:t>onmental and heritage requirements</w:t>
            </w:r>
          </w:p>
          <w:p w:rsidR="00000000" w:rsidRPr="000B5B85" w:rsidP="000B5B85">
            <w:pPr>
              <w:pStyle w:val="ListBullet"/>
            </w:pPr>
            <w:r w:rsidRPr="000B5B85">
              <w:t>mathematical formulae and their application to determining feed rates and materials properties</w:t>
            </w:r>
          </w:p>
        </w:tc>
      </w:tr>
    </w:tbl>
    <w:p w:rsidR="00000000" w:rsidRPr="000B5B85" w:rsidP="000B5B85">
      <w:pPr>
        <w:pStyle w:val="BodyText"/>
      </w:pPr>
    </w:p>
    <w:p w:rsidR="00000000" w:rsidRPr="000B5B85" w:rsidP="000B5B85">
      <w:pPr>
        <w:pStyle w:val="AllowPageBreak"/>
      </w:pPr>
    </w:p>
    <w:p w:rsidR="00000000" w:rsidRPr="000B5B85" w:rsidP="000B5B85">
      <w:pPr>
        <w:pStyle w:val="Heading1"/>
      </w:pPr>
      <w:bookmarkStart w:id="10" w:name="O_569404"/>
      <w:bookmarkEnd w:id="10"/>
      <w:r w:rsidRPr="000B5B85">
        <w:t>Evidence Guide</w:t>
      </w:r>
    </w:p>
    <w:tbl>
      <w:tblPr>
        <w:tblW w:w="0" w:type="auto"/>
        <w:tblLayout w:type="fixed"/>
        <w:tblCellMar>
          <w:left w:w="62" w:type="dxa"/>
          <w:right w:w="62" w:type="dxa"/>
        </w:tblCellMar>
        <w:tblLook w:val="0000"/>
      </w:tblPr>
      <w:tblGrid>
        <w:gridCol w:w="3648"/>
        <w:gridCol w:w="5352"/>
      </w:tblGrid>
      <w:tr w:rsidTr="000B5B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The evidence guide provides advice on assessment and must be read in conjunction with the pe</w:t>
            </w:r>
            <w:r w:rsidRPr="000B5B85">
              <w:t>rformance criteria required skills and knowledge range statement and the Assessment Guidelines for the Training Package.</w:t>
            </w:r>
          </w:p>
        </w:tc>
      </w:tr>
      <w:tr w:rsidTr="000B5B8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Critical aspects for assessment and evidence are:</w:t>
            </w:r>
          </w:p>
          <w:p w:rsidR="00000000" w:rsidRPr="000B5B85" w:rsidP="000B5B85">
            <w:pPr>
              <w:pStyle w:val="ListBullet"/>
            </w:pPr>
            <w:r w:rsidRPr="000B5B85">
              <w:t>early warning signs of equipment/processes needing attention or with potential problems are recognised</w:t>
            </w:r>
          </w:p>
          <w:p w:rsidR="00000000" w:rsidRPr="000B5B85" w:rsidP="000B5B85">
            <w:pPr>
              <w:pStyle w:val="ListBullet"/>
            </w:pPr>
            <w:r w:rsidRPr="000B5B85">
              <w:t>the range of possible causes can be identified and analysed and the most likely cause determined</w:t>
            </w:r>
          </w:p>
          <w:p w:rsidR="00000000" w:rsidRPr="000B5B85" w:rsidP="000B5B85">
            <w:pPr>
              <w:pStyle w:val="ListBullet"/>
            </w:pPr>
            <w:r w:rsidRPr="000B5B85">
              <w:t>appro</w:t>
            </w:r>
            <w:r w:rsidRPr="000B5B85">
              <w:t>priate action is taken to ensure a timely return to full performance</w:t>
            </w:r>
          </w:p>
          <w:p w:rsidR="00000000" w:rsidP="000B5B85">
            <w:pPr>
              <w:pStyle w:val="ListBullet"/>
              <w:rPr>
                <w:lang w:val="en-NZ"/>
              </w:rPr>
            </w:pPr>
            <w:r w:rsidRPr="000B5B85">
              <w:t>obvious problems in related plant areas are recognised and an appropriate contribution made to their solution.</w:t>
            </w:r>
          </w:p>
        </w:tc>
      </w:tr>
      <w:tr w:rsidTr="000B5B8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Assessment of this competency will occur over a range of situations which will include typical disruptions to normal, smooth operation. This will require access to an operating plant over an extended period of time, or a suitable method of gathering eviden</w:t>
            </w:r>
            <w:r w:rsidRPr="000B5B85">
              <w:t>ce of operating ability. Where safety, lack of opportunity or significant cost is an issue an industry-based simulation may be employed to assist the process.</w:t>
            </w:r>
          </w:p>
        </w:tc>
      </w:tr>
      <w:tr w:rsidTr="000B5B8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Assessment processes and techniques must be appropriate to t</w:t>
            </w:r>
            <w:r w:rsidRPr="000B5B85">
              <w:t>he language, competency and safety requirements of the site and consistent with workplace systems or procedures</w:t>
            </w:r>
          </w:p>
        </w:tc>
      </w:tr>
    </w:tbl>
    <w:p w:rsidR="00000000" w:rsidRPr="000B5B85" w:rsidP="000B5B85">
      <w:pPr>
        <w:pStyle w:val="BodyText"/>
      </w:pPr>
    </w:p>
    <w:p w:rsidR="00000000" w:rsidRPr="000B5B85" w:rsidP="000B5B85">
      <w:pPr>
        <w:pStyle w:val="AllowPageBreak"/>
      </w:pPr>
    </w:p>
    <w:p w:rsidR="00000000" w:rsidRPr="000B5B85" w:rsidP="000B5B85">
      <w:pPr>
        <w:pStyle w:val="Heading1"/>
      </w:pPr>
      <w:bookmarkStart w:id="11" w:name="O_569403"/>
      <w:bookmarkEnd w:id="11"/>
      <w:r w:rsidRPr="000B5B85">
        <w:t>Range Statement</w:t>
      </w:r>
    </w:p>
    <w:tbl>
      <w:tblPr>
        <w:tblW w:w="0" w:type="auto"/>
        <w:tblLayout w:type="fixed"/>
        <w:tblCellMar>
          <w:left w:w="62" w:type="dxa"/>
          <w:right w:w="62" w:type="dxa"/>
        </w:tblCellMar>
        <w:tblLook w:val="0000"/>
      </w:tblPr>
      <w:tblGrid>
        <w:gridCol w:w="3674"/>
        <w:gridCol w:w="5398"/>
      </w:tblGrid>
      <w:tr w:rsidTr="000B5B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The range statement relates to the unit of competency as a whole. It allows for different work environments a</w:t>
            </w:r>
            <w:r w:rsidRPr="000B5B85">
              <w:t>nd situations that may affect performance. Bold italicised wording, if used in the performance criteria, is detailed below. Essential operating conditions that may be present with training and assessment (depending on the work situation, needs of the candi</w:t>
            </w:r>
            <w:r w:rsidRPr="000B5B85">
              <w:t>date, accessibility of the item, and local industry and regional contexts) may also be included.</w:t>
            </w:r>
          </w:p>
        </w:tc>
      </w:tr>
      <w:tr w:rsidTr="000B5B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B85">
            <w:pPr>
              <w:pStyle w:val="BodyText"/>
              <w:rPr>
                <w:lang w:val="en-NZ"/>
              </w:rPr>
            </w:pPr>
          </w:p>
        </w:tc>
      </w:tr>
      <w:tr w:rsidTr="000B5B8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Procedures may be written, verbal, computer-based or in some other form. They may include, but are not limited to:</w:t>
            </w:r>
          </w:p>
          <w:p w:rsidR="00000000" w:rsidRPr="000B5B85" w:rsidP="000B5B85">
            <w:pPr>
              <w:pStyle w:val="ListBullet"/>
            </w:pPr>
            <w:r w:rsidRPr="000B5B85">
              <w:t>all work instructions</w:t>
            </w:r>
          </w:p>
          <w:p w:rsidR="00000000" w:rsidRPr="000B5B85" w:rsidP="000B5B85">
            <w:pPr>
              <w:pStyle w:val="ListBullet"/>
            </w:pPr>
            <w:r w:rsidRPr="000B5B85">
              <w:t>standard operating procedures</w:t>
            </w:r>
          </w:p>
          <w:p w:rsidR="00000000" w:rsidRPr="000B5B85" w:rsidP="000B5B85">
            <w:pPr>
              <w:pStyle w:val="ListBullet"/>
            </w:pPr>
            <w:r w:rsidRPr="000B5B85">
              <w:t>formulas/recipes</w:t>
            </w:r>
          </w:p>
          <w:p w:rsidR="00000000" w:rsidRPr="000B5B85" w:rsidP="000B5B85">
            <w:pPr>
              <w:pStyle w:val="ListBullet"/>
            </w:pPr>
            <w:r w:rsidRPr="000B5B85">
              <w:t>batch sheets</w:t>
            </w:r>
          </w:p>
          <w:p w:rsidR="00000000" w:rsidRPr="000B5B85" w:rsidP="000B5B85">
            <w:pPr>
              <w:pStyle w:val="ListBullet"/>
            </w:pPr>
            <w:r w:rsidRPr="000B5B85">
              <w:t>temporary instructions</w:t>
            </w:r>
          </w:p>
          <w:p w:rsidR="00000000" w:rsidRPr="000B5B85" w:rsidP="000B5B85">
            <w:pPr>
              <w:pStyle w:val="ListBullet"/>
            </w:pPr>
            <w:r w:rsidRPr="000B5B85">
              <w:t>any similar instructions provided for the smooth running of the plant</w:t>
            </w:r>
          </w:p>
          <w:p w:rsidR="00000000" w:rsidRPr="000B5B85" w:rsidP="000B5B85">
            <w:pPr>
              <w:pStyle w:val="ListBullet"/>
            </w:pPr>
            <w:r w:rsidRPr="000B5B85">
              <w:t>good operating practice as may be defined by industry codes of practice</w:t>
            </w:r>
          </w:p>
          <w:p w:rsidR="00000000" w:rsidP="000B5B85">
            <w:pPr>
              <w:pStyle w:val="BodyText"/>
              <w:rPr>
                <w:lang w:val="en-NZ"/>
              </w:rPr>
            </w:pPr>
            <w:r w:rsidRPr="000B5B85">
              <w:t>Procedures would be expected to</w:t>
            </w:r>
            <w:r w:rsidRPr="000B5B85">
              <w:t xml:space="preserve"> comply with any relevant government regulations.</w:t>
            </w:r>
          </w:p>
        </w:tc>
      </w:tr>
      <w:tr w:rsidTr="000B5B8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Logs and reports may include:</w:t>
            </w:r>
          </w:p>
          <w:p w:rsidR="00000000" w:rsidRPr="000B5B85" w:rsidP="000B5B85">
            <w:pPr>
              <w:pStyle w:val="ListBullet"/>
            </w:pPr>
            <w:r w:rsidRPr="000B5B85">
              <w:t>paper or electronic-based logs and reports</w:t>
            </w:r>
          </w:p>
          <w:p w:rsidR="00000000" w:rsidRPr="000B5B85" w:rsidP="000B5B85">
            <w:pPr>
              <w:pStyle w:val="ListBullet"/>
            </w:pPr>
            <w:r w:rsidRPr="000B5B85">
              <w:t>verbal/radio reports</w:t>
            </w:r>
          </w:p>
          <w:p w:rsidR="00000000" w:rsidP="000B5B85">
            <w:pPr>
              <w:pStyle w:val="ListBullet"/>
              <w:rPr>
                <w:lang w:val="en-NZ"/>
              </w:rPr>
            </w:pPr>
            <w:r w:rsidRPr="000B5B85">
              <w:t>reporting items found which require action</w:t>
            </w:r>
          </w:p>
        </w:tc>
      </w:tr>
      <w:tr w:rsidTr="000B5B8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Appropriate action includes, but is not limited to:</w:t>
            </w:r>
          </w:p>
          <w:p w:rsidR="00000000" w:rsidRPr="000B5B85" w:rsidP="000B5B85">
            <w:pPr>
              <w:pStyle w:val="ListBullet"/>
            </w:pPr>
            <w:r w:rsidRPr="000B5B85">
              <w:t>determining problems needing action</w:t>
            </w:r>
          </w:p>
          <w:p w:rsidR="00000000" w:rsidRPr="000B5B85" w:rsidP="000B5B85">
            <w:pPr>
              <w:pStyle w:val="ListBullet"/>
            </w:pPr>
            <w:r w:rsidRPr="000B5B85">
              <w:t>accessing and applying relevant technical and plant data</w:t>
            </w:r>
          </w:p>
          <w:p w:rsidR="00000000" w:rsidRPr="000B5B85" w:rsidP="000B5B85">
            <w:pPr>
              <w:pStyle w:val="ListBullet"/>
            </w:pPr>
            <w:r w:rsidRPr="000B5B85">
              <w:t>applying appropriate problem solving techniques to determine possible fault causes</w:t>
            </w:r>
          </w:p>
          <w:p w:rsidR="00000000" w:rsidRPr="000B5B85" w:rsidP="000B5B85">
            <w:pPr>
              <w:pStyle w:val="ListBullet"/>
            </w:pPr>
            <w:r w:rsidRPr="000B5B85">
              <w:t>rectifying problem using ap</w:t>
            </w:r>
            <w:r w:rsidRPr="000B5B85">
              <w:t>propriate solution within area of responsibility</w:t>
            </w:r>
          </w:p>
          <w:p w:rsidR="00000000" w:rsidRPr="000B5B85" w:rsidP="000B5B85">
            <w:pPr>
              <w:pStyle w:val="ListBullet"/>
            </w:pPr>
            <w:r w:rsidRPr="000B5B85">
              <w:t>following through items initiated until final resolution has occurred</w:t>
            </w:r>
          </w:p>
          <w:p w:rsidR="00000000" w:rsidP="000B5B85">
            <w:pPr>
              <w:pStyle w:val="ListBullet"/>
              <w:rPr>
                <w:lang w:val="en-NZ"/>
              </w:rPr>
            </w:pPr>
            <w:r w:rsidRPr="000B5B85">
              <w:t>reporting problems outside area of responsibility/ability to designated person</w:t>
            </w:r>
          </w:p>
        </w:tc>
      </w:tr>
      <w:tr w:rsidTr="000B5B8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Typical problems may include, but are no</w:t>
            </w:r>
            <w:r w:rsidRPr="000B5B85">
              <w:t>t limited to:</w:t>
            </w:r>
          </w:p>
          <w:p w:rsidR="00000000" w:rsidRPr="000B5B85" w:rsidP="000B5B85">
            <w:pPr>
              <w:pStyle w:val="ListBullet"/>
            </w:pPr>
            <w:r w:rsidRPr="000B5B85">
              <w:t>variations in feed material</w:t>
            </w:r>
          </w:p>
          <w:p w:rsidR="00000000" w:rsidRPr="000B5B85" w:rsidP="000B5B85">
            <w:pPr>
              <w:pStyle w:val="ListBullet"/>
            </w:pPr>
            <w:r w:rsidRPr="000B5B85">
              <w:t>control of gas flow</w:t>
            </w:r>
          </w:p>
          <w:p w:rsidR="00000000" w:rsidRPr="000B5B85" w:rsidP="000B5B85">
            <w:pPr>
              <w:pStyle w:val="ListBullet"/>
            </w:pPr>
            <w:r w:rsidRPr="000B5B85">
              <w:t>control of feed rates and composition of feeds</w:t>
            </w:r>
          </w:p>
          <w:p w:rsidR="00000000" w:rsidP="000B5B85">
            <w:pPr>
              <w:pStyle w:val="ListBullet"/>
              <w:rPr>
                <w:lang w:val="en-NZ"/>
              </w:rPr>
            </w:pPr>
            <w:r w:rsidRPr="000B5B85">
              <w:t xml:space="preserve">control of tapping rates of slag and molten product </w:t>
            </w:r>
          </w:p>
        </w:tc>
      </w:tr>
      <w:tr w:rsidTr="000B5B8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 xml:space="preserve">All operations to which this unit applies are subject to stringent HSE requirements, which may be imposed through state or federal legislation, and these must not be compromised at any time. Where there is an apparent conflict between Performance Criteria </w:t>
            </w:r>
            <w:r w:rsidRPr="000B5B85">
              <w:t>and HSE requirements, the HSE requirements take precedence.</w:t>
            </w:r>
          </w:p>
        </w:tc>
      </w:tr>
      <w:tr w:rsidTr="000B5B8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0B5B85" w:rsidP="000B5B85">
            <w:pPr>
              <w:pStyle w:val="BodyText"/>
            </w:pPr>
            <w:r w:rsidRPr="000B5B85">
              <w:t xml:space="preserve">Work requirements may come from briefings, handovers and work orders and may include: </w:t>
            </w:r>
          </w:p>
          <w:p w:rsidR="00000000" w:rsidRPr="000B5B85" w:rsidP="000B5B85">
            <w:pPr>
              <w:pStyle w:val="ListBullet"/>
            </w:pPr>
            <w:r w:rsidRPr="000B5B85">
              <w:t>compliance documentation</w:t>
            </w:r>
          </w:p>
          <w:p w:rsidR="00000000" w:rsidRPr="000B5B85" w:rsidP="000B5B85">
            <w:pPr>
              <w:pStyle w:val="ListBullet"/>
            </w:pPr>
            <w:r w:rsidRPr="000B5B85">
              <w:t xml:space="preserve">product specifications </w:t>
            </w:r>
          </w:p>
          <w:p w:rsidR="00000000" w:rsidRPr="000B5B85" w:rsidP="000B5B85">
            <w:pPr>
              <w:pStyle w:val="ListBullet"/>
            </w:pPr>
            <w:r w:rsidRPr="000B5B85">
              <w:t xml:space="preserve">nature and scope of tasks </w:t>
            </w:r>
          </w:p>
          <w:p w:rsidR="00000000" w:rsidRPr="000B5B85" w:rsidP="000B5B85">
            <w:pPr>
              <w:pStyle w:val="ListBullet"/>
            </w:pPr>
            <w:r w:rsidRPr="000B5B85">
              <w:t>achievement t</w:t>
            </w:r>
            <w:r w:rsidRPr="000B5B85">
              <w:t xml:space="preserve">argets </w:t>
            </w:r>
          </w:p>
          <w:p w:rsidR="00000000" w:rsidRPr="000B5B85" w:rsidP="000B5B85">
            <w:pPr>
              <w:pStyle w:val="ListBullet"/>
            </w:pPr>
            <w:r w:rsidRPr="000B5B85">
              <w:t xml:space="preserve">operational conditions </w:t>
            </w:r>
          </w:p>
          <w:p w:rsidR="00000000" w:rsidRPr="000B5B85" w:rsidP="000B5B85">
            <w:pPr>
              <w:pStyle w:val="ListBullet"/>
            </w:pPr>
            <w:r w:rsidRPr="000B5B85">
              <w:t xml:space="preserve">lighting conditions </w:t>
            </w:r>
          </w:p>
          <w:p w:rsidR="00000000" w:rsidRPr="000B5B85" w:rsidP="000B5B85">
            <w:pPr>
              <w:pStyle w:val="ListBullet"/>
            </w:pPr>
            <w:r w:rsidRPr="000B5B85">
              <w:t xml:space="preserve">plant or equipment defects </w:t>
            </w:r>
          </w:p>
          <w:p w:rsidR="00000000" w:rsidRPr="000B5B85" w:rsidP="000B5B85">
            <w:pPr>
              <w:pStyle w:val="ListBullet"/>
            </w:pPr>
            <w:r w:rsidRPr="000B5B85">
              <w:t xml:space="preserve">hazards and potential hazards </w:t>
            </w:r>
          </w:p>
          <w:p w:rsidR="00000000" w:rsidRPr="000B5B85" w:rsidP="000B5B85">
            <w:pPr>
              <w:pStyle w:val="ListBullet"/>
            </w:pPr>
            <w:r w:rsidRPr="000B5B85">
              <w:t>coordination requirements or issues</w:t>
            </w:r>
          </w:p>
        </w:tc>
      </w:tr>
    </w:tbl>
    <w:p w:rsidR="008B13F0" w:rsidP="000B5B85">
      <w:pPr>
        <w:pStyle w:val="BodyText"/>
      </w:pPr>
    </w:p>
    <w:p w:rsidR="008B13F0" w:rsidP="000B5B85">
      <w:pPr>
        <w:pStyle w:val="BodyText"/>
      </w:pPr>
    </w:p>
    <w:p w:rsidR="00000000" w:rsidRPr="000B5B85" w:rsidP="000B5B85">
      <w:pPr>
        <w:pStyle w:val="Heading1"/>
      </w:pPr>
      <w:bookmarkStart w:id="12" w:name="O_569402"/>
      <w:bookmarkEnd w:id="12"/>
      <w:r w:rsidRPr="000B5B85">
        <w:t>Unit Sector(s)</w:t>
      </w:r>
    </w:p>
    <w:tbl>
      <w:tblPr>
        <w:tblW w:w="0" w:type="auto"/>
        <w:tblCellMar>
          <w:left w:w="62" w:type="dxa"/>
          <w:right w:w="62" w:type="dxa"/>
        </w:tblCellMar>
        <w:tblLook w:val="0000"/>
      </w:tblPr>
      <w:tblGrid>
        <w:gridCol w:w="2576"/>
        <w:gridCol w:w="6620"/>
      </w:tblGrid>
      <w:tr w:rsidTr="008B1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t>Operational/technical</w:t>
            </w:r>
          </w:p>
        </w:tc>
      </w:tr>
      <w:tr w:rsidTr="008B1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B85">
            <w:pPr>
              <w:pStyle w:val="BodyText"/>
              <w:rPr>
                <w:lang w:val="en-NZ"/>
              </w:rPr>
            </w:pPr>
            <w:r w:rsidRPr="000B5B8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B5B85" w:rsidP="000B5B85">
            <w:pPr>
              <w:pStyle w:val="BodyText"/>
            </w:pPr>
          </w:p>
        </w:tc>
      </w:tr>
    </w:tbl>
    <w:p w:rsidR="00000000" w:rsidRPr="000B5B85" w:rsidP="000B5B85">
      <w:pPr>
        <w:pStyle w:val="BodyText"/>
      </w:pPr>
    </w:p>
    <w:p w:rsidR="00000000" w:rsidRPr="000B5B85" w:rsidP="000B5B85">
      <w:pPr>
        <w:pStyle w:val="AllowPageBreak"/>
      </w:pPr>
    </w:p>
    <w:p w:rsidR="00000000" w:rsidRPr="000B5B85" w:rsidP="000B5B85">
      <w:pPr>
        <w:pStyle w:val="Heading1"/>
      </w:pPr>
      <w:bookmarkStart w:id="13" w:name="O_569401"/>
      <w:bookmarkEnd w:id="13"/>
      <w:r w:rsidRPr="000B5B85">
        <w:t>Custom Content Section</w:t>
      </w:r>
    </w:p>
    <w:p w:rsidR="00000000" w:rsidRPr="000B5B85" w:rsidP="000B5B85">
      <w:pPr>
        <w:pStyle w:val="BodyText"/>
      </w:pPr>
      <w:r w:rsidRPr="000B5B85">
        <w:t>Not applicable.</w:t>
      </w:r>
    </w:p>
    <w:p w:rsidR="00000000" w:rsidRPr="000B5B85" w:rsidP="000B5B85"/>
    <w:sectPr w:rsidSect="000B5B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85" w:rsidRPr="008B13F0" w:rsidP="008B1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F0" w:rsidP="000B5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13F0" w:rsidP="000B5B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13F0" w:rsidP="000B5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85" w:rsidRPr="008B13F0" w:rsidP="008B13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F0" w:rsidRPr="002D2AF8" w:rsidP="000B5B85">
    <w:pPr>
      <w:pStyle w:val="Header"/>
      <w:framePr w:wrap="around"/>
    </w:pPr>
    <w:r>
      <w:fldChar w:fldCharType="begin"/>
    </w:r>
    <w:r>
      <w:instrText xml:space="preserve"> TITLE   \* MERGEFORMAT </w:instrText>
    </w:r>
    <w:r>
      <w:fldChar w:fldCharType="separate"/>
    </w:r>
    <w:r>
      <w:t>PMAOPS362A Operate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8B13F0" w:rsidP="000B5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EE1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A3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B85"/>
    <w:pPr>
      <w:spacing w:before="360" w:after="60"/>
      <w:outlineLvl w:val="0"/>
    </w:pPr>
    <w:rPr>
      <w:sz w:val="32"/>
    </w:rPr>
  </w:style>
  <w:style w:type="paragraph" w:styleId="Heading2">
    <w:name w:val="heading 2"/>
    <w:basedOn w:val="HeadingBase"/>
    <w:next w:val="BodyText"/>
    <w:link w:val="Heading2Char"/>
    <w:qFormat/>
    <w:rsid w:val="000B5B85"/>
    <w:pPr>
      <w:keepLines/>
      <w:spacing w:before="240" w:after="120"/>
      <w:outlineLvl w:val="1"/>
    </w:pPr>
    <w:rPr>
      <w:sz w:val="28"/>
      <w:szCs w:val="40"/>
    </w:rPr>
  </w:style>
  <w:style w:type="paragraph" w:styleId="Heading3">
    <w:name w:val="heading 3"/>
    <w:basedOn w:val="HeadingBase"/>
    <w:next w:val="BodyText"/>
    <w:link w:val="Heading3Char"/>
    <w:qFormat/>
    <w:rsid w:val="000B5B85"/>
    <w:pPr>
      <w:spacing w:before="180" w:after="120"/>
      <w:outlineLvl w:val="2"/>
    </w:pPr>
    <w:rPr>
      <w:spacing w:val="-10"/>
      <w:kern w:val="32"/>
    </w:rPr>
  </w:style>
  <w:style w:type="paragraph" w:styleId="Heading4">
    <w:name w:val="heading 4"/>
    <w:basedOn w:val="HeadingBase"/>
    <w:next w:val="BodyText"/>
    <w:link w:val="Heading4Char"/>
    <w:qFormat/>
    <w:rsid w:val="000B5B85"/>
    <w:pPr>
      <w:spacing w:before="160" w:after="120"/>
      <w:outlineLvl w:val="3"/>
    </w:pPr>
    <w:rPr>
      <w:sz w:val="22"/>
    </w:rPr>
  </w:style>
  <w:style w:type="paragraph" w:styleId="Heading5">
    <w:name w:val="heading 5"/>
    <w:basedOn w:val="HeadingBase"/>
    <w:next w:val="Normal"/>
    <w:link w:val="Heading5Char"/>
    <w:qFormat/>
    <w:rsid w:val="000B5B85"/>
    <w:pPr>
      <w:spacing w:before="80"/>
      <w:outlineLvl w:val="4"/>
    </w:pPr>
    <w:rPr>
      <w:color w:val="918585"/>
      <w:sz w:val="20"/>
    </w:rPr>
  </w:style>
  <w:style w:type="paragraph" w:styleId="Heading6">
    <w:name w:val="heading 6"/>
    <w:basedOn w:val="HeadingBase"/>
    <w:next w:val="Normal"/>
    <w:link w:val="Heading6Char"/>
    <w:qFormat/>
    <w:rsid w:val="000B5B85"/>
    <w:pPr>
      <w:spacing w:before="60"/>
      <w:outlineLvl w:val="5"/>
    </w:pPr>
    <w:rPr>
      <w:color w:val="918585"/>
      <w:sz w:val="20"/>
    </w:rPr>
  </w:style>
  <w:style w:type="paragraph" w:styleId="Heading7">
    <w:name w:val="heading 7"/>
    <w:basedOn w:val="Normal"/>
    <w:next w:val="Normal"/>
    <w:link w:val="Heading7Char"/>
    <w:qFormat/>
    <w:rsid w:val="000B5B85"/>
    <w:pPr>
      <w:ind w:left="720"/>
      <w:outlineLvl w:val="6"/>
    </w:pPr>
    <w:rPr>
      <w:i/>
    </w:rPr>
  </w:style>
  <w:style w:type="paragraph" w:styleId="Heading8">
    <w:name w:val="heading 8"/>
    <w:basedOn w:val="Normal"/>
    <w:next w:val="Normal"/>
    <w:link w:val="Heading8Char"/>
    <w:qFormat/>
    <w:rsid w:val="000B5B85"/>
    <w:pPr>
      <w:ind w:left="720"/>
      <w:outlineLvl w:val="7"/>
    </w:pPr>
    <w:rPr>
      <w:i/>
    </w:rPr>
  </w:style>
  <w:style w:type="paragraph" w:styleId="Heading9">
    <w:name w:val="heading 9"/>
    <w:basedOn w:val="Normal"/>
    <w:next w:val="Normal"/>
    <w:link w:val="Heading9Char"/>
    <w:qFormat/>
    <w:rsid w:val="000B5B85"/>
    <w:pPr>
      <w:ind w:left="720"/>
      <w:outlineLvl w:val="8"/>
    </w:pPr>
    <w:rPr>
      <w:i/>
    </w:rPr>
  </w:style>
  <w:style w:type="character" w:default="1" w:styleId="DefaultParagraphFont">
    <w:name w:val="Default Paragraph Font"/>
    <w:uiPriority w:val="1"/>
    <w:unhideWhenUsed/>
    <w:rsid w:val="000B5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B85"/>
  </w:style>
  <w:style w:type="character" w:customStyle="1" w:styleId="Heading1Char">
    <w:name w:val="Heading 1 Char"/>
    <w:basedOn w:val="DefaultParagraphFont"/>
    <w:link w:val="Heading1"/>
    <w:rsid w:val="000B5B85"/>
    <w:rPr>
      <w:rFonts w:ascii="Times New Roman" w:eastAsia="Times New Roman" w:hAnsi="Times New Roman" w:cs="Times New Roman"/>
      <w:b/>
      <w:sz w:val="32"/>
      <w:szCs w:val="20"/>
      <w:lang w:eastAsia="en-US"/>
    </w:rPr>
  </w:style>
  <w:style w:type="paragraph" w:styleId="BodyText">
    <w:name w:val="Body Text"/>
    <w:basedOn w:val="Normal"/>
    <w:link w:val="BodyTextChar"/>
    <w:rsid w:val="000B5B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B85"/>
    <w:rPr>
      <w:rFonts w:ascii="Times New Roman" w:eastAsia="Times New Roman" w:hAnsi="Times New Roman" w:cs="Times New Roman"/>
      <w:sz w:val="24"/>
      <w:lang w:eastAsia="en-US"/>
    </w:rPr>
  </w:style>
  <w:style w:type="paragraph" w:styleId="ListBullet">
    <w:name w:val="List Bullet"/>
    <w:basedOn w:val="List"/>
    <w:rsid w:val="000B5B85"/>
    <w:pPr>
      <w:numPr>
        <w:numId w:val="12"/>
      </w:numPr>
      <w:tabs>
        <w:tab w:val="clear" w:pos="340"/>
      </w:tabs>
      <w:spacing w:before="40" w:after="40"/>
    </w:pPr>
  </w:style>
  <w:style w:type="character" w:customStyle="1" w:styleId="SpecialBold">
    <w:name w:val="Special Bold"/>
    <w:basedOn w:val="DefaultParagraphFont"/>
    <w:rsid w:val="000B5B85"/>
    <w:rPr>
      <w:b/>
      <w:spacing w:val="0"/>
    </w:rPr>
  </w:style>
  <w:style w:type="paragraph" w:customStyle="1" w:styleId="SuperHeading">
    <w:name w:val="SuperHeading"/>
    <w:basedOn w:val="Normal"/>
    <w:rsid w:val="000B5B85"/>
    <w:pPr>
      <w:spacing w:before="240" w:after="120"/>
      <w:outlineLvl w:val="0"/>
    </w:pPr>
    <w:rPr>
      <w:rFonts w:ascii="Times New Roman" w:hAnsi="Times New Roman"/>
      <w:b/>
      <w:sz w:val="32"/>
    </w:rPr>
  </w:style>
  <w:style w:type="paragraph" w:customStyle="1" w:styleId="AllowPageBreak">
    <w:name w:val="AllowPageBreak"/>
    <w:rsid w:val="000B5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5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B85"/>
    <w:rPr>
      <w:rFonts w:ascii="Courier New" w:eastAsia="Times New Roman" w:hAnsi="Courier New" w:cs="Times New Roman"/>
      <w:i/>
      <w:szCs w:val="20"/>
      <w:lang w:eastAsia="en-US"/>
    </w:rPr>
  </w:style>
  <w:style w:type="paragraph" w:customStyle="1" w:styleId="HeadingBase">
    <w:name w:val="Heading Base"/>
    <w:rsid w:val="000B5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B85"/>
    <w:pPr>
      <w:tabs>
        <w:tab w:val="right" w:leader="dot" w:pos="9072"/>
      </w:tabs>
      <w:ind w:left="567"/>
    </w:pPr>
    <w:rPr>
      <w:szCs w:val="22"/>
    </w:rPr>
  </w:style>
  <w:style w:type="paragraph" w:customStyle="1" w:styleId="TOCBase">
    <w:name w:val="TOC Base"/>
    <w:rsid w:val="000B5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B85"/>
    <w:pPr>
      <w:tabs>
        <w:tab w:val="right" w:leader="dot" w:pos="9072"/>
      </w:tabs>
      <w:spacing w:before="40" w:after="40"/>
      <w:ind w:left="284"/>
    </w:pPr>
    <w:rPr>
      <w:rFonts w:ascii="Times New Roman" w:hAnsi="Times New Roman"/>
    </w:rPr>
  </w:style>
  <w:style w:type="paragraph" w:styleId="TOC1">
    <w:name w:val="toc 1"/>
    <w:basedOn w:val="TOCBase"/>
    <w:next w:val="Normal"/>
    <w:rsid w:val="000B5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B85"/>
    <w:rPr>
      <w:rFonts w:ascii="Times New Roman" w:eastAsia="Times New Roman" w:hAnsi="Times New Roman" w:cs="Times New Roman"/>
      <w:sz w:val="16"/>
      <w:lang w:eastAsia="en-US"/>
    </w:rPr>
  </w:style>
  <w:style w:type="paragraph" w:styleId="Title">
    <w:name w:val="Title"/>
    <w:basedOn w:val="HeadingBase"/>
    <w:link w:val="TitleChar"/>
    <w:qFormat/>
    <w:rsid w:val="000B5B85"/>
    <w:pPr>
      <w:spacing w:before="5040"/>
      <w:jc w:val="center"/>
    </w:pPr>
    <w:rPr>
      <w:sz w:val="48"/>
      <w:szCs w:val="72"/>
      <w:lang w:val="en-US"/>
    </w:rPr>
  </w:style>
  <w:style w:type="character" w:customStyle="1" w:styleId="TitleChar">
    <w:name w:val="Title Char"/>
    <w:basedOn w:val="DefaultParagraphFont"/>
    <w:link w:val="Title"/>
    <w:rsid w:val="000B5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B85"/>
    <w:pPr>
      <w:tabs>
        <w:tab w:val="left" w:pos="3600"/>
        <w:tab w:val="left" w:pos="3958"/>
      </w:tabs>
    </w:pPr>
  </w:style>
  <w:style w:type="paragraph" w:styleId="List">
    <w:name w:val="List"/>
    <w:basedOn w:val="BodyText"/>
    <w:next w:val="BodyText"/>
    <w:rsid w:val="000B5B85"/>
    <w:pPr>
      <w:tabs>
        <w:tab w:val="left" w:pos="340"/>
      </w:tabs>
      <w:spacing w:before="60" w:after="60"/>
      <w:ind w:left="340" w:hanging="340"/>
    </w:pPr>
  </w:style>
  <w:style w:type="paragraph" w:customStyle="1" w:styleId="Note">
    <w:name w:val="Note"/>
    <w:basedOn w:val="BodyText"/>
    <w:rsid w:val="000B5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B85"/>
    <w:pPr>
      <w:framePr w:wrap="auto" w:hAnchor="text" w:y="6049"/>
    </w:pPr>
    <w:rPr>
      <w:color w:val="000000"/>
      <w:sz w:val="40"/>
    </w:rPr>
  </w:style>
  <w:style w:type="paragraph" w:customStyle="1" w:styleId="TOCTitle">
    <w:name w:val="TOCTitle"/>
    <w:basedOn w:val="Heading1"/>
    <w:rsid w:val="000B5B85"/>
    <w:pPr>
      <w:spacing w:after="240"/>
      <w:jc w:val="center"/>
      <w:outlineLvl w:val="9"/>
    </w:pPr>
    <w:rPr>
      <w:caps/>
    </w:rPr>
  </w:style>
  <w:style w:type="paragraph" w:customStyle="1" w:styleId="Version">
    <w:name w:val="Version"/>
    <w:rsid w:val="000B5B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5B85"/>
    <w:pPr>
      <w:numPr>
        <w:numId w:val="13"/>
      </w:numPr>
      <w:tabs>
        <w:tab w:val="clear" w:pos="680"/>
      </w:tabs>
    </w:pPr>
  </w:style>
  <w:style w:type="paragraph" w:styleId="Index1">
    <w:name w:val="index 1"/>
    <w:basedOn w:val="Normal"/>
    <w:next w:val="Normal"/>
    <w:semiHidden/>
    <w:rsid w:val="000B5B85"/>
    <w:pPr>
      <w:keepNext w:val="0"/>
      <w:tabs>
        <w:tab w:val="right" w:pos="4176"/>
      </w:tabs>
      <w:ind w:left="198" w:hanging="198"/>
    </w:pPr>
    <w:rPr>
      <w:rFonts w:ascii="Garamond" w:hAnsi="Garamond"/>
    </w:rPr>
  </w:style>
  <w:style w:type="paragraph" w:styleId="IndexHeading">
    <w:name w:val="index heading"/>
    <w:basedOn w:val="Normal"/>
    <w:next w:val="Index1"/>
    <w:semiHidden/>
    <w:rsid w:val="000B5B85"/>
    <w:pPr>
      <w:spacing w:before="120" w:after="120"/>
    </w:pPr>
    <w:rPr>
      <w:rFonts w:ascii="Arial" w:hAnsi="Arial"/>
      <w:b/>
      <w:color w:val="918585"/>
      <w:sz w:val="24"/>
    </w:rPr>
  </w:style>
  <w:style w:type="paragraph" w:styleId="Header">
    <w:name w:val="header"/>
    <w:basedOn w:val="Normal"/>
    <w:link w:val="HeaderChar"/>
    <w:rsid w:val="000B5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B85"/>
    <w:rPr>
      <w:rFonts w:ascii="Times New Roman" w:eastAsia="Times New Roman" w:hAnsi="Times New Roman" w:cs="Times New Roman"/>
      <w:sz w:val="16"/>
      <w:szCs w:val="20"/>
      <w:lang w:val="en-GB" w:eastAsia="en-US"/>
    </w:rPr>
  </w:style>
  <w:style w:type="paragraph" w:customStyle="1" w:styleId="Chapter">
    <w:name w:val="Chapter"/>
    <w:basedOn w:val="Normal"/>
    <w:rsid w:val="000B5B85"/>
    <w:pPr>
      <w:spacing w:before="240"/>
    </w:pPr>
    <w:rPr>
      <w:rFonts w:ascii="Times New Roman" w:hAnsi="Times New Roman"/>
      <w:smallCaps/>
      <w:spacing w:val="80"/>
      <w:sz w:val="28"/>
    </w:rPr>
  </w:style>
  <w:style w:type="paragraph" w:customStyle="1" w:styleId="InChapter">
    <w:name w:val="InChapter"/>
    <w:basedOn w:val="Heading3"/>
    <w:rsid w:val="000B5B85"/>
    <w:pPr>
      <w:spacing w:after="240"/>
      <w:outlineLvl w:val="9"/>
    </w:pPr>
    <w:rPr>
      <w:noProof/>
    </w:rPr>
  </w:style>
  <w:style w:type="paragraph" w:styleId="Index2">
    <w:name w:val="index 2"/>
    <w:basedOn w:val="Normal"/>
    <w:next w:val="Normal"/>
    <w:semiHidden/>
    <w:rsid w:val="000B5B85"/>
    <w:pPr>
      <w:tabs>
        <w:tab w:val="right" w:pos="4176"/>
      </w:tabs>
      <w:ind w:left="568" w:hanging="284"/>
    </w:pPr>
    <w:rPr>
      <w:rFonts w:ascii="Garamond" w:hAnsi="Garamond"/>
    </w:rPr>
  </w:style>
  <w:style w:type="paragraph" w:customStyle="1" w:styleId="Byline">
    <w:name w:val="Byline"/>
    <w:rsid w:val="000B5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B85"/>
    <w:pPr>
      <w:tabs>
        <w:tab w:val="clear" w:pos="3600"/>
        <w:tab w:val="clear" w:pos="3958"/>
      </w:tabs>
      <w:jc w:val="right"/>
    </w:pPr>
  </w:style>
  <w:style w:type="character" w:styleId="Emphasis">
    <w:name w:val="Emphasis"/>
    <w:basedOn w:val="DefaultParagraphFont"/>
    <w:qFormat/>
    <w:rsid w:val="000B5B85"/>
    <w:rPr>
      <w:i/>
    </w:rPr>
  </w:style>
  <w:style w:type="paragraph" w:styleId="Caption">
    <w:name w:val="caption"/>
    <w:basedOn w:val="BodyText"/>
    <w:next w:val="Normal"/>
    <w:qFormat/>
    <w:rsid w:val="000B5B85"/>
    <w:pPr>
      <w:framePr w:w="2268" w:hSpace="181" w:vSpace="181" w:wrap="around" w:vAnchor="text" w:hAnchor="page" w:x="1135" w:y="285" w:anchorLock="1"/>
    </w:pPr>
    <w:rPr>
      <w:i/>
    </w:rPr>
  </w:style>
  <w:style w:type="paragraph" w:customStyle="1" w:styleId="MiniTOCTitle">
    <w:name w:val="MiniTOCTitle"/>
    <w:basedOn w:val="Heading4"/>
    <w:rsid w:val="000B5B85"/>
    <w:pPr>
      <w:spacing w:before="240"/>
      <w:outlineLvl w:val="9"/>
    </w:pPr>
    <w:rPr>
      <w:noProof/>
      <w:sz w:val="24"/>
    </w:rPr>
  </w:style>
  <w:style w:type="paragraph" w:customStyle="1" w:styleId="MiniTOCItem">
    <w:name w:val="MiniTOCItem"/>
    <w:basedOn w:val="ListBullet"/>
    <w:rsid w:val="000B5B85"/>
    <w:pPr>
      <w:numPr>
        <w:numId w:val="0"/>
      </w:numPr>
      <w:tabs>
        <w:tab w:val="right" w:leader="dot" w:pos="6521"/>
      </w:tabs>
      <w:spacing w:before="0" w:after="0"/>
    </w:pPr>
  </w:style>
  <w:style w:type="paragraph" w:customStyle="1" w:styleId="TOFTitle">
    <w:name w:val="TOFTitle"/>
    <w:basedOn w:val="TOCTitle"/>
    <w:rsid w:val="000B5B85"/>
  </w:style>
  <w:style w:type="paragraph" w:styleId="TableofFigures">
    <w:name w:val="table of figures"/>
    <w:basedOn w:val="Normal"/>
    <w:next w:val="Normal"/>
    <w:semiHidden/>
    <w:rsid w:val="000B5B85"/>
    <w:pPr>
      <w:tabs>
        <w:tab w:val="right" w:leader="dot" w:pos="9072"/>
      </w:tabs>
      <w:ind w:left="970" w:hanging="403"/>
    </w:pPr>
    <w:rPr>
      <w:rFonts w:ascii="Times New Roman" w:hAnsi="Times New Roman"/>
      <w:b/>
    </w:rPr>
  </w:style>
  <w:style w:type="paragraph" w:styleId="ListNumber">
    <w:name w:val="List Number"/>
    <w:basedOn w:val="List"/>
    <w:rsid w:val="000B5B85"/>
    <w:pPr>
      <w:numPr>
        <w:numId w:val="10"/>
      </w:numPr>
    </w:pPr>
  </w:style>
  <w:style w:type="character" w:customStyle="1" w:styleId="WingdingSymbols">
    <w:name w:val="Wingding Symbols"/>
    <w:rsid w:val="000B5B85"/>
    <w:rPr>
      <w:rFonts w:ascii="Wingdings" w:hAnsi="Wingdings"/>
    </w:rPr>
  </w:style>
  <w:style w:type="paragraph" w:customStyle="1" w:styleId="TableHeading">
    <w:name w:val="Table Heading"/>
    <w:basedOn w:val="HeadingBase"/>
    <w:rsid w:val="000B5B85"/>
    <w:pPr>
      <w:keepLines/>
      <w:pBdr>
        <w:bottom w:val="single" w:sz="6" w:space="1" w:color="918585"/>
      </w:pBdr>
      <w:spacing w:before="240"/>
    </w:pPr>
  </w:style>
  <w:style w:type="character" w:customStyle="1" w:styleId="HotSpot">
    <w:name w:val="HotSpot"/>
    <w:rsid w:val="000B5B85"/>
    <w:rPr>
      <w:color w:val="0033CC"/>
      <w:u w:val="none"/>
    </w:rPr>
  </w:style>
  <w:style w:type="paragraph" w:customStyle="1" w:styleId="BodyTextRight">
    <w:name w:val="Body Text Right"/>
    <w:basedOn w:val="BodyText"/>
    <w:rsid w:val="000B5B85"/>
    <w:pPr>
      <w:spacing w:before="0" w:after="0"/>
      <w:jc w:val="right"/>
    </w:pPr>
  </w:style>
  <w:style w:type="paragraph" w:styleId="Index3">
    <w:name w:val="index 3"/>
    <w:basedOn w:val="ListNumber2"/>
    <w:next w:val="Normal"/>
    <w:semiHidden/>
    <w:rsid w:val="000B5B85"/>
    <w:pPr>
      <w:numPr>
        <w:numId w:val="0"/>
      </w:numPr>
      <w:tabs>
        <w:tab w:val="right" w:leader="dot" w:pos="4176"/>
      </w:tabs>
    </w:pPr>
  </w:style>
  <w:style w:type="paragraph" w:styleId="ListNumber2">
    <w:name w:val="List Number 2"/>
    <w:basedOn w:val="List2"/>
    <w:rsid w:val="000B5B85"/>
    <w:pPr>
      <w:numPr>
        <w:numId w:val="9"/>
      </w:numPr>
      <w:tabs>
        <w:tab w:val="clear" w:pos="1060"/>
      </w:tabs>
    </w:pPr>
  </w:style>
  <w:style w:type="paragraph" w:customStyle="1" w:styleId="MarginNote">
    <w:name w:val="Margin Note"/>
    <w:basedOn w:val="BodyText"/>
    <w:rsid w:val="000B5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B85"/>
    <w:rPr>
      <w:sz w:val="32"/>
    </w:rPr>
  </w:style>
  <w:style w:type="paragraph" w:customStyle="1" w:styleId="HeadingProcedure">
    <w:name w:val="Heading Procedure"/>
    <w:basedOn w:val="HeadingBase"/>
    <w:next w:val="Normal"/>
    <w:rsid w:val="000B5B85"/>
    <w:pPr>
      <w:tabs>
        <w:tab w:val="left" w:pos="0"/>
      </w:tabs>
      <w:spacing w:before="120" w:after="60"/>
    </w:pPr>
    <w:rPr>
      <w:i/>
      <w:color w:val="918585"/>
      <w:sz w:val="22"/>
    </w:rPr>
  </w:style>
  <w:style w:type="paragraph" w:customStyle="1" w:styleId="TableBodyText">
    <w:name w:val="Table Body Text"/>
    <w:basedOn w:val="BodyText"/>
    <w:rsid w:val="000B5B85"/>
    <w:pPr>
      <w:spacing w:before="60" w:after="60"/>
    </w:pPr>
  </w:style>
  <w:style w:type="paragraph" w:styleId="ListContinue">
    <w:name w:val="List Continue"/>
    <w:basedOn w:val="List"/>
    <w:rsid w:val="000B5B85"/>
    <w:pPr>
      <w:ind w:firstLine="0"/>
    </w:pPr>
  </w:style>
  <w:style w:type="paragraph" w:customStyle="1" w:styleId="ListNote">
    <w:name w:val="List Note"/>
    <w:basedOn w:val="List"/>
    <w:rsid w:val="000B5B85"/>
    <w:pPr>
      <w:pBdr>
        <w:top w:val="single" w:sz="6" w:space="2" w:color="918585"/>
        <w:bottom w:val="single" w:sz="6" w:space="2" w:color="918585"/>
      </w:pBdr>
      <w:tabs>
        <w:tab w:val="left" w:pos="1021"/>
      </w:tabs>
      <w:ind w:firstLine="0"/>
    </w:pPr>
  </w:style>
  <w:style w:type="paragraph" w:customStyle="1" w:styleId="Warning">
    <w:name w:val="Warning"/>
    <w:basedOn w:val="BodyText"/>
    <w:rsid w:val="000B5B85"/>
    <w:pPr>
      <w:shd w:val="clear" w:color="auto" w:fill="D9D9D9"/>
      <w:tabs>
        <w:tab w:val="left" w:pos="992"/>
      </w:tabs>
      <w:ind w:left="119" w:right="119"/>
    </w:pPr>
    <w:rPr>
      <w:sz w:val="20"/>
    </w:rPr>
  </w:style>
  <w:style w:type="paragraph" w:customStyle="1" w:styleId="MarginIcons">
    <w:name w:val="Margin Icons"/>
    <w:basedOn w:val="BodyText"/>
    <w:rsid w:val="000B5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B85"/>
    <w:rPr>
      <w:rFonts w:ascii="Courier New" w:hAnsi="Courier New"/>
    </w:rPr>
  </w:style>
  <w:style w:type="paragraph" w:customStyle="1" w:styleId="NoteBullet">
    <w:name w:val="Note Bullet"/>
    <w:basedOn w:val="Note"/>
    <w:rsid w:val="000B5B85"/>
    <w:pPr>
      <w:tabs>
        <w:tab w:val="clear" w:pos="680"/>
      </w:tabs>
      <w:spacing w:before="60" w:after="60"/>
    </w:pPr>
  </w:style>
  <w:style w:type="paragraph" w:customStyle="1" w:styleId="SubHeading2">
    <w:name w:val="SubHeading2"/>
    <w:basedOn w:val="HeadingBase"/>
    <w:rsid w:val="000B5B85"/>
    <w:pPr>
      <w:spacing w:before="240" w:after="60"/>
    </w:pPr>
    <w:rPr>
      <w:sz w:val="20"/>
    </w:rPr>
  </w:style>
  <w:style w:type="paragraph" w:customStyle="1" w:styleId="SubHeading1">
    <w:name w:val="SubHeading1"/>
    <w:basedOn w:val="HeadingBase"/>
    <w:rsid w:val="000B5B85"/>
    <w:pPr>
      <w:spacing w:before="240" w:after="60"/>
    </w:pPr>
    <w:rPr>
      <w:color w:val="918585"/>
      <w:sz w:val="22"/>
    </w:rPr>
  </w:style>
  <w:style w:type="paragraph" w:customStyle="1" w:styleId="SideHeading">
    <w:name w:val="Side Heading"/>
    <w:basedOn w:val="HeadingBase"/>
    <w:rsid w:val="000B5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B85"/>
    <w:pPr>
      <w:tabs>
        <w:tab w:val="num" w:pos="360"/>
      </w:tabs>
    </w:pPr>
  </w:style>
  <w:style w:type="paragraph" w:styleId="PlainText">
    <w:name w:val="Plain Text"/>
    <w:basedOn w:val="Normal"/>
    <w:link w:val="PlainTextChar"/>
    <w:rsid w:val="000B5B85"/>
    <w:rPr>
      <w:sz w:val="20"/>
    </w:rPr>
  </w:style>
  <w:style w:type="character" w:customStyle="1" w:styleId="PlainTextChar">
    <w:name w:val="Plain Text Char"/>
    <w:basedOn w:val="DefaultParagraphFont"/>
    <w:link w:val="PlainText"/>
    <w:rsid w:val="000B5B85"/>
    <w:rPr>
      <w:rFonts w:ascii="Courier New" w:eastAsia="Times New Roman" w:hAnsi="Courier New" w:cs="Times New Roman"/>
      <w:sz w:val="20"/>
      <w:szCs w:val="20"/>
      <w:lang w:eastAsia="en-US"/>
    </w:rPr>
  </w:style>
  <w:style w:type="character" w:customStyle="1" w:styleId="MenuOption">
    <w:name w:val="Menu Option"/>
    <w:basedOn w:val="DefaultParagraphFont"/>
    <w:rsid w:val="000B5B85"/>
    <w:rPr>
      <w:b/>
      <w:smallCaps/>
    </w:rPr>
  </w:style>
  <w:style w:type="paragraph" w:customStyle="1" w:styleId="TableListNumber">
    <w:name w:val="Table List Number"/>
    <w:basedOn w:val="ListNumber"/>
    <w:rsid w:val="000B5B85"/>
    <w:pPr>
      <w:numPr>
        <w:numId w:val="0"/>
      </w:numPr>
    </w:pPr>
  </w:style>
  <w:style w:type="paragraph" w:styleId="TOC4">
    <w:name w:val="toc 4"/>
    <w:basedOn w:val="TOCBase"/>
    <w:next w:val="Normal"/>
    <w:semiHidden/>
    <w:rsid w:val="000B5B85"/>
    <w:pPr>
      <w:tabs>
        <w:tab w:val="right" w:leader="dot" w:pos="9071"/>
      </w:tabs>
      <w:ind w:left="1701"/>
    </w:pPr>
  </w:style>
  <w:style w:type="paragraph" w:customStyle="1" w:styleId="ListAlpha">
    <w:name w:val="List Alpha"/>
    <w:basedOn w:val="List"/>
    <w:rsid w:val="000B5B85"/>
    <w:pPr>
      <w:numPr>
        <w:numId w:val="8"/>
      </w:numPr>
    </w:pPr>
  </w:style>
  <w:style w:type="paragraph" w:customStyle="1" w:styleId="ListAlpha2">
    <w:name w:val="List Alpha 2"/>
    <w:basedOn w:val="List2"/>
    <w:rsid w:val="000B5B85"/>
    <w:pPr>
      <w:numPr>
        <w:numId w:val="7"/>
      </w:numPr>
    </w:pPr>
  </w:style>
  <w:style w:type="paragraph" w:styleId="List2">
    <w:name w:val="List 2"/>
    <w:basedOn w:val="BodyText"/>
    <w:rsid w:val="000B5B85"/>
    <w:pPr>
      <w:tabs>
        <w:tab w:val="left" w:pos="680"/>
      </w:tabs>
      <w:spacing w:before="60" w:after="60"/>
      <w:ind w:left="680" w:hanging="340"/>
    </w:pPr>
  </w:style>
  <w:style w:type="paragraph" w:styleId="List3">
    <w:name w:val="List 3"/>
    <w:basedOn w:val="BodyText"/>
    <w:rsid w:val="000B5B85"/>
    <w:pPr>
      <w:tabs>
        <w:tab w:val="left" w:pos="1021"/>
      </w:tabs>
      <w:spacing w:before="60" w:after="60"/>
      <w:ind w:left="1020" w:hanging="340"/>
    </w:pPr>
  </w:style>
  <w:style w:type="paragraph" w:styleId="List4">
    <w:name w:val="List 4"/>
    <w:basedOn w:val="BodyText"/>
    <w:rsid w:val="000B5B85"/>
    <w:pPr>
      <w:tabs>
        <w:tab w:val="left" w:pos="1361"/>
      </w:tabs>
      <w:spacing w:before="60" w:after="60"/>
      <w:ind w:left="1361" w:hanging="340"/>
    </w:pPr>
  </w:style>
  <w:style w:type="paragraph" w:styleId="List5">
    <w:name w:val="List 5"/>
    <w:basedOn w:val="BodyText"/>
    <w:rsid w:val="000B5B85"/>
    <w:pPr>
      <w:tabs>
        <w:tab w:val="left" w:pos="1701"/>
      </w:tabs>
      <w:spacing w:before="60" w:after="60"/>
      <w:ind w:left="1701" w:hanging="340"/>
    </w:pPr>
  </w:style>
  <w:style w:type="paragraph" w:styleId="ListBullet3">
    <w:name w:val="List Bullet 3"/>
    <w:basedOn w:val="List3"/>
    <w:rsid w:val="000B5B85"/>
    <w:pPr>
      <w:numPr>
        <w:numId w:val="14"/>
      </w:numPr>
      <w:tabs>
        <w:tab w:val="clear" w:pos="1021"/>
      </w:tabs>
      <w:ind w:left="1037" w:hanging="357"/>
    </w:pPr>
  </w:style>
  <w:style w:type="paragraph" w:styleId="ListBullet4">
    <w:name w:val="List Bullet 4"/>
    <w:basedOn w:val="List4"/>
    <w:rsid w:val="000B5B85"/>
    <w:pPr>
      <w:numPr>
        <w:numId w:val="2"/>
      </w:numPr>
    </w:pPr>
  </w:style>
  <w:style w:type="paragraph" w:styleId="ListBullet5">
    <w:name w:val="List Bullet 5"/>
    <w:basedOn w:val="List5"/>
    <w:rsid w:val="000B5B85"/>
    <w:pPr>
      <w:numPr>
        <w:numId w:val="3"/>
      </w:numPr>
    </w:pPr>
  </w:style>
  <w:style w:type="paragraph" w:styleId="ListContinue2">
    <w:name w:val="List Continue 2"/>
    <w:basedOn w:val="List2"/>
    <w:rsid w:val="000B5B85"/>
    <w:pPr>
      <w:ind w:firstLine="0"/>
    </w:pPr>
  </w:style>
  <w:style w:type="paragraph" w:styleId="ListContinue3">
    <w:name w:val="List Continue 3"/>
    <w:basedOn w:val="List3"/>
    <w:rsid w:val="000B5B85"/>
    <w:pPr>
      <w:ind w:left="1021" w:firstLine="0"/>
    </w:pPr>
  </w:style>
  <w:style w:type="paragraph" w:styleId="ListContinue4">
    <w:name w:val="List Continue 4"/>
    <w:basedOn w:val="List4"/>
    <w:rsid w:val="000B5B85"/>
    <w:pPr>
      <w:ind w:firstLine="0"/>
    </w:pPr>
  </w:style>
  <w:style w:type="paragraph" w:styleId="ListContinue5">
    <w:name w:val="List Continue 5"/>
    <w:basedOn w:val="List5"/>
    <w:rsid w:val="000B5B85"/>
    <w:pPr>
      <w:ind w:firstLine="0"/>
    </w:pPr>
  </w:style>
  <w:style w:type="paragraph" w:styleId="ListNumber3">
    <w:name w:val="List Number 3"/>
    <w:basedOn w:val="List3"/>
    <w:rsid w:val="000B5B85"/>
    <w:pPr>
      <w:numPr>
        <w:numId w:val="4"/>
      </w:numPr>
    </w:pPr>
  </w:style>
  <w:style w:type="paragraph" w:styleId="ListNumber4">
    <w:name w:val="List Number 4"/>
    <w:basedOn w:val="List4"/>
    <w:rsid w:val="000B5B85"/>
    <w:pPr>
      <w:numPr>
        <w:numId w:val="5"/>
      </w:numPr>
    </w:pPr>
  </w:style>
  <w:style w:type="paragraph" w:styleId="ListNumber5">
    <w:name w:val="List Number 5"/>
    <w:basedOn w:val="List5"/>
    <w:rsid w:val="000B5B85"/>
    <w:pPr>
      <w:numPr>
        <w:numId w:val="6"/>
      </w:numPr>
    </w:pPr>
  </w:style>
  <w:style w:type="paragraph" w:styleId="BlockText">
    <w:name w:val="Block Text"/>
    <w:basedOn w:val="Normal"/>
    <w:rsid w:val="000B5B85"/>
    <w:pPr>
      <w:spacing w:after="120"/>
      <w:ind w:left="1440" w:right="1440"/>
    </w:pPr>
  </w:style>
  <w:style w:type="character" w:customStyle="1" w:styleId="Subscript">
    <w:name w:val="Subscript"/>
    <w:basedOn w:val="DefaultParagraphFont"/>
    <w:rsid w:val="000B5B85"/>
    <w:rPr>
      <w:sz w:val="16"/>
      <w:vertAlign w:val="subscript"/>
    </w:rPr>
  </w:style>
  <w:style w:type="character" w:customStyle="1" w:styleId="Superscript">
    <w:name w:val="Superscript"/>
    <w:basedOn w:val="DefaultParagraphFont"/>
    <w:rsid w:val="000B5B85"/>
    <w:rPr>
      <w:sz w:val="16"/>
      <w:vertAlign w:val="superscript"/>
    </w:rPr>
  </w:style>
  <w:style w:type="character" w:customStyle="1" w:styleId="Symbols">
    <w:name w:val="Symbols"/>
    <w:basedOn w:val="DefaultParagraphFont"/>
    <w:rsid w:val="000B5B85"/>
    <w:rPr>
      <w:rFonts w:ascii="Symbol" w:hAnsi="Symbol"/>
    </w:rPr>
  </w:style>
  <w:style w:type="character" w:customStyle="1" w:styleId="MenuOptions">
    <w:name w:val="Menu Options"/>
    <w:basedOn w:val="DefaultParagraphFont"/>
    <w:rsid w:val="000B5B85"/>
    <w:rPr>
      <w:rFonts w:ascii="Arial Narrow" w:hAnsi="Arial Narrow"/>
      <w:smallCaps/>
    </w:rPr>
  </w:style>
  <w:style w:type="character" w:customStyle="1" w:styleId="Buttons">
    <w:name w:val="Buttons"/>
    <w:basedOn w:val="DefaultParagraphFont"/>
    <w:rsid w:val="000B5B85"/>
    <w:rPr>
      <w:b/>
    </w:rPr>
  </w:style>
  <w:style w:type="character" w:customStyle="1" w:styleId="Underlined">
    <w:name w:val="Underlined"/>
    <w:basedOn w:val="DefaultParagraphFont"/>
    <w:rsid w:val="000B5B85"/>
    <w:rPr>
      <w:u w:val="single"/>
    </w:rPr>
  </w:style>
  <w:style w:type="paragraph" w:customStyle="1" w:styleId="TableBodyTextRight">
    <w:name w:val="Table Body Text Right"/>
    <w:basedOn w:val="TableBodyText"/>
    <w:rsid w:val="000B5B85"/>
    <w:pPr>
      <w:widowControl w:val="0"/>
      <w:autoSpaceDE w:val="0"/>
      <w:autoSpaceDN w:val="0"/>
      <w:adjustRightInd w:val="0"/>
      <w:jc w:val="right"/>
    </w:pPr>
    <w:rPr>
      <w:rFonts w:cs="Arial"/>
      <w:szCs w:val="18"/>
    </w:rPr>
  </w:style>
  <w:style w:type="paragraph" w:customStyle="1" w:styleId="CopyrightText">
    <w:name w:val="Copyright Text"/>
    <w:basedOn w:val="BodyText"/>
    <w:rsid w:val="000B5B85"/>
    <w:rPr>
      <w:sz w:val="18"/>
    </w:rPr>
  </w:style>
  <w:style w:type="paragraph" w:customStyle="1" w:styleId="BodySmallRight">
    <w:name w:val="Body Small Right"/>
    <w:basedOn w:val="BodyTextRight"/>
    <w:rsid w:val="000B5B85"/>
    <w:rPr>
      <w:sz w:val="18"/>
      <w:szCs w:val="18"/>
    </w:rPr>
  </w:style>
  <w:style w:type="paragraph" w:customStyle="1" w:styleId="MarginEdition">
    <w:name w:val="Margin Edition"/>
    <w:basedOn w:val="MarginNote"/>
    <w:rsid w:val="000B5B85"/>
    <w:pPr>
      <w:spacing w:before="0" w:after="0"/>
    </w:pPr>
    <w:rPr>
      <w:rFonts w:ascii="Times New Roman" w:hAnsi="Times New Roman"/>
      <w:color w:val="999999"/>
    </w:rPr>
  </w:style>
  <w:style w:type="paragraph" w:customStyle="1" w:styleId="Spacer">
    <w:name w:val="Spacer"/>
    <w:basedOn w:val="Normal"/>
    <w:rsid w:val="000B5B85"/>
    <w:rPr>
      <w:sz w:val="2"/>
      <w:szCs w:val="2"/>
    </w:rPr>
  </w:style>
  <w:style w:type="character" w:customStyle="1" w:styleId="Small">
    <w:name w:val="Small"/>
    <w:basedOn w:val="DefaultParagraphFont"/>
    <w:rsid w:val="000B5B85"/>
    <w:rPr>
      <w:sz w:val="16"/>
    </w:rPr>
  </w:style>
  <w:style w:type="paragraph" w:customStyle="1" w:styleId="WideTable">
    <w:name w:val="Wide Table"/>
    <w:basedOn w:val="Normal"/>
    <w:rsid w:val="000B5B85"/>
    <w:pPr>
      <w:ind w:left="-1418"/>
    </w:pPr>
    <w:rPr>
      <w:sz w:val="2"/>
      <w:szCs w:val="2"/>
    </w:rPr>
  </w:style>
  <w:style w:type="character" w:styleId="PageNumber">
    <w:name w:val="page number"/>
    <w:basedOn w:val="DefaultParagraphFont"/>
    <w:rsid w:val="000B5B85"/>
  </w:style>
  <w:style w:type="paragraph" w:styleId="Quote">
    <w:name w:val="Quote"/>
    <w:basedOn w:val="Heading1"/>
    <w:link w:val="QuoteChar"/>
    <w:qFormat/>
    <w:rsid w:val="000B5B85"/>
    <w:rPr>
      <w:b w:val="0"/>
      <w:sz w:val="72"/>
      <w:szCs w:val="72"/>
      <w:lang w:val="en-NZ"/>
    </w:rPr>
  </w:style>
  <w:style w:type="character" w:customStyle="1" w:styleId="QuoteChar">
    <w:name w:val="Quote Char"/>
    <w:basedOn w:val="DefaultParagraphFont"/>
    <w:link w:val="Quote"/>
    <w:rsid w:val="000B5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B85"/>
    <w:pPr>
      <w:pageBreakBefore/>
    </w:pPr>
  </w:style>
  <w:style w:type="paragraph" w:customStyle="1" w:styleId="Border">
    <w:name w:val="Border"/>
    <w:basedOn w:val="Normal"/>
    <w:qFormat/>
    <w:rsid w:val="000B5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B85"/>
    <w:rPr>
      <w:b/>
      <w:bCs/>
      <w:i/>
      <w:iCs/>
      <w:color w:val="auto"/>
    </w:rPr>
  </w:style>
  <w:style w:type="paragraph" w:styleId="IntenseQuote">
    <w:name w:val="Intense Quote"/>
    <w:basedOn w:val="Normal"/>
    <w:next w:val="Normal"/>
    <w:link w:val="IntenseQuoteChar"/>
    <w:uiPriority w:val="30"/>
    <w:qFormat/>
    <w:rsid w:val="000B5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B85"/>
    <w:rPr>
      <w:smallCaps/>
      <w:color w:val="auto"/>
      <w:u w:val="single"/>
    </w:rPr>
  </w:style>
  <w:style w:type="character" w:styleId="IntenseReference">
    <w:name w:val="Intense Reference"/>
    <w:basedOn w:val="DefaultParagraphFont"/>
    <w:uiPriority w:val="32"/>
    <w:qFormat/>
    <w:rsid w:val="000B5B85"/>
    <w:rPr>
      <w:b/>
      <w:bCs/>
      <w:smallCaps/>
      <w:color w:val="auto"/>
      <w:spacing w:val="5"/>
      <w:u w:val="single"/>
    </w:rPr>
  </w:style>
  <w:style w:type="paragraph" w:customStyle="1" w:styleId="2ColumnHeading">
    <w:name w:val="2Column Heading"/>
    <w:basedOn w:val="BodyText"/>
    <w:qFormat/>
    <w:rsid w:val="000B5B85"/>
    <w:pPr>
      <w:spacing w:after="60"/>
      <w:ind w:left="-2268"/>
    </w:pPr>
    <w:rPr>
      <w:b/>
    </w:rPr>
  </w:style>
  <w:style w:type="paragraph" w:customStyle="1" w:styleId="Heading1TOC">
    <w:name w:val="Heading1 TOC"/>
    <w:basedOn w:val="Normal"/>
    <w:qFormat/>
    <w:rsid w:val="000B5B85"/>
    <w:pPr>
      <w:spacing w:before="240" w:after="120"/>
    </w:pPr>
    <w:rPr>
      <w:rFonts w:ascii="Times New Roman" w:hAnsi="Times New Roman"/>
      <w:b/>
      <w:sz w:val="32"/>
    </w:rPr>
  </w:style>
  <w:style w:type="paragraph" w:customStyle="1" w:styleId="Heading2TOC">
    <w:name w:val="Heading2 TOC"/>
    <w:basedOn w:val="Normal"/>
    <w:qFormat/>
    <w:rsid w:val="000B5B85"/>
    <w:pPr>
      <w:spacing w:before="240" w:after="60"/>
    </w:pPr>
    <w:rPr>
      <w:rFonts w:ascii="Times New Roman" w:hAnsi="Times New Roman"/>
      <w:b/>
      <w:sz w:val="28"/>
    </w:rPr>
  </w:style>
  <w:style w:type="character" w:customStyle="1" w:styleId="Underline">
    <w:name w:val="Underline"/>
    <w:basedOn w:val="DefaultParagraphFont"/>
    <w:qFormat/>
    <w:rsid w:val="000B5B85"/>
    <w:rPr>
      <w:u w:val="single"/>
    </w:rPr>
  </w:style>
  <w:style w:type="character" w:customStyle="1" w:styleId="BoldandItalics">
    <w:name w:val="Bold and Italics"/>
    <w:qFormat/>
    <w:rsid w:val="000B5B85"/>
    <w:rPr>
      <w:b/>
      <w:i/>
      <w:u w:val="none"/>
    </w:rPr>
  </w:style>
  <w:style w:type="paragraph" w:styleId="BalloonText">
    <w:name w:val="Balloon Text"/>
    <w:basedOn w:val="Normal"/>
    <w:link w:val="BalloonTextChar"/>
    <w:rsid w:val="000B5B85"/>
    <w:rPr>
      <w:rFonts w:ascii="Tahoma" w:hAnsi="Tahoma" w:cs="Tahoma"/>
      <w:sz w:val="16"/>
      <w:szCs w:val="16"/>
    </w:rPr>
  </w:style>
  <w:style w:type="character" w:customStyle="1" w:styleId="BalloonTextChar">
    <w:name w:val="Balloon Text Char"/>
    <w:basedOn w:val="DefaultParagraphFont"/>
    <w:link w:val="BalloonText"/>
    <w:rsid w:val="000B5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B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B85"/>
    <w:rPr>
      <w:b/>
      <w:color w:val="660033"/>
      <w:spacing w:val="0"/>
    </w:rPr>
  </w:style>
  <w:style w:type="paragraph" w:customStyle="1" w:styleId="Nameditemlist">
    <w:name w:val="Named item list"/>
    <w:basedOn w:val="BodyText"/>
    <w:qFormat/>
    <w:rsid w:val="000B5B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1390</Words>
  <Characters>8229</Characters>
  <Application>Microsoft Office Word</Application>
  <DocSecurity>0</DocSecurity>
  <Lines>313</Lines>
  <Paragraphs>160</Paragraphs>
  <ScaleCrop>false</ScaleCrop>
  <Company>Author-it Software Corporation Ltd.</Company>
  <LinksUpToDate>false</LinksUpToDate>
  <CharactersWithSpaces>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PMAOPS362A Operate a blast furnace</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2013-06-23T08:59:00Z</dcterms:created>
  <dcterms:modified xsi:type="dcterms:W3CDTF">2013-06-23T08:59:00Z</dcterms:modified>
</cp:coreProperties>
</file>