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3D2" w:rsidP="009813D2">
      <w:pPr>
        <w:pStyle w:val="Title"/>
      </w:pPr>
      <w:r>
        <w:fldChar w:fldCharType="begin"/>
      </w:r>
      <w:r>
        <w:instrText xml:space="preserve"> TITLE   \* MERGEFORMAT </w:instrText>
      </w:r>
      <w:r>
        <w:fldChar w:fldCharType="separate"/>
      </w:r>
      <w:r>
        <w:t>PMAOPS280B Interpret process plant schematics</w:t>
      </w:r>
      <w:r>
        <w:fldChar w:fldCharType="end"/>
      </w:r>
    </w:p>
    <w:p w:rsidR="009813D2" w:rsidP="009813D2">
      <w:pPr>
        <w:pStyle w:val="Version"/>
        <w:sectPr w:rsidSect="00296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6FAD" w:rsidP="00296FAD">
      <w:pPr>
        <w:pStyle w:val="SuperHeading"/>
      </w:pPr>
      <w:r w:rsidRPr="00296FAD">
        <w:t>PMAOPS280B Interpret process plant schematics</w:t>
      </w:r>
    </w:p>
    <w:p w:rsidR="00000000" w:rsidRPr="00296FAD" w:rsidP="00296FAD">
      <w:pPr>
        <w:pStyle w:val="SuperHeading"/>
      </w:pPr>
    </w:p>
    <w:p w:rsidR="00000000" w:rsidRPr="00296FAD" w:rsidP="00296FAD">
      <w:pPr>
        <w:pStyle w:val="Heading1"/>
      </w:pPr>
      <w:bookmarkStart w:id="1" w:name="O_106839"/>
      <w:bookmarkEnd w:id="1"/>
      <w:r w:rsidRPr="00296FAD">
        <w:t>Modification History</w:t>
      </w:r>
    </w:p>
    <w:p w:rsidR="00000000" w:rsidRPr="00296FAD" w:rsidP="00296FAD">
      <w:pPr>
        <w:pStyle w:val="BodyText"/>
      </w:pPr>
      <w:r w:rsidRPr="00296FAD">
        <w:t>Not applicable.</w:t>
      </w:r>
    </w:p>
    <w:p w:rsidR="00000000" w:rsidRPr="00296FAD" w:rsidP="00296FAD">
      <w:pPr>
        <w:pStyle w:val="AllowPageBreak"/>
      </w:pPr>
    </w:p>
    <w:p w:rsidR="00000000" w:rsidRPr="00296FAD" w:rsidP="00296FAD">
      <w:pPr>
        <w:pStyle w:val="Heading1"/>
      </w:pPr>
      <w:bookmarkStart w:id="2" w:name="O_106840"/>
      <w:bookmarkEnd w:id="2"/>
      <w:r w:rsidRPr="00296FAD">
        <w:t>Unit Descriptor</w:t>
      </w:r>
    </w:p>
    <w:tbl>
      <w:tblPr>
        <w:tblW w:w="0" w:type="auto"/>
        <w:tblLayout w:type="fixed"/>
        <w:tblCellMar>
          <w:left w:w="62" w:type="dxa"/>
          <w:right w:w="62" w:type="dxa"/>
        </w:tblCellMar>
        <w:tblLook w:val="0000"/>
      </w:tblPr>
      <w:tblGrid>
        <w:gridCol w:w="2669"/>
        <w:gridCol w:w="5853"/>
      </w:tblGrid>
      <w:tr w:rsidTr="009813D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This competency covers the interpretation of process plant schematics for a range of operations uses. I</w:t>
            </w:r>
            <w:r w:rsidRPr="00296FAD">
              <w:t>t includes a wide range of schematics.</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3" w:name="O_106841"/>
      <w:bookmarkEnd w:id="3"/>
      <w:r w:rsidRPr="00296FAD">
        <w:t>Application of the Unit</w:t>
      </w:r>
    </w:p>
    <w:tbl>
      <w:tblPr>
        <w:tblW w:w="0" w:type="auto"/>
        <w:tblLayout w:type="fixed"/>
        <w:tblCellMar>
          <w:left w:w="62" w:type="dxa"/>
          <w:right w:w="62" w:type="dxa"/>
        </w:tblCellMar>
        <w:tblLook w:val="0000"/>
      </w:tblPr>
      <w:tblGrid>
        <w:gridCol w:w="2752"/>
        <w:gridCol w:w="5770"/>
      </w:tblGrid>
      <w:tr w:rsidTr="009813D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In a typical scenario, an oper</w:t>
            </w:r>
            <w:r w:rsidRPr="00296FAD">
              <w:t>ator needs to undertake an activity on the plant, or related to the plant and uses a schematic as an aid in interpreting the plant and/or the plant systems or as an aid to explaining the plant/plant systems to another person (who may be another operator, t</w:t>
            </w:r>
            <w:r w:rsidRPr="00296FAD">
              <w:t>echnical specialist, member of management, maintenance worker or contractor).</w:t>
            </w:r>
          </w:p>
          <w:p w:rsidR="00000000" w:rsidRPr="00296FAD" w:rsidP="00296FAD">
            <w:pPr>
              <w:pStyle w:val="BodyText"/>
            </w:pPr>
          </w:p>
          <w:p w:rsidR="00000000" w:rsidRPr="00296FAD" w:rsidP="00296FAD">
            <w:pPr>
              <w:pStyle w:val="BodyText"/>
            </w:pPr>
            <w:r w:rsidRPr="00296FAD">
              <w:t>The operator would:</w:t>
            </w:r>
          </w:p>
          <w:p w:rsidR="00000000" w:rsidRPr="00296FAD" w:rsidP="00296FAD">
            <w:pPr>
              <w:pStyle w:val="ListBullet"/>
            </w:pPr>
            <w:r w:rsidRPr="00296FAD">
              <w:t>find relevant information from the schematic</w:t>
            </w:r>
          </w:p>
          <w:p w:rsidR="00000000" w:rsidRPr="00296FAD" w:rsidP="00296FAD">
            <w:pPr>
              <w:pStyle w:val="ListBullet"/>
            </w:pPr>
            <w:r w:rsidRPr="00296FAD">
              <w:t>mark up a schematic for their own use or the use of another person</w:t>
            </w:r>
          </w:p>
          <w:p w:rsidR="00000000" w:rsidRPr="00296FAD" w:rsidP="00296FAD">
            <w:pPr>
              <w:pStyle w:val="ListBullet"/>
            </w:pPr>
            <w:r w:rsidRPr="00296FAD">
              <w:t xml:space="preserve">sketch a schematic, using relevant symbols, </w:t>
            </w:r>
            <w:r w:rsidRPr="00296FAD">
              <w:t xml:space="preserve">as part of an explanation to another person or as an </w:t>
            </w:r>
            <w:r w:rsidRPr="00296FAD">
              <w:rPr>
                <w:rStyle w:val="Emphasis"/>
              </w:rPr>
              <w:t>aide memoir</w:t>
            </w:r>
            <w:r w:rsidRPr="00296FAD">
              <w:t xml:space="preserve"> for themselves</w:t>
            </w:r>
          </w:p>
          <w:p w:rsidR="00000000" w:rsidRPr="00296FAD" w:rsidP="00296FAD">
            <w:pPr>
              <w:pStyle w:val="BodyText"/>
            </w:pPr>
          </w:p>
          <w:p w:rsidR="00000000" w:rsidRPr="00296FAD" w:rsidP="00296FAD">
            <w:pPr>
              <w:pStyle w:val="BodyText"/>
            </w:pPr>
            <w:r w:rsidRPr="00296FAD">
              <w:t>This competency covers all general and common symbols and also includes those specific to the rel</w:t>
            </w:r>
            <w:r w:rsidRPr="00296FAD">
              <w:t>evant plant which is the operator's area of responsibility. It includes those conventions which are applied by their place of work.</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4" w:name="O_106842"/>
      <w:bookmarkEnd w:id="4"/>
      <w:r w:rsidRPr="00296FAD">
        <w:t>Licensing/Regulatory Information</w:t>
      </w:r>
    </w:p>
    <w:p w:rsidR="00000000" w:rsidRPr="00296FAD" w:rsidP="00296FAD">
      <w:pPr>
        <w:pStyle w:val="BodyText"/>
      </w:pPr>
      <w:r w:rsidRPr="00296FAD">
        <w:t>Not applicable.</w:t>
      </w:r>
    </w:p>
    <w:p w:rsidR="00000000" w:rsidRPr="00296FAD" w:rsidP="00296FAD">
      <w:pPr>
        <w:pStyle w:val="AllowPageBreak"/>
      </w:pPr>
    </w:p>
    <w:p w:rsidR="00000000" w:rsidRPr="00296FAD" w:rsidP="00296FAD">
      <w:pPr>
        <w:pStyle w:val="Heading1"/>
      </w:pPr>
      <w:bookmarkStart w:id="5" w:name="O_106843"/>
      <w:bookmarkEnd w:id="5"/>
      <w:r w:rsidRPr="00296FAD">
        <w:t>Pre-Requisites</w:t>
      </w:r>
    </w:p>
    <w:tbl>
      <w:tblPr>
        <w:tblW w:w="0" w:type="auto"/>
        <w:tblLayout w:type="fixed"/>
        <w:tblCellMar>
          <w:left w:w="62" w:type="dxa"/>
          <w:right w:w="62" w:type="dxa"/>
        </w:tblCellMar>
        <w:tblLook w:val="0000"/>
      </w:tblPr>
      <w:tblGrid>
        <w:gridCol w:w="2775"/>
        <w:gridCol w:w="1295"/>
        <w:gridCol w:w="4452"/>
      </w:tblGrid>
      <w:tr w:rsidTr="009813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p>
        </w:tc>
      </w:tr>
      <w:tr w:rsidTr="009813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p>
        </w:tc>
      </w:tr>
      <w:tr w:rsidTr="009813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6" w:name="O_106844"/>
      <w:bookmarkEnd w:id="6"/>
      <w:r w:rsidRPr="00296FAD">
        <w:t>Employability Skills Information</w:t>
      </w:r>
    </w:p>
    <w:tbl>
      <w:tblPr>
        <w:tblW w:w="0" w:type="auto"/>
        <w:tblLayout w:type="fixed"/>
        <w:tblCellMar>
          <w:left w:w="62" w:type="dxa"/>
          <w:right w:w="62" w:type="dxa"/>
        </w:tblCellMar>
        <w:tblLook w:val="0000"/>
      </w:tblPr>
      <w:tblGrid>
        <w:gridCol w:w="2802"/>
        <w:gridCol w:w="5720"/>
      </w:tblGrid>
      <w:tr w:rsidTr="009813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This unit contains employability skills.</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7" w:name="O_106845"/>
      <w:bookmarkEnd w:id="7"/>
      <w:r w:rsidRPr="00296FAD">
        <w:t>Elements and Performance Criteria Pre-Content</w:t>
      </w:r>
    </w:p>
    <w:tbl>
      <w:tblPr>
        <w:tblW w:w="0" w:type="auto"/>
        <w:tblLayout w:type="fixed"/>
        <w:tblCellMar>
          <w:left w:w="62" w:type="dxa"/>
          <w:right w:w="62" w:type="dxa"/>
        </w:tblCellMar>
        <w:tblLook w:val="0000"/>
      </w:tblPr>
      <w:tblGrid>
        <w:gridCol w:w="2568"/>
        <w:gridCol w:w="5954"/>
      </w:tblGrid>
      <w:tr w:rsidTr="009813D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Performance criteria describe the performance needed to demonstrate achievement of the element. Where bold italicised text is used, further information is detailed in the required skills and knowledge section and the range statement. Assessment of performa</w:t>
            </w:r>
            <w:r w:rsidRPr="00296FAD">
              <w:t>nce is to be consistent with the evidence guide.</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8" w:name="O_106846"/>
      <w:bookmarkEnd w:id="8"/>
      <w:r w:rsidRPr="00296FAD">
        <w:t>Elements and Performance Criteria</w:t>
      </w:r>
    </w:p>
    <w:tbl>
      <w:tblPr>
        <w:tblW w:w="0" w:type="auto"/>
        <w:tblLayout w:type="fixed"/>
        <w:tblCellMar>
          <w:left w:w="62" w:type="dxa"/>
          <w:right w:w="62" w:type="dxa"/>
        </w:tblCellMar>
        <w:tblLook w:val="0000"/>
      </w:tblPr>
      <w:tblGrid>
        <w:gridCol w:w="2568"/>
        <w:gridCol w:w="5954"/>
      </w:tblGrid>
      <w:tr w:rsidTr="009813D2">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PERFORMANCE CRITERIA</w:t>
            </w:r>
          </w:p>
        </w:tc>
      </w:tr>
      <w:tr w:rsidTr="009813D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List"/>
              <w:rPr>
                <w:lang w:val="en-NZ"/>
              </w:rPr>
            </w:pPr>
            <w:r w:rsidRPr="00296FAD">
              <w:t>1.</w:t>
            </w:r>
            <w:r w:rsidRPr="00296FAD">
              <w:tab/>
              <w:t>Relate schematic to plant.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List2"/>
            </w:pPr>
            <w:r w:rsidRPr="00296FAD">
              <w:t>1.1.</w:t>
            </w:r>
            <w:r w:rsidRPr="00296FAD">
              <w:tab/>
              <w:t>Match items on schematic with items in plant</w:t>
            </w:r>
          </w:p>
          <w:p w:rsidR="00000000" w:rsidRPr="00296FAD" w:rsidP="00296FAD">
            <w:pPr>
              <w:pStyle w:val="List2"/>
            </w:pPr>
            <w:r w:rsidRPr="00296FAD">
              <w:t>1.2.</w:t>
            </w:r>
            <w:r w:rsidRPr="00296FAD">
              <w:tab/>
            </w:r>
            <w:r w:rsidRPr="00296FAD">
              <w:t>Determine relevant pipe and flange schedules</w:t>
            </w:r>
          </w:p>
          <w:p w:rsidR="00000000" w:rsidRPr="00296FAD" w:rsidP="00296FAD">
            <w:pPr>
              <w:pStyle w:val="List2"/>
            </w:pPr>
            <w:r w:rsidRPr="00296FAD">
              <w:t>1.3.</w:t>
            </w:r>
            <w:r w:rsidRPr="00296FAD">
              <w:tab/>
              <w:t>Identify sizes and types of minor equipment</w:t>
            </w:r>
          </w:p>
          <w:p w:rsidR="00000000" w:rsidRPr="00296FAD" w:rsidP="00296FAD">
            <w:pPr>
              <w:pStyle w:val="List2"/>
            </w:pPr>
            <w:r w:rsidRPr="00296FAD">
              <w:t>1.4.</w:t>
            </w:r>
            <w:r w:rsidRPr="00296FAD">
              <w:tab/>
              <w:t>Locate relevant instrument tapping points and control points</w:t>
            </w:r>
          </w:p>
          <w:p w:rsidR="00000000" w:rsidP="00296FAD">
            <w:pPr>
              <w:pStyle w:val="List2"/>
              <w:rPr>
                <w:lang w:val="en-NZ"/>
              </w:rPr>
            </w:pPr>
            <w:r w:rsidRPr="00296FAD">
              <w:t>1.5.</w:t>
            </w:r>
            <w:r w:rsidRPr="00296FAD">
              <w:tab/>
              <w:t>Identify direction of flow on schematic and in plant.</w:t>
            </w:r>
          </w:p>
        </w:tc>
      </w:tr>
      <w:tr w:rsidTr="009813D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List"/>
              <w:rPr>
                <w:lang w:val="en-NZ"/>
              </w:rPr>
            </w:pPr>
            <w:r w:rsidRPr="00296FAD">
              <w:t>2.</w:t>
            </w:r>
            <w:r w:rsidRPr="00296FAD">
              <w:tab/>
            </w:r>
            <w:r w:rsidRPr="00296FAD">
              <w:t>Identify points required to prepare plant.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List2"/>
            </w:pPr>
            <w:r w:rsidRPr="00296FAD">
              <w:t>2.1.</w:t>
            </w:r>
            <w:r w:rsidRPr="00296FAD">
              <w:tab/>
              <w:t>Locate isolation and blanking points for any item of the relevant schematic</w:t>
            </w:r>
          </w:p>
          <w:p w:rsidR="00000000" w:rsidRPr="00296FAD" w:rsidP="00296FAD">
            <w:pPr>
              <w:pStyle w:val="List2"/>
            </w:pPr>
            <w:r w:rsidRPr="00296FAD">
              <w:t>2.2.</w:t>
            </w:r>
            <w:r w:rsidRPr="00296FAD">
              <w:tab/>
              <w:t>Identify drain/vent/purge points for any item on the relevant schematic</w:t>
            </w:r>
          </w:p>
          <w:p w:rsidR="00000000" w:rsidRPr="00296FAD" w:rsidP="00296FAD">
            <w:pPr>
              <w:pStyle w:val="List2"/>
            </w:pPr>
            <w:r w:rsidRPr="00296FAD">
              <w:t>2.3.</w:t>
            </w:r>
            <w:r w:rsidRPr="00296FAD">
              <w:tab/>
              <w:t>Identify trip system elements</w:t>
            </w:r>
          </w:p>
          <w:p w:rsidR="00000000" w:rsidP="00296FAD">
            <w:pPr>
              <w:pStyle w:val="List2"/>
              <w:rPr>
                <w:lang w:val="en-NZ"/>
              </w:rPr>
            </w:pPr>
            <w:r w:rsidRPr="00296FAD">
              <w:t>2.4.</w:t>
            </w:r>
            <w:r w:rsidRPr="00296FAD">
              <w:tab/>
              <w:t>Use schematic t</w:t>
            </w:r>
            <w:r w:rsidRPr="00296FAD">
              <w:t>o check/develop work lists.</w:t>
            </w:r>
          </w:p>
        </w:tc>
      </w:tr>
      <w:tr w:rsidTr="009813D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List"/>
              <w:rPr>
                <w:lang w:val="en-NZ"/>
              </w:rPr>
            </w:pPr>
            <w:r w:rsidRPr="00296FAD">
              <w:t>3.</w:t>
            </w:r>
            <w:r w:rsidRPr="00296FAD">
              <w:tab/>
              <w:t>Describe the process with a schematic.</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List2"/>
            </w:pPr>
            <w:r w:rsidRPr="00296FAD">
              <w:t>3.1.</w:t>
            </w:r>
            <w:r w:rsidRPr="00296FAD">
              <w:tab/>
              <w:t>Use a schematic as the basis of a description of the process</w:t>
            </w:r>
          </w:p>
          <w:p w:rsidR="00000000" w:rsidRPr="00296FAD" w:rsidP="00296FAD">
            <w:pPr>
              <w:pStyle w:val="List2"/>
            </w:pPr>
            <w:r w:rsidRPr="00296FAD">
              <w:t>3.2.</w:t>
            </w:r>
            <w:r w:rsidRPr="00296FAD">
              <w:tab/>
              <w:t>Describe the process using a manual schematic</w:t>
            </w:r>
          </w:p>
          <w:p w:rsidR="00000000" w:rsidRPr="00296FAD" w:rsidP="00296FAD">
            <w:pPr>
              <w:pStyle w:val="List2"/>
            </w:pPr>
            <w:r w:rsidRPr="00296FAD">
              <w:t>3.3.</w:t>
            </w:r>
            <w:r w:rsidRPr="00296FAD">
              <w:tab/>
              <w:t>Walk through process identifying all plant items in process ord</w:t>
            </w:r>
            <w:r w:rsidRPr="00296FAD">
              <w:t>er</w:t>
            </w:r>
          </w:p>
          <w:p w:rsidR="00000000" w:rsidRPr="00296FAD" w:rsidP="00296FAD">
            <w:pPr>
              <w:pStyle w:val="List2"/>
            </w:pPr>
            <w:r w:rsidRPr="00296FAD">
              <w:t>3.4.</w:t>
            </w:r>
            <w:r w:rsidRPr="00296FAD">
              <w:tab/>
              <w:t>Identify key conditions/variables from a relevant schematic.</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9" w:name="O_106847"/>
      <w:bookmarkEnd w:id="9"/>
      <w:r w:rsidRPr="00296FAD">
        <w:t>Required Skills and Knowledge</w:t>
      </w:r>
    </w:p>
    <w:tbl>
      <w:tblPr>
        <w:tblW w:w="0" w:type="auto"/>
        <w:tblLayout w:type="fixed"/>
        <w:tblCellMar>
          <w:left w:w="62" w:type="dxa"/>
          <w:right w:w="62" w:type="dxa"/>
        </w:tblCellMar>
        <w:tblLook w:val="0000"/>
      </w:tblPr>
      <w:tblGrid>
        <w:gridCol w:w="8522"/>
      </w:tblGrid>
      <w:tr w:rsidTr="009813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REQUIRED SKILLS AND KNOWLEDGE</w:t>
            </w:r>
          </w:p>
        </w:tc>
      </w:tr>
      <w:tr w:rsidTr="009813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t>This section describes the skills and knowledge required for this unit.</w:t>
            </w:r>
          </w:p>
        </w:tc>
      </w:tr>
      <w:tr w:rsidTr="00981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Required skills</w:t>
            </w:r>
          </w:p>
        </w:tc>
      </w:tr>
      <w:tr w:rsidTr="00981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Required skills include:</w:t>
            </w:r>
          </w:p>
          <w:p w:rsidR="00000000" w:rsidRPr="00296FAD" w:rsidP="00296FAD">
            <w:pPr>
              <w:pStyle w:val="ListBullet"/>
            </w:pPr>
            <w:r w:rsidRPr="00296FAD">
              <w:t>interpretation of symbols and other drawing elements</w:t>
            </w:r>
          </w:p>
          <w:p w:rsidR="00000000" w:rsidRPr="00296FAD" w:rsidP="00296FAD">
            <w:pPr>
              <w:pStyle w:val="ListBullet"/>
            </w:pPr>
            <w:r w:rsidRPr="00296FAD">
              <w:t>communication</w:t>
            </w:r>
          </w:p>
          <w:p w:rsidR="00000000" w:rsidP="00296FAD">
            <w:pPr>
              <w:pStyle w:val="ListBullet"/>
              <w:rPr>
                <w:lang w:val="en-NZ"/>
              </w:rPr>
            </w:pPr>
            <w:r w:rsidRPr="00296FAD">
              <w:t>problem solving</w:t>
            </w:r>
          </w:p>
        </w:tc>
      </w:tr>
      <w:tr w:rsidTr="00981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Required knowledge</w:t>
            </w:r>
          </w:p>
        </w:tc>
      </w:tr>
      <w:tr w:rsidTr="009813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Competence includes an understanding of process plant schematics and their application to the actual plant and process. In particular it includes a knowledge of:</w:t>
            </w:r>
          </w:p>
          <w:p w:rsidR="00000000" w:rsidRPr="00296FAD" w:rsidP="00296FAD">
            <w:pPr>
              <w:pStyle w:val="ListBullet"/>
            </w:pPr>
            <w:r w:rsidRPr="00296FAD">
              <w:t xml:space="preserve">symbols used on schematics by that organisation </w:t>
            </w:r>
          </w:p>
          <w:p w:rsidR="00000000" w:rsidRPr="00296FAD" w:rsidP="00296FAD">
            <w:pPr>
              <w:pStyle w:val="ListBullet"/>
            </w:pPr>
            <w:r w:rsidRPr="00296FAD">
              <w:t>schematic conventions, eg with particular re</w:t>
            </w:r>
            <w:r w:rsidRPr="00296FAD">
              <w:t>ference to crossing and branching lines</w:t>
            </w:r>
          </w:p>
          <w:p w:rsidR="00000000" w:rsidRPr="00296FAD" w:rsidP="00296FAD">
            <w:pPr>
              <w:pStyle w:val="ListBullet"/>
            </w:pPr>
            <w:r w:rsidRPr="00296FAD">
              <w:t>indications of equipment/pipe specifications</w:t>
            </w:r>
          </w:p>
          <w:p w:rsidR="00000000" w:rsidRPr="00296FAD" w:rsidP="00296FAD">
            <w:pPr>
              <w:pStyle w:val="ListBullet"/>
            </w:pPr>
            <w:r w:rsidRPr="00296FAD">
              <w:t>indications of process conditions/limits</w:t>
            </w:r>
          </w:p>
          <w:p w:rsidR="00000000" w:rsidRPr="00296FAD" w:rsidP="00296FAD">
            <w:pPr>
              <w:pStyle w:val="ListBullet"/>
            </w:pPr>
            <w:r w:rsidRPr="00296FAD">
              <w:t>cause and effect interpretation as relevant</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10" w:name="O_106848"/>
      <w:bookmarkEnd w:id="10"/>
      <w:r w:rsidRPr="00296FAD">
        <w:t>Evidence Guide</w:t>
      </w:r>
    </w:p>
    <w:tbl>
      <w:tblPr>
        <w:tblW w:w="9570" w:type="dxa"/>
        <w:tblLayout w:type="fixed"/>
        <w:tblCellMar>
          <w:left w:w="62" w:type="dxa"/>
          <w:right w:w="62" w:type="dxa"/>
        </w:tblCellMar>
        <w:tblLook w:val="0000"/>
      </w:tblPr>
      <w:tblGrid>
        <w:gridCol w:w="3908"/>
        <w:gridCol w:w="5662"/>
      </w:tblGrid>
      <w:tr w:rsidTr="009813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EVIDENCE GUIDE</w:t>
            </w:r>
          </w:p>
        </w:tc>
      </w:tr>
      <w:tr w:rsidTr="009813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t>The Evidence Guide provides advice on assessment and must be read in conjunction with the performance criteria, required skills and knowledge, range statement and the Assessment Guidelines for the Training Package.</w:t>
            </w:r>
          </w:p>
        </w:tc>
      </w:tr>
      <w:tr w:rsidTr="00981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p>
        </w:tc>
      </w:tr>
      <w:tr w:rsidTr="00981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Competence must be demonstrated in the ability to apply schematics to plant/process based situations.</w:t>
            </w:r>
          </w:p>
          <w:p w:rsidR="00000000" w:rsidRPr="00296FAD" w:rsidP="00296FAD">
            <w:pPr>
              <w:pStyle w:val="BodyText"/>
            </w:pPr>
            <w:r w:rsidRPr="00296FAD">
              <w:t xml:space="preserve">Consistent performance should be demonstrated. In particular </w:t>
            </w:r>
            <w:r w:rsidRPr="00296FAD">
              <w:t>look to see that:</w:t>
            </w:r>
          </w:p>
          <w:p w:rsidR="00000000" w:rsidRPr="00296FAD" w:rsidP="00296FAD">
            <w:pPr>
              <w:pStyle w:val="ListBullet"/>
            </w:pPr>
            <w:r w:rsidRPr="00296FAD">
              <w:t>critical process/plant features can be identified from a schematic</w:t>
            </w:r>
          </w:p>
          <w:p w:rsidR="00000000" w:rsidP="00296FAD">
            <w:pPr>
              <w:pStyle w:val="ListBullet"/>
              <w:rPr>
                <w:lang w:val="en-NZ"/>
              </w:rPr>
            </w:pPr>
            <w:r w:rsidRPr="00296FAD">
              <w:t>main process features can be described using a schematic.</w:t>
            </w:r>
          </w:p>
        </w:tc>
      </w:tr>
      <w:tr w:rsidTr="00981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t>Assessment will require access to a plant over an extended per</w:t>
            </w:r>
            <w:r w:rsidRPr="00296FAD">
              <w:t>iod of time, or a suitable method of gathering evidence of ability over a range of situations. A bank of scenarios/case studies/what-ifs will be required as will a bank of questions which will be used to probe the reasoning behind the observable actions.</w:t>
            </w:r>
          </w:p>
        </w:tc>
      </w:tr>
      <w:tr w:rsidTr="00981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p>
        </w:tc>
      </w:tr>
      <w:tr w:rsidTr="009813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Assessment processes and techniques must be culturally appropriate and appropriate to the oracy, language and literacy capacity of the assessee and the work being performed.</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11" w:name="O_106849"/>
      <w:bookmarkEnd w:id="11"/>
      <w:r w:rsidRPr="00296FAD">
        <w:t>Range Statement</w:t>
      </w:r>
    </w:p>
    <w:tbl>
      <w:tblPr>
        <w:tblW w:w="0" w:type="auto"/>
        <w:tblLayout w:type="fixed"/>
        <w:tblCellMar>
          <w:left w:w="62" w:type="dxa"/>
          <w:right w:w="62" w:type="dxa"/>
        </w:tblCellMar>
        <w:tblLook w:val="0000"/>
      </w:tblPr>
      <w:tblGrid>
        <w:gridCol w:w="3437"/>
        <w:gridCol w:w="5085"/>
      </w:tblGrid>
      <w:tr w:rsidTr="009813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RANGE STATEMENT</w:t>
            </w:r>
          </w:p>
        </w:tc>
      </w:tr>
      <w:tr w:rsidTr="009813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t>The range statement relates to the unit of competency as a whole. It allows for different work environments and situations that may affect performance. Bold italicised wording, if used in the performance criteria, is detai</w:t>
            </w:r>
            <w:r w:rsidRPr="00296FAD">
              <w:t>led below. Essential operating conditions that may be present with training and assessment (depending on the work situation, needs of the candidate, accessibility of the item, and local industry and regional contexts) may also be included.</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Codes of practice</w:t>
            </w:r>
            <w:r w:rsidRPr="00296FAD">
              <w:t xml:space="preserve">/ </w:t>
            </w:r>
            <w:r w:rsidRPr="00296FAD">
              <w:rPr>
                <w:rStyle w:val="SpecialBold"/>
              </w:rPr>
              <w:t>standards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t>Where reference is made to industry codes of practice, and/or Australian/international standards, the latest version must be used.</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Items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Items on schematic/in plant includes:</w:t>
            </w:r>
          </w:p>
          <w:p w:rsidR="00000000" w:rsidRPr="00296FAD" w:rsidP="00296FAD">
            <w:pPr>
              <w:pStyle w:val="ListBullet"/>
            </w:pPr>
            <w:r w:rsidRPr="00296FAD">
              <w:t>all major plant items such as:</w:t>
            </w:r>
          </w:p>
          <w:p w:rsidR="00000000" w:rsidRPr="00296FAD" w:rsidP="00296FAD">
            <w:pPr>
              <w:pStyle w:val="ListBullet2"/>
            </w:pPr>
            <w:r w:rsidRPr="00296FAD">
              <w:t xml:space="preserve">vessels, </w:t>
            </w:r>
          </w:p>
          <w:p w:rsidR="00000000" w:rsidRPr="00296FAD" w:rsidP="00296FAD">
            <w:pPr>
              <w:pStyle w:val="ListBullet2"/>
            </w:pPr>
            <w:r w:rsidRPr="00296FAD">
              <w:t xml:space="preserve">columns, </w:t>
            </w:r>
          </w:p>
          <w:p w:rsidR="00000000" w:rsidRPr="00296FAD" w:rsidP="00296FAD">
            <w:pPr>
              <w:pStyle w:val="ListBullet2"/>
            </w:pPr>
            <w:r w:rsidRPr="00296FAD">
              <w:t>reactors</w:t>
            </w:r>
          </w:p>
          <w:p w:rsidR="00000000" w:rsidRPr="00296FAD" w:rsidP="00296FAD">
            <w:pPr>
              <w:pStyle w:val="ListBullet2"/>
            </w:pPr>
            <w:r w:rsidRPr="00296FAD">
              <w:t>heat exchangers</w:t>
            </w:r>
          </w:p>
          <w:p w:rsidR="00000000" w:rsidP="00296FAD">
            <w:pPr>
              <w:pStyle w:val="ListBullet"/>
              <w:rPr>
                <w:lang w:val="en-NZ"/>
              </w:rPr>
            </w:pPr>
            <w:r w:rsidRPr="00296FAD">
              <w:t>minor plant items</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Context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Schematics have various names and includes:</w:t>
            </w:r>
          </w:p>
          <w:p w:rsidR="00000000" w:rsidRPr="00296FAD" w:rsidP="00296FAD">
            <w:pPr>
              <w:pStyle w:val="ListBullet"/>
            </w:pPr>
            <w:r w:rsidRPr="00296FAD">
              <w:t>P&amp;IDs (piping and instrumentation diagrams)</w:t>
            </w:r>
          </w:p>
          <w:p w:rsidR="00000000" w:rsidRPr="00296FAD" w:rsidP="00296FAD">
            <w:pPr>
              <w:pStyle w:val="ListBullet"/>
            </w:pPr>
            <w:r w:rsidRPr="00296FAD">
              <w:t>PFDs (process flow diagrams)</w:t>
            </w:r>
          </w:p>
          <w:p w:rsidR="00000000" w:rsidRPr="00296FAD" w:rsidP="00296FAD">
            <w:pPr>
              <w:pStyle w:val="ListBullet"/>
            </w:pPr>
            <w:r w:rsidRPr="00296FAD">
              <w:t>PEFs (Process Engineering Flow)</w:t>
            </w:r>
          </w:p>
          <w:p w:rsidR="00000000" w:rsidRPr="00296FAD" w:rsidP="00296FAD">
            <w:pPr>
              <w:pStyle w:val="ListBullet"/>
            </w:pPr>
            <w:r w:rsidRPr="00296FAD">
              <w:t>cause and effect diagrams/matrix</w:t>
            </w:r>
          </w:p>
          <w:p w:rsidR="00000000" w:rsidRPr="00296FAD" w:rsidP="00296FAD">
            <w:pPr>
              <w:pStyle w:val="BodyText"/>
            </w:pPr>
          </w:p>
          <w:p w:rsidR="00000000" w:rsidP="00296FAD">
            <w:pPr>
              <w:pStyle w:val="BodyText"/>
              <w:rPr>
                <w:lang w:val="en-NZ"/>
              </w:rPr>
            </w:pPr>
            <w:r w:rsidRPr="00296FAD">
              <w:t>Unless qualified in the unit, 'schematic' means a formally drawn, authorized schematic and may be hard copy or electronic.</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Symbols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t xml:space="preserve">Symbols and conventions used in the schematics for the relevant plant area should be used. They may be Australian Standards </w:t>
            </w:r>
            <w:r w:rsidRPr="00296FAD">
              <w:t>symbols, the organisation's standard symbols or some other standard system:</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Minor equipment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Minor equipment includes that equipment commonly described by size and type and includes:</w:t>
            </w:r>
          </w:p>
          <w:p w:rsidR="00000000" w:rsidRPr="00296FAD" w:rsidP="00296FAD">
            <w:pPr>
              <w:pStyle w:val="ListBullet"/>
            </w:pPr>
            <w:r w:rsidRPr="00296FAD">
              <w:t>pumps</w:t>
            </w:r>
          </w:p>
          <w:p w:rsidR="00000000" w:rsidRPr="00296FAD" w:rsidP="00296FAD">
            <w:pPr>
              <w:pStyle w:val="ListBullet"/>
            </w:pPr>
            <w:r w:rsidRPr="00296FAD">
              <w:t>valves</w:t>
            </w:r>
          </w:p>
          <w:p w:rsidR="00000000" w:rsidRPr="00296FAD" w:rsidP="00296FAD">
            <w:pPr>
              <w:pStyle w:val="ListBullet"/>
            </w:pPr>
            <w:r w:rsidRPr="00296FAD">
              <w:t>strainers</w:t>
            </w:r>
          </w:p>
          <w:p w:rsidR="00000000" w:rsidRPr="00296FAD" w:rsidP="00296FAD">
            <w:pPr>
              <w:pStyle w:val="ListBullet"/>
            </w:pPr>
            <w:r w:rsidRPr="00296FAD">
              <w:t>filters</w:t>
            </w:r>
          </w:p>
          <w:p w:rsidR="00000000" w:rsidRPr="00296FAD" w:rsidP="00296FAD">
            <w:pPr>
              <w:pStyle w:val="ListBullet"/>
            </w:pPr>
            <w:r w:rsidRPr="00296FAD">
              <w:t>instrumentation (local and remote)</w:t>
            </w:r>
          </w:p>
          <w:p w:rsidR="00000000" w:rsidRPr="00296FAD" w:rsidP="00296FAD">
            <w:pPr>
              <w:pStyle w:val="BodyText"/>
            </w:pPr>
          </w:p>
          <w:p w:rsidR="00000000" w:rsidP="00296FAD">
            <w:pPr>
              <w:pStyle w:val="BodyText"/>
              <w:rPr>
                <w:lang w:val="en-NZ"/>
              </w:rPr>
            </w:pPr>
            <w:r w:rsidRPr="00296FAD">
              <w:t>It typically would not include items such as vessels, columns, reactors or heat exchangers which would be major plant items.</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Plant preparation</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Plant preparation entails all that activity which may be required to render the plant safe for non-operational w</w:t>
            </w:r>
            <w:r w:rsidRPr="00296FAD">
              <w:t>ork (which is typically maintenance but may be other work) and includes:</w:t>
            </w:r>
          </w:p>
          <w:p w:rsidR="00000000" w:rsidRPr="00296FAD" w:rsidP="00296FAD">
            <w:pPr>
              <w:pStyle w:val="ListBullet"/>
            </w:pPr>
            <w:r w:rsidRPr="00296FAD">
              <w:t>isolations</w:t>
            </w:r>
          </w:p>
          <w:p w:rsidR="00000000" w:rsidRPr="00296FAD" w:rsidP="00296FAD">
            <w:pPr>
              <w:pStyle w:val="ListBullet"/>
            </w:pPr>
            <w:r w:rsidRPr="00296FAD">
              <w:t>blank/spade/spectacle blind, breakout spool locations</w:t>
            </w:r>
          </w:p>
          <w:p w:rsidR="00000000" w:rsidRPr="00296FAD" w:rsidP="00296FAD">
            <w:pPr>
              <w:pStyle w:val="ListBullet"/>
            </w:pPr>
            <w:r w:rsidRPr="00296FAD">
              <w:t>draining</w:t>
            </w:r>
          </w:p>
          <w:p w:rsidR="00000000" w:rsidRPr="00296FAD" w:rsidP="00296FAD">
            <w:pPr>
              <w:pStyle w:val="ListBullet"/>
            </w:pPr>
            <w:r w:rsidRPr="00296FAD">
              <w:t>purging</w:t>
            </w:r>
          </w:p>
          <w:p w:rsidR="00000000" w:rsidRPr="00296FAD" w:rsidP="00296FAD">
            <w:pPr>
              <w:pStyle w:val="ListBullet"/>
            </w:pPr>
            <w:r w:rsidRPr="00296FAD">
              <w:t>blanketing</w:t>
            </w:r>
          </w:p>
          <w:p w:rsidR="00000000" w:rsidRPr="00296FAD" w:rsidP="00296FAD">
            <w:pPr>
              <w:pStyle w:val="ListBullet"/>
            </w:pPr>
            <w:r w:rsidRPr="00296FAD">
              <w:t>venting</w:t>
            </w:r>
          </w:p>
          <w:p w:rsidR="00000000" w:rsidRPr="00296FAD" w:rsidP="00296FAD">
            <w:pPr>
              <w:pStyle w:val="ListBullet"/>
            </w:pPr>
            <w:r w:rsidRPr="00296FAD">
              <w:t>ventilating</w:t>
            </w:r>
          </w:p>
          <w:p w:rsidR="00000000" w:rsidRPr="00296FAD" w:rsidP="00296FAD">
            <w:pPr>
              <w:pStyle w:val="ListBullet"/>
            </w:pPr>
            <w:r w:rsidRPr="00296FAD">
              <w:t>locating plant, equipment and services - above ground</w:t>
            </w:r>
          </w:p>
          <w:p w:rsidR="00000000" w:rsidP="00296FAD">
            <w:pPr>
              <w:pStyle w:val="ListBullet"/>
              <w:rPr>
                <w:lang w:val="en-NZ"/>
              </w:rPr>
            </w:pPr>
            <w:r w:rsidRPr="00296FAD">
              <w:t>locating below ground (or otherwise obscured) pipeline and services.</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Key conditions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Key conditions includes:</w:t>
            </w:r>
          </w:p>
          <w:p w:rsidR="00000000" w:rsidRPr="00296FAD" w:rsidP="00296FAD">
            <w:pPr>
              <w:pStyle w:val="ListBullet"/>
            </w:pPr>
            <w:r w:rsidRPr="00296FAD">
              <w:t>normal range of process conditions such as</w:t>
            </w:r>
          </w:p>
          <w:p w:rsidR="00000000" w:rsidRPr="00296FAD" w:rsidP="00296FAD">
            <w:pPr>
              <w:pStyle w:val="ListBullet2"/>
            </w:pPr>
            <w:r w:rsidRPr="00296FAD">
              <w:t>level</w:t>
            </w:r>
          </w:p>
          <w:p w:rsidR="00000000" w:rsidRPr="00296FAD" w:rsidP="00296FAD">
            <w:pPr>
              <w:pStyle w:val="ListBullet2"/>
            </w:pPr>
            <w:r w:rsidRPr="00296FAD">
              <w:t>pressure</w:t>
            </w:r>
          </w:p>
          <w:p w:rsidR="00000000" w:rsidRPr="00296FAD" w:rsidP="00296FAD">
            <w:pPr>
              <w:pStyle w:val="ListBullet2"/>
            </w:pPr>
            <w:r w:rsidRPr="00296FAD">
              <w:t>flow</w:t>
            </w:r>
          </w:p>
          <w:p w:rsidR="00000000" w:rsidRPr="00296FAD" w:rsidP="00296FAD">
            <w:pPr>
              <w:pStyle w:val="ListBullet2"/>
            </w:pPr>
            <w:r w:rsidRPr="00296FAD">
              <w:t>temperature</w:t>
            </w:r>
          </w:p>
          <w:p w:rsidR="00000000" w:rsidRPr="00296FAD" w:rsidP="00296FAD">
            <w:pPr>
              <w:pStyle w:val="ListBullet"/>
            </w:pPr>
            <w:r w:rsidRPr="00296FAD">
              <w:t>alarm conditions/values</w:t>
            </w:r>
          </w:p>
          <w:p w:rsidR="00000000" w:rsidP="00296FAD">
            <w:pPr>
              <w:pStyle w:val="ListBullet"/>
              <w:rPr>
                <w:lang w:val="en-NZ"/>
              </w:rPr>
            </w:pPr>
            <w:r w:rsidRPr="00296FAD">
              <w:t>trip, ESD values</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Work lists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Work lists may include:</w:t>
            </w:r>
          </w:p>
          <w:p w:rsidR="00000000" w:rsidRPr="00296FAD" w:rsidP="00296FAD">
            <w:pPr>
              <w:pStyle w:val="ListBullet"/>
            </w:pPr>
            <w:r w:rsidRPr="00296FAD">
              <w:t>punch list</w:t>
            </w:r>
          </w:p>
          <w:p w:rsidR="00000000" w:rsidRPr="00296FAD" w:rsidP="00296FAD">
            <w:pPr>
              <w:pStyle w:val="ListBullet"/>
            </w:pPr>
            <w:r w:rsidRPr="00296FAD">
              <w:t>tag numbers</w:t>
            </w:r>
          </w:p>
          <w:p w:rsidR="00000000" w:rsidRPr="00296FAD" w:rsidP="00296FAD">
            <w:pPr>
              <w:pStyle w:val="ListBullet"/>
            </w:pPr>
            <w:r w:rsidRPr="00296FAD">
              <w:t>spade/blind lists</w:t>
            </w:r>
          </w:p>
          <w:p w:rsidR="00000000" w:rsidP="00296FAD">
            <w:pPr>
              <w:pStyle w:val="ListBullet"/>
              <w:rPr>
                <w:lang w:val="en-NZ"/>
              </w:rPr>
            </w:pPr>
            <w:r w:rsidRPr="00296FAD">
              <w:t>similar lists</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Manual schematic</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Manual schematic may include:</w:t>
            </w:r>
          </w:p>
          <w:p w:rsidR="00000000" w:rsidRPr="00296FAD" w:rsidP="00296FAD">
            <w:pPr>
              <w:pStyle w:val="ListBullet"/>
            </w:pPr>
            <w:r w:rsidRPr="00296FAD">
              <w:t>a hand drawn sketch of the part of the process of interest</w:t>
            </w:r>
          </w:p>
          <w:p w:rsidR="00000000" w:rsidRPr="00296FAD" w:rsidP="00296FAD">
            <w:pPr>
              <w:pStyle w:val="ListBullet"/>
            </w:pPr>
            <w:r w:rsidRPr="00296FAD">
              <w:t>a mark up of a formally drawn schematic</w:t>
            </w:r>
          </w:p>
          <w:p w:rsidR="00000000" w:rsidRPr="00296FAD" w:rsidP="00296FAD">
            <w:pPr>
              <w:pStyle w:val="BodyText"/>
            </w:pPr>
          </w:p>
          <w:p w:rsidR="00000000" w:rsidP="00296FAD">
            <w:pPr>
              <w:pStyle w:val="BodyText"/>
              <w:rPr>
                <w:lang w:val="en-NZ"/>
              </w:rPr>
            </w:pPr>
            <w:r w:rsidRPr="00296FAD">
              <w:t>Schematics may be hard copy</w:t>
            </w:r>
            <w:r w:rsidRPr="00296FAD">
              <w:t xml:space="preserve"> or electronic.</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Appropriate action</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Appropriate action includes:</w:t>
            </w:r>
          </w:p>
          <w:p w:rsidR="00000000" w:rsidRPr="00296FAD" w:rsidP="00296FAD">
            <w:pPr>
              <w:pStyle w:val="ListBullet"/>
            </w:pPr>
            <w:r w:rsidRPr="00296FAD">
              <w:t>determining problems needing action</w:t>
            </w:r>
          </w:p>
          <w:p w:rsidR="00000000" w:rsidRPr="00296FAD" w:rsidP="00296FAD">
            <w:pPr>
              <w:pStyle w:val="ListBullet"/>
            </w:pPr>
            <w:r w:rsidRPr="00296FAD">
              <w:t>determining possible fault causes</w:t>
            </w:r>
          </w:p>
          <w:p w:rsidR="00000000" w:rsidRPr="00296FAD" w:rsidP="00296FAD">
            <w:pPr>
              <w:pStyle w:val="ListBullet"/>
            </w:pPr>
            <w:r w:rsidRPr="00296FAD">
              <w:t>rectifying problem using appropriate solution within area of responsibility</w:t>
            </w:r>
          </w:p>
          <w:p w:rsidR="00000000" w:rsidRPr="00296FAD" w:rsidP="00296FAD">
            <w:pPr>
              <w:pStyle w:val="ListBullet"/>
            </w:pPr>
            <w:r w:rsidRPr="00296FAD">
              <w:t>following through items initiated until final resolution has occurred</w:t>
            </w:r>
          </w:p>
          <w:p w:rsidR="00000000" w:rsidP="00296FAD">
            <w:pPr>
              <w:pStyle w:val="ListBullet"/>
              <w:rPr>
                <w:lang w:val="en-NZ"/>
              </w:rPr>
            </w:pPr>
            <w:r w:rsidRPr="00296FAD">
              <w:t>reporting problems outside area of responsibility to designated person.</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Procedures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Procedures may be written, verbal, computer-based or in some other form. They include:</w:t>
            </w:r>
          </w:p>
          <w:p w:rsidR="00000000" w:rsidRPr="00296FAD" w:rsidP="00296FAD">
            <w:pPr>
              <w:pStyle w:val="ListBullet"/>
            </w:pPr>
            <w:r w:rsidRPr="00296FAD">
              <w:t>all work instr</w:t>
            </w:r>
            <w:r w:rsidRPr="00296FAD">
              <w:t>uctions</w:t>
            </w:r>
          </w:p>
          <w:p w:rsidR="00000000" w:rsidRPr="00296FAD" w:rsidP="00296FAD">
            <w:pPr>
              <w:pStyle w:val="ListBullet"/>
            </w:pPr>
            <w:r w:rsidRPr="00296FAD">
              <w:t xml:space="preserve">standard operating procedures </w:t>
            </w:r>
          </w:p>
          <w:p w:rsidR="00000000" w:rsidRPr="00296FAD" w:rsidP="00296FAD">
            <w:pPr>
              <w:pStyle w:val="ListBullet"/>
            </w:pPr>
            <w:r w:rsidRPr="00296FAD">
              <w:t xml:space="preserve">formulas/recipes </w:t>
            </w:r>
          </w:p>
          <w:p w:rsidR="00000000" w:rsidRPr="00296FAD" w:rsidP="00296FAD">
            <w:pPr>
              <w:pStyle w:val="ListBullet"/>
            </w:pPr>
            <w:r w:rsidRPr="00296FAD">
              <w:t xml:space="preserve">batch sheets </w:t>
            </w:r>
          </w:p>
          <w:p w:rsidR="00000000" w:rsidRPr="00296FAD" w:rsidP="00296FAD">
            <w:pPr>
              <w:pStyle w:val="ListBullet"/>
            </w:pPr>
            <w:r w:rsidRPr="00296FAD">
              <w:t xml:space="preserve">temporary instructions </w:t>
            </w:r>
          </w:p>
          <w:p w:rsidR="00000000" w:rsidRPr="00296FAD" w:rsidP="00296FAD">
            <w:pPr>
              <w:pStyle w:val="ListBullet"/>
            </w:pPr>
            <w:r w:rsidRPr="00296FAD">
              <w:t>any similar instructions provided for the smooth running of the plant.</w:t>
            </w:r>
          </w:p>
          <w:p w:rsidR="00000000" w:rsidP="00296FAD">
            <w:pPr>
              <w:pStyle w:val="BodyText"/>
              <w:rPr>
                <w:lang w:val="en-NZ"/>
              </w:rPr>
            </w:pPr>
            <w:r w:rsidRPr="00296FAD">
              <w:t>For the purposes of this Training Package, 'procedures' also includes good operating pract</w:t>
            </w:r>
            <w:r w:rsidRPr="00296FAD">
              <w:t>ice as may be defined by industry codes of practice (eg Responsible Care) and government regulations.</w:t>
            </w:r>
          </w:p>
        </w:tc>
      </w:tr>
      <w:tr w:rsidTr="009813D2">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Health</w:t>
            </w:r>
            <w:r w:rsidRPr="00296FAD">
              <w:t xml:space="preserve">, </w:t>
            </w:r>
            <w:r w:rsidRPr="00296FAD">
              <w:rPr>
                <w:rStyle w:val="SpecialBold"/>
              </w:rPr>
              <w:t>safety and environment</w:t>
            </w:r>
            <w:r w:rsidRPr="00296FAD">
              <w:t xml:space="preserve"> (</w:t>
            </w:r>
            <w:r w:rsidRPr="00296FAD">
              <w:rPr>
                <w:rStyle w:val="SpecialBold"/>
              </w:rPr>
              <w:t>HSE</w:t>
            </w:r>
            <w:r w:rsidRPr="00296FAD">
              <w:t>)</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All operations to which this unit applies are subject to strin</w:t>
            </w:r>
            <w:r w:rsidRPr="00296FAD">
              <w:t>gent health, safety and environment requirements, which may be imposed through State or Federal legislation, and these must not be compromised at any time. Where there is an apparent conflict between Performance Criteria and HSE requirements, the HSE requi</w:t>
            </w:r>
            <w:r w:rsidRPr="00296FAD">
              <w:t>rements take precedence.</w:t>
            </w:r>
          </w:p>
        </w:tc>
      </w:tr>
    </w:tbl>
    <w:p w:rsidR="009813D2" w:rsidP="00296FAD">
      <w:pPr>
        <w:pStyle w:val="BodyText"/>
      </w:pPr>
    </w:p>
    <w:p w:rsidR="009813D2" w:rsidP="00296FAD">
      <w:pPr>
        <w:pStyle w:val="BodyText"/>
      </w:pPr>
    </w:p>
    <w:p w:rsidR="00000000" w:rsidRPr="00296FAD" w:rsidP="00296FAD">
      <w:pPr>
        <w:pStyle w:val="Heading1"/>
      </w:pPr>
      <w:bookmarkStart w:id="12" w:name="O_106850"/>
      <w:bookmarkEnd w:id="12"/>
      <w:r w:rsidRPr="00296FAD">
        <w:t>Unit Sector(s)</w:t>
      </w:r>
    </w:p>
    <w:tbl>
      <w:tblPr>
        <w:tblW w:w="0" w:type="auto"/>
        <w:tblLayout w:type="fixed"/>
        <w:tblCellMar>
          <w:left w:w="62" w:type="dxa"/>
          <w:right w:w="62" w:type="dxa"/>
        </w:tblCellMar>
        <w:tblLook w:val="0000"/>
      </w:tblPr>
      <w:tblGrid>
        <w:gridCol w:w="2567"/>
        <w:gridCol w:w="5955"/>
      </w:tblGrid>
      <w:tr w:rsidTr="009813D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r w:rsidRPr="00296FAD">
              <w:t>Operational/technical</w:t>
            </w: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13" w:name="O_159929"/>
      <w:bookmarkEnd w:id="13"/>
      <w:r w:rsidRPr="00296FAD">
        <w:t>Competency field</w:t>
      </w:r>
    </w:p>
    <w:tbl>
      <w:tblPr>
        <w:tblW w:w="0" w:type="auto"/>
        <w:tblLayout w:type="fixed"/>
        <w:tblCellMar>
          <w:left w:w="62" w:type="dxa"/>
          <w:right w:w="62" w:type="dxa"/>
        </w:tblCellMar>
        <w:tblLook w:val="0000"/>
      </w:tblPr>
      <w:tblGrid>
        <w:gridCol w:w="2784"/>
        <w:gridCol w:w="5738"/>
      </w:tblGrid>
      <w:tr w:rsidTr="009813D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p>
        </w:tc>
      </w:tr>
    </w:tbl>
    <w:p w:rsidR="00000000" w:rsidRPr="00296FAD" w:rsidP="00296FAD">
      <w:pPr>
        <w:pStyle w:val="BodyText"/>
      </w:pPr>
    </w:p>
    <w:p w:rsidR="00000000" w:rsidRPr="00296FAD" w:rsidP="00296FAD">
      <w:pPr>
        <w:pStyle w:val="AllowPageBreak"/>
      </w:pPr>
    </w:p>
    <w:p w:rsidR="00000000" w:rsidRPr="00296FAD" w:rsidP="00296FAD">
      <w:pPr>
        <w:pStyle w:val="Heading1"/>
      </w:pPr>
      <w:bookmarkStart w:id="14" w:name="O_159928"/>
      <w:bookmarkEnd w:id="14"/>
      <w:r w:rsidRPr="00296FAD">
        <w:t>Co-requisite units</w:t>
      </w:r>
    </w:p>
    <w:tbl>
      <w:tblPr>
        <w:tblW w:w="0" w:type="auto"/>
        <w:tblLayout w:type="fixed"/>
        <w:tblCellMar>
          <w:left w:w="62" w:type="dxa"/>
          <w:right w:w="62" w:type="dxa"/>
        </w:tblCellMar>
        <w:tblLook w:val="0000"/>
      </w:tblPr>
      <w:tblGrid>
        <w:gridCol w:w="2641"/>
        <w:gridCol w:w="1322"/>
        <w:gridCol w:w="4559"/>
      </w:tblGrid>
      <w:tr w:rsidTr="009813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r w:rsidRPr="00296F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p>
        </w:tc>
      </w:tr>
      <w:tr w:rsidTr="009813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FAD">
            <w:pPr>
              <w:pStyle w:val="BodyText"/>
              <w:rPr>
                <w:lang w:val="en-NZ"/>
              </w:rPr>
            </w:pPr>
          </w:p>
        </w:tc>
      </w:tr>
      <w:tr w:rsidTr="009813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FAD" w:rsidP="00296FAD">
            <w:pPr>
              <w:pStyle w:val="BodyText"/>
            </w:pPr>
          </w:p>
        </w:tc>
      </w:tr>
    </w:tbl>
    <w:p w:rsidR="00000000" w:rsidRPr="00296FAD" w:rsidP="00296FAD">
      <w:pPr>
        <w:pStyle w:val="BodyText"/>
      </w:pPr>
    </w:p>
    <w:p w:rsidR="00000000" w:rsidRPr="00296FAD" w:rsidP="00296FAD"/>
    <w:sectPr w:rsidSect="00296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3D2" w:rsidP="00981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2" w:rsidP="00296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13D2" w:rsidP="00296F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13D2" w:rsidP="00296F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3D2" w:rsidP="009813D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3D2" w:rsidP="00296FAD">
    <w:pPr>
      <w:pStyle w:val="Header"/>
      <w:framePr w:wrap="around"/>
    </w:pPr>
    <w:r>
      <w:fldChar w:fldCharType="begin"/>
    </w:r>
    <w:r>
      <w:instrText xml:space="preserve"> TITLE   \* MERGEFORMAT </w:instrText>
    </w:r>
    <w:r>
      <w:fldChar w:fldCharType="separate"/>
    </w:r>
    <w:r>
      <w:t>PMAOPS280B Interpret process plant schematics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13D2" w:rsidP="00296F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AAF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4C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02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F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6FAD"/>
    <w:pPr>
      <w:spacing w:before="360" w:after="60"/>
      <w:outlineLvl w:val="0"/>
    </w:pPr>
    <w:rPr>
      <w:sz w:val="32"/>
    </w:rPr>
  </w:style>
  <w:style w:type="paragraph" w:styleId="Heading2">
    <w:name w:val="heading 2"/>
    <w:basedOn w:val="HeadingBase"/>
    <w:next w:val="BodyText"/>
    <w:link w:val="Heading2Char"/>
    <w:qFormat/>
    <w:rsid w:val="00296FAD"/>
    <w:pPr>
      <w:keepLines/>
      <w:spacing w:before="240" w:after="120"/>
      <w:outlineLvl w:val="1"/>
    </w:pPr>
    <w:rPr>
      <w:sz w:val="28"/>
      <w:szCs w:val="40"/>
    </w:rPr>
  </w:style>
  <w:style w:type="paragraph" w:styleId="Heading3">
    <w:name w:val="heading 3"/>
    <w:basedOn w:val="HeadingBase"/>
    <w:next w:val="BodyText"/>
    <w:link w:val="Heading3Char"/>
    <w:qFormat/>
    <w:rsid w:val="00296FAD"/>
    <w:pPr>
      <w:spacing w:before="180" w:after="120"/>
      <w:outlineLvl w:val="2"/>
    </w:pPr>
    <w:rPr>
      <w:spacing w:val="-10"/>
      <w:kern w:val="32"/>
    </w:rPr>
  </w:style>
  <w:style w:type="paragraph" w:styleId="Heading4">
    <w:name w:val="heading 4"/>
    <w:basedOn w:val="HeadingBase"/>
    <w:next w:val="BodyText"/>
    <w:link w:val="Heading4Char"/>
    <w:qFormat/>
    <w:rsid w:val="00296FAD"/>
    <w:pPr>
      <w:spacing w:before="160" w:after="120"/>
      <w:outlineLvl w:val="3"/>
    </w:pPr>
    <w:rPr>
      <w:sz w:val="22"/>
    </w:rPr>
  </w:style>
  <w:style w:type="paragraph" w:styleId="Heading5">
    <w:name w:val="heading 5"/>
    <w:basedOn w:val="HeadingBase"/>
    <w:next w:val="Normal"/>
    <w:link w:val="Heading5Char"/>
    <w:qFormat/>
    <w:rsid w:val="00296FAD"/>
    <w:pPr>
      <w:spacing w:before="80"/>
      <w:outlineLvl w:val="4"/>
    </w:pPr>
    <w:rPr>
      <w:color w:val="918585"/>
      <w:sz w:val="20"/>
    </w:rPr>
  </w:style>
  <w:style w:type="paragraph" w:styleId="Heading6">
    <w:name w:val="heading 6"/>
    <w:basedOn w:val="HeadingBase"/>
    <w:next w:val="Normal"/>
    <w:link w:val="Heading6Char"/>
    <w:qFormat/>
    <w:rsid w:val="00296FAD"/>
    <w:pPr>
      <w:spacing w:before="60"/>
      <w:outlineLvl w:val="5"/>
    </w:pPr>
    <w:rPr>
      <w:color w:val="918585"/>
      <w:sz w:val="20"/>
    </w:rPr>
  </w:style>
  <w:style w:type="paragraph" w:styleId="Heading7">
    <w:name w:val="heading 7"/>
    <w:basedOn w:val="Normal"/>
    <w:next w:val="Normal"/>
    <w:link w:val="Heading7Char"/>
    <w:qFormat/>
    <w:rsid w:val="00296FAD"/>
    <w:pPr>
      <w:ind w:left="720"/>
      <w:outlineLvl w:val="6"/>
    </w:pPr>
    <w:rPr>
      <w:i/>
    </w:rPr>
  </w:style>
  <w:style w:type="paragraph" w:styleId="Heading8">
    <w:name w:val="heading 8"/>
    <w:basedOn w:val="Normal"/>
    <w:next w:val="Normal"/>
    <w:link w:val="Heading8Char"/>
    <w:qFormat/>
    <w:rsid w:val="00296FAD"/>
    <w:pPr>
      <w:ind w:left="720"/>
      <w:outlineLvl w:val="7"/>
    </w:pPr>
    <w:rPr>
      <w:i/>
    </w:rPr>
  </w:style>
  <w:style w:type="paragraph" w:styleId="Heading9">
    <w:name w:val="heading 9"/>
    <w:basedOn w:val="Normal"/>
    <w:next w:val="Normal"/>
    <w:link w:val="Heading9Char"/>
    <w:qFormat/>
    <w:rsid w:val="00296FAD"/>
    <w:pPr>
      <w:ind w:left="720"/>
      <w:outlineLvl w:val="8"/>
    </w:pPr>
    <w:rPr>
      <w:i/>
    </w:rPr>
  </w:style>
  <w:style w:type="character" w:default="1" w:styleId="DefaultParagraphFont">
    <w:name w:val="Default Paragraph Font"/>
    <w:uiPriority w:val="1"/>
    <w:unhideWhenUsed/>
    <w:rsid w:val="00296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FAD"/>
  </w:style>
  <w:style w:type="character" w:customStyle="1" w:styleId="Heading1Char">
    <w:name w:val="Heading 1 Char"/>
    <w:basedOn w:val="DefaultParagraphFont"/>
    <w:link w:val="Heading1"/>
    <w:rsid w:val="00296FAD"/>
    <w:rPr>
      <w:rFonts w:ascii="Times New Roman" w:eastAsia="Times New Roman" w:hAnsi="Times New Roman" w:cs="Times New Roman"/>
      <w:b/>
      <w:sz w:val="32"/>
      <w:szCs w:val="20"/>
      <w:lang w:eastAsia="en-US"/>
    </w:rPr>
  </w:style>
  <w:style w:type="paragraph" w:styleId="BodyText">
    <w:name w:val="Body Text"/>
    <w:basedOn w:val="Normal"/>
    <w:link w:val="BodyTextChar"/>
    <w:rsid w:val="00296F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FAD"/>
    <w:rPr>
      <w:rFonts w:ascii="Times New Roman" w:eastAsia="Times New Roman" w:hAnsi="Times New Roman" w:cs="Times New Roman"/>
      <w:sz w:val="24"/>
      <w:lang w:val="en-US" w:eastAsia="en-US"/>
    </w:rPr>
  </w:style>
  <w:style w:type="paragraph" w:styleId="Footer">
    <w:name w:val="footer"/>
    <w:basedOn w:val="Normal"/>
    <w:link w:val="FooterChar"/>
    <w:rsid w:val="00296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FAD"/>
    <w:rPr>
      <w:rFonts w:ascii="Times New Roman" w:eastAsia="Times New Roman" w:hAnsi="Times New Roman" w:cs="Times New Roman"/>
      <w:sz w:val="16"/>
      <w:lang w:val="en-US" w:eastAsia="en-US"/>
    </w:rPr>
  </w:style>
  <w:style w:type="paragraph" w:styleId="List">
    <w:name w:val="List"/>
    <w:basedOn w:val="BodyText"/>
    <w:next w:val="BodyText"/>
    <w:rsid w:val="00296FAD"/>
    <w:pPr>
      <w:tabs>
        <w:tab w:val="left" w:pos="340"/>
      </w:tabs>
      <w:spacing w:before="60" w:after="60"/>
      <w:ind w:left="340" w:hanging="340"/>
    </w:pPr>
  </w:style>
  <w:style w:type="paragraph" w:styleId="ListBullet">
    <w:name w:val="List Bullet"/>
    <w:basedOn w:val="List"/>
    <w:rsid w:val="00296FAD"/>
    <w:pPr>
      <w:numPr>
        <w:numId w:val="13"/>
      </w:numPr>
      <w:tabs>
        <w:tab w:val="clear" w:pos="340"/>
      </w:tabs>
      <w:spacing w:before="40" w:after="40"/>
    </w:pPr>
  </w:style>
  <w:style w:type="character" w:customStyle="1" w:styleId="SpecialBold">
    <w:name w:val="Special Bold"/>
    <w:basedOn w:val="DefaultParagraphFont"/>
    <w:rsid w:val="00296FAD"/>
    <w:rPr>
      <w:b/>
      <w:spacing w:val="0"/>
    </w:rPr>
  </w:style>
  <w:style w:type="paragraph" w:styleId="ListBullet2">
    <w:name w:val="List Bullet 2"/>
    <w:basedOn w:val="List2"/>
    <w:rsid w:val="00296FAD"/>
    <w:pPr>
      <w:numPr>
        <w:numId w:val="14"/>
      </w:numPr>
      <w:tabs>
        <w:tab w:val="clear" w:pos="680"/>
      </w:tabs>
    </w:pPr>
  </w:style>
  <w:style w:type="paragraph" w:styleId="Header">
    <w:name w:val="header"/>
    <w:basedOn w:val="Normal"/>
    <w:link w:val="HeaderChar"/>
    <w:rsid w:val="00296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F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96FAD"/>
    <w:rPr>
      <w:i/>
    </w:rPr>
  </w:style>
  <w:style w:type="paragraph" w:customStyle="1" w:styleId="SuperHeading">
    <w:name w:val="SuperHeading"/>
    <w:basedOn w:val="Normal"/>
    <w:rsid w:val="00296FAD"/>
    <w:pPr>
      <w:spacing w:before="240" w:after="120"/>
      <w:outlineLvl w:val="0"/>
    </w:pPr>
    <w:rPr>
      <w:rFonts w:ascii="Times New Roman" w:hAnsi="Times New Roman"/>
      <w:b/>
      <w:sz w:val="28"/>
    </w:rPr>
  </w:style>
  <w:style w:type="paragraph" w:customStyle="1" w:styleId="AllowPageBreak">
    <w:name w:val="AllowPageBreak"/>
    <w:rsid w:val="00296F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6FAD"/>
    <w:pPr>
      <w:tabs>
        <w:tab w:val="left" w:pos="680"/>
      </w:tabs>
      <w:spacing w:before="60" w:after="60"/>
      <w:ind w:left="680" w:hanging="340"/>
    </w:pPr>
  </w:style>
  <w:style w:type="character" w:customStyle="1" w:styleId="Heading2Char">
    <w:name w:val="Heading 2 Char"/>
    <w:basedOn w:val="DefaultParagraphFont"/>
    <w:link w:val="Heading2"/>
    <w:rsid w:val="00296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F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6F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6FAD"/>
    <w:rPr>
      <w:rFonts w:ascii="Courier New" w:eastAsia="Times New Roman" w:hAnsi="Courier New" w:cs="Times New Roman"/>
      <w:i/>
      <w:szCs w:val="20"/>
      <w:lang w:val="en-US" w:eastAsia="en-US"/>
    </w:rPr>
  </w:style>
  <w:style w:type="paragraph" w:customStyle="1" w:styleId="HeadingBase">
    <w:name w:val="Heading Base"/>
    <w:rsid w:val="00296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FAD"/>
    <w:pPr>
      <w:tabs>
        <w:tab w:val="right" w:leader="dot" w:pos="9072"/>
      </w:tabs>
      <w:ind w:left="567"/>
    </w:pPr>
    <w:rPr>
      <w:szCs w:val="22"/>
    </w:rPr>
  </w:style>
  <w:style w:type="paragraph" w:customStyle="1" w:styleId="TOCBase">
    <w:name w:val="TOC Base"/>
    <w:rsid w:val="00296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FAD"/>
    <w:pPr>
      <w:tabs>
        <w:tab w:val="right" w:leader="dot" w:pos="9072"/>
      </w:tabs>
      <w:spacing w:before="40" w:after="40"/>
      <w:ind w:left="284"/>
    </w:pPr>
    <w:rPr>
      <w:rFonts w:ascii="Times New Roman" w:hAnsi="Times New Roman"/>
    </w:rPr>
  </w:style>
  <w:style w:type="paragraph" w:styleId="TOC1">
    <w:name w:val="toc 1"/>
    <w:basedOn w:val="TOCBase"/>
    <w:next w:val="Normal"/>
    <w:rsid w:val="00296F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6FAD"/>
    <w:pPr>
      <w:spacing w:before="5040"/>
      <w:jc w:val="center"/>
    </w:pPr>
    <w:rPr>
      <w:sz w:val="48"/>
      <w:szCs w:val="72"/>
      <w:lang w:val="en-US"/>
    </w:rPr>
  </w:style>
  <w:style w:type="character" w:customStyle="1" w:styleId="TitleChar">
    <w:name w:val="Title Char"/>
    <w:basedOn w:val="DefaultParagraphFont"/>
    <w:link w:val="Title"/>
    <w:rsid w:val="00296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FAD"/>
    <w:pPr>
      <w:tabs>
        <w:tab w:val="left" w:pos="3600"/>
        <w:tab w:val="left" w:pos="3958"/>
      </w:tabs>
    </w:pPr>
  </w:style>
  <w:style w:type="paragraph" w:customStyle="1" w:styleId="Note">
    <w:name w:val="Note"/>
    <w:basedOn w:val="BodyText"/>
    <w:rsid w:val="00296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FAD"/>
    <w:pPr>
      <w:framePr w:wrap="auto" w:hAnchor="text" w:y="6049"/>
    </w:pPr>
    <w:rPr>
      <w:color w:val="000000"/>
      <w:sz w:val="40"/>
    </w:rPr>
  </w:style>
  <w:style w:type="paragraph" w:customStyle="1" w:styleId="TOCTitle">
    <w:name w:val="TOCTitle"/>
    <w:basedOn w:val="Heading1"/>
    <w:rsid w:val="00296FAD"/>
    <w:pPr>
      <w:spacing w:after="240"/>
      <w:jc w:val="center"/>
      <w:outlineLvl w:val="9"/>
    </w:pPr>
    <w:rPr>
      <w:caps/>
    </w:rPr>
  </w:style>
  <w:style w:type="paragraph" w:customStyle="1" w:styleId="Version">
    <w:name w:val="Version"/>
    <w:rsid w:val="00296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FAD"/>
    <w:pPr>
      <w:keepNext w:val="0"/>
      <w:tabs>
        <w:tab w:val="right" w:pos="4176"/>
      </w:tabs>
      <w:ind w:left="198" w:hanging="198"/>
    </w:pPr>
    <w:rPr>
      <w:rFonts w:ascii="Garamond" w:hAnsi="Garamond"/>
    </w:rPr>
  </w:style>
  <w:style w:type="paragraph" w:styleId="IndexHeading">
    <w:name w:val="index heading"/>
    <w:basedOn w:val="Normal"/>
    <w:next w:val="Index1"/>
    <w:semiHidden/>
    <w:rsid w:val="00296FAD"/>
    <w:pPr>
      <w:spacing w:before="120" w:after="120"/>
    </w:pPr>
    <w:rPr>
      <w:rFonts w:ascii="Arial" w:hAnsi="Arial"/>
      <w:b/>
      <w:color w:val="918585"/>
      <w:sz w:val="24"/>
    </w:rPr>
  </w:style>
  <w:style w:type="paragraph" w:customStyle="1" w:styleId="Chapter">
    <w:name w:val="Chapter"/>
    <w:basedOn w:val="Normal"/>
    <w:rsid w:val="00296FAD"/>
    <w:pPr>
      <w:spacing w:before="240"/>
    </w:pPr>
    <w:rPr>
      <w:rFonts w:ascii="Times New Roman" w:hAnsi="Times New Roman"/>
      <w:smallCaps/>
      <w:spacing w:val="80"/>
      <w:sz w:val="28"/>
    </w:rPr>
  </w:style>
  <w:style w:type="paragraph" w:customStyle="1" w:styleId="InChapter">
    <w:name w:val="InChapter"/>
    <w:basedOn w:val="Heading3"/>
    <w:rsid w:val="00296FAD"/>
    <w:pPr>
      <w:spacing w:after="240"/>
      <w:outlineLvl w:val="9"/>
    </w:pPr>
    <w:rPr>
      <w:noProof/>
    </w:rPr>
  </w:style>
  <w:style w:type="paragraph" w:styleId="Index2">
    <w:name w:val="index 2"/>
    <w:basedOn w:val="Normal"/>
    <w:next w:val="Normal"/>
    <w:semiHidden/>
    <w:rsid w:val="00296FAD"/>
    <w:pPr>
      <w:tabs>
        <w:tab w:val="right" w:pos="4176"/>
      </w:tabs>
      <w:ind w:left="568" w:hanging="284"/>
    </w:pPr>
    <w:rPr>
      <w:rFonts w:ascii="Garamond" w:hAnsi="Garamond"/>
    </w:rPr>
  </w:style>
  <w:style w:type="paragraph" w:customStyle="1" w:styleId="Byline">
    <w:name w:val="Byline"/>
    <w:rsid w:val="00296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FAD"/>
    <w:pPr>
      <w:tabs>
        <w:tab w:val="clear" w:pos="3600"/>
        <w:tab w:val="clear" w:pos="3958"/>
      </w:tabs>
      <w:jc w:val="right"/>
    </w:pPr>
  </w:style>
  <w:style w:type="paragraph" w:styleId="Caption">
    <w:name w:val="caption"/>
    <w:basedOn w:val="BodyText"/>
    <w:next w:val="Normal"/>
    <w:qFormat/>
    <w:rsid w:val="00296FAD"/>
    <w:pPr>
      <w:framePr w:w="2268" w:hSpace="181" w:vSpace="181" w:wrap="around" w:vAnchor="text" w:hAnchor="page" w:x="1135" w:y="285" w:anchorLock="1"/>
    </w:pPr>
    <w:rPr>
      <w:i/>
    </w:rPr>
  </w:style>
  <w:style w:type="paragraph" w:customStyle="1" w:styleId="MiniTOCTitle">
    <w:name w:val="MiniTOCTitle"/>
    <w:basedOn w:val="Heading4"/>
    <w:rsid w:val="00296FAD"/>
    <w:pPr>
      <w:spacing w:before="240"/>
      <w:outlineLvl w:val="9"/>
    </w:pPr>
    <w:rPr>
      <w:noProof/>
      <w:sz w:val="24"/>
    </w:rPr>
  </w:style>
  <w:style w:type="paragraph" w:customStyle="1" w:styleId="MiniTOCItem">
    <w:name w:val="MiniTOCItem"/>
    <w:basedOn w:val="ListBullet"/>
    <w:rsid w:val="00296FAD"/>
    <w:pPr>
      <w:numPr>
        <w:numId w:val="0"/>
      </w:numPr>
      <w:tabs>
        <w:tab w:val="right" w:leader="dot" w:pos="6521"/>
      </w:tabs>
      <w:spacing w:before="0" w:after="0"/>
    </w:pPr>
  </w:style>
  <w:style w:type="paragraph" w:customStyle="1" w:styleId="TOFTitle">
    <w:name w:val="TOFTitle"/>
    <w:basedOn w:val="TOCTitle"/>
    <w:rsid w:val="00296FAD"/>
  </w:style>
  <w:style w:type="paragraph" w:styleId="TableofFigures">
    <w:name w:val="table of figures"/>
    <w:basedOn w:val="Normal"/>
    <w:next w:val="Normal"/>
    <w:semiHidden/>
    <w:rsid w:val="00296FAD"/>
    <w:pPr>
      <w:tabs>
        <w:tab w:val="right" w:leader="dot" w:pos="9072"/>
      </w:tabs>
      <w:ind w:left="970" w:hanging="403"/>
    </w:pPr>
    <w:rPr>
      <w:rFonts w:ascii="Times New Roman" w:hAnsi="Times New Roman"/>
      <w:b/>
    </w:rPr>
  </w:style>
  <w:style w:type="paragraph" w:styleId="ListNumber">
    <w:name w:val="List Number"/>
    <w:basedOn w:val="List"/>
    <w:rsid w:val="00296FAD"/>
    <w:pPr>
      <w:numPr>
        <w:numId w:val="11"/>
      </w:numPr>
    </w:pPr>
  </w:style>
  <w:style w:type="character" w:customStyle="1" w:styleId="WingdingSymbols">
    <w:name w:val="Wingding Symbols"/>
    <w:rsid w:val="00296FAD"/>
    <w:rPr>
      <w:rFonts w:ascii="Wingdings" w:hAnsi="Wingdings"/>
    </w:rPr>
  </w:style>
  <w:style w:type="paragraph" w:customStyle="1" w:styleId="TableHeading">
    <w:name w:val="Table Heading"/>
    <w:basedOn w:val="HeadingBase"/>
    <w:rsid w:val="00296FAD"/>
    <w:pPr>
      <w:keepLines/>
      <w:pBdr>
        <w:bottom w:val="single" w:sz="6" w:space="1" w:color="918585"/>
      </w:pBdr>
      <w:spacing w:before="240"/>
    </w:pPr>
  </w:style>
  <w:style w:type="character" w:customStyle="1" w:styleId="HotSpot">
    <w:name w:val="HotSpot"/>
    <w:rsid w:val="00296FAD"/>
    <w:rPr>
      <w:color w:val="0033CC"/>
      <w:u w:val="none"/>
    </w:rPr>
  </w:style>
  <w:style w:type="paragraph" w:customStyle="1" w:styleId="BodyTextRight">
    <w:name w:val="Body Text Right"/>
    <w:basedOn w:val="BodyText"/>
    <w:rsid w:val="00296FAD"/>
    <w:pPr>
      <w:spacing w:before="0" w:after="0"/>
      <w:jc w:val="right"/>
    </w:pPr>
  </w:style>
  <w:style w:type="paragraph" w:styleId="Index3">
    <w:name w:val="index 3"/>
    <w:basedOn w:val="ListNumber2"/>
    <w:next w:val="Normal"/>
    <w:semiHidden/>
    <w:rsid w:val="00296FAD"/>
    <w:pPr>
      <w:numPr>
        <w:numId w:val="0"/>
      </w:numPr>
      <w:tabs>
        <w:tab w:val="right" w:leader="dot" w:pos="4176"/>
      </w:tabs>
    </w:pPr>
  </w:style>
  <w:style w:type="paragraph" w:styleId="ListNumber2">
    <w:name w:val="List Number 2"/>
    <w:basedOn w:val="List2"/>
    <w:rsid w:val="00296FAD"/>
    <w:pPr>
      <w:numPr>
        <w:numId w:val="10"/>
      </w:numPr>
      <w:tabs>
        <w:tab w:val="clear" w:pos="1060"/>
      </w:tabs>
    </w:pPr>
  </w:style>
  <w:style w:type="paragraph" w:customStyle="1" w:styleId="MarginNote">
    <w:name w:val="Margin Note"/>
    <w:basedOn w:val="BodyText"/>
    <w:rsid w:val="00296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F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6FAD"/>
    <w:rPr>
      <w:sz w:val="32"/>
    </w:rPr>
  </w:style>
  <w:style w:type="paragraph" w:customStyle="1" w:styleId="HeadingProcedure">
    <w:name w:val="Heading Procedure"/>
    <w:basedOn w:val="HeadingBase"/>
    <w:next w:val="Normal"/>
    <w:rsid w:val="00296FAD"/>
    <w:pPr>
      <w:tabs>
        <w:tab w:val="left" w:pos="0"/>
      </w:tabs>
      <w:spacing w:before="120" w:after="60"/>
    </w:pPr>
    <w:rPr>
      <w:i/>
      <w:color w:val="918585"/>
      <w:sz w:val="22"/>
    </w:rPr>
  </w:style>
  <w:style w:type="paragraph" w:customStyle="1" w:styleId="TableBodyText">
    <w:name w:val="Table Body Text"/>
    <w:basedOn w:val="BodyText"/>
    <w:rsid w:val="00296FAD"/>
    <w:pPr>
      <w:spacing w:before="60" w:after="60"/>
    </w:pPr>
  </w:style>
  <w:style w:type="paragraph" w:styleId="ListContinue">
    <w:name w:val="List Continue"/>
    <w:basedOn w:val="List"/>
    <w:rsid w:val="00296FAD"/>
    <w:pPr>
      <w:ind w:firstLine="0"/>
    </w:pPr>
  </w:style>
  <w:style w:type="paragraph" w:customStyle="1" w:styleId="ListNote">
    <w:name w:val="List Note"/>
    <w:basedOn w:val="List"/>
    <w:rsid w:val="00296FAD"/>
    <w:pPr>
      <w:pBdr>
        <w:top w:val="single" w:sz="6" w:space="2" w:color="918585"/>
        <w:bottom w:val="single" w:sz="6" w:space="2" w:color="918585"/>
      </w:pBdr>
      <w:tabs>
        <w:tab w:val="left" w:pos="1021"/>
      </w:tabs>
      <w:ind w:firstLine="0"/>
    </w:pPr>
  </w:style>
  <w:style w:type="paragraph" w:customStyle="1" w:styleId="Warning">
    <w:name w:val="Warning"/>
    <w:basedOn w:val="BodyText"/>
    <w:rsid w:val="00296FAD"/>
    <w:pPr>
      <w:shd w:val="clear" w:color="auto" w:fill="D9D9D9"/>
      <w:tabs>
        <w:tab w:val="left" w:pos="992"/>
      </w:tabs>
      <w:ind w:left="119" w:right="119"/>
    </w:pPr>
    <w:rPr>
      <w:sz w:val="20"/>
    </w:rPr>
  </w:style>
  <w:style w:type="paragraph" w:customStyle="1" w:styleId="MarginIcons">
    <w:name w:val="Margin Icons"/>
    <w:basedOn w:val="BodyText"/>
    <w:rsid w:val="00296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FAD"/>
    <w:rPr>
      <w:rFonts w:ascii="Courier New" w:hAnsi="Courier New"/>
    </w:rPr>
  </w:style>
  <w:style w:type="paragraph" w:customStyle="1" w:styleId="NoteBullet">
    <w:name w:val="Note Bullet"/>
    <w:basedOn w:val="Note"/>
    <w:rsid w:val="00296FAD"/>
    <w:pPr>
      <w:tabs>
        <w:tab w:val="clear" w:pos="680"/>
      </w:tabs>
      <w:spacing w:before="60" w:after="60"/>
    </w:pPr>
  </w:style>
  <w:style w:type="paragraph" w:customStyle="1" w:styleId="SubHeading2">
    <w:name w:val="SubHeading2"/>
    <w:basedOn w:val="HeadingBase"/>
    <w:rsid w:val="00296FAD"/>
    <w:pPr>
      <w:spacing w:before="240" w:after="60"/>
    </w:pPr>
    <w:rPr>
      <w:sz w:val="20"/>
    </w:rPr>
  </w:style>
  <w:style w:type="paragraph" w:customStyle="1" w:styleId="SubHeading1">
    <w:name w:val="SubHeading1"/>
    <w:basedOn w:val="HeadingBase"/>
    <w:rsid w:val="00296FAD"/>
    <w:pPr>
      <w:spacing w:before="240" w:after="60"/>
    </w:pPr>
    <w:rPr>
      <w:color w:val="918585"/>
      <w:sz w:val="22"/>
    </w:rPr>
  </w:style>
  <w:style w:type="paragraph" w:customStyle="1" w:styleId="SideHeading">
    <w:name w:val="Side Heading"/>
    <w:basedOn w:val="HeadingBase"/>
    <w:rsid w:val="00296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FAD"/>
    <w:pPr>
      <w:numPr>
        <w:numId w:val="12"/>
      </w:numPr>
    </w:pPr>
  </w:style>
  <w:style w:type="paragraph" w:styleId="PlainText">
    <w:name w:val="Plain Text"/>
    <w:basedOn w:val="Normal"/>
    <w:link w:val="PlainTextChar"/>
    <w:rsid w:val="00296FAD"/>
    <w:rPr>
      <w:sz w:val="20"/>
    </w:rPr>
  </w:style>
  <w:style w:type="character" w:customStyle="1" w:styleId="PlainTextChar">
    <w:name w:val="Plain Text Char"/>
    <w:basedOn w:val="DefaultParagraphFont"/>
    <w:link w:val="PlainText"/>
    <w:rsid w:val="00296F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6FAD"/>
    <w:rPr>
      <w:b/>
      <w:smallCaps/>
    </w:rPr>
  </w:style>
  <w:style w:type="paragraph" w:customStyle="1" w:styleId="TableListNumber">
    <w:name w:val="Table List Number"/>
    <w:basedOn w:val="ListNumber"/>
    <w:rsid w:val="00296FAD"/>
    <w:pPr>
      <w:numPr>
        <w:numId w:val="0"/>
      </w:numPr>
    </w:pPr>
  </w:style>
  <w:style w:type="paragraph" w:styleId="TOC4">
    <w:name w:val="toc 4"/>
    <w:basedOn w:val="TOCBase"/>
    <w:next w:val="Normal"/>
    <w:semiHidden/>
    <w:rsid w:val="00296FAD"/>
    <w:pPr>
      <w:tabs>
        <w:tab w:val="right" w:leader="dot" w:pos="9071"/>
      </w:tabs>
      <w:ind w:left="1701"/>
    </w:pPr>
  </w:style>
  <w:style w:type="paragraph" w:customStyle="1" w:styleId="ListAlpha">
    <w:name w:val="List Alpha"/>
    <w:basedOn w:val="List"/>
    <w:rsid w:val="00296FAD"/>
    <w:pPr>
      <w:numPr>
        <w:numId w:val="9"/>
      </w:numPr>
    </w:pPr>
  </w:style>
  <w:style w:type="paragraph" w:customStyle="1" w:styleId="ListAlpha2">
    <w:name w:val="List Alpha 2"/>
    <w:basedOn w:val="List2"/>
    <w:rsid w:val="00296FAD"/>
    <w:pPr>
      <w:numPr>
        <w:numId w:val="8"/>
      </w:numPr>
    </w:pPr>
  </w:style>
  <w:style w:type="paragraph" w:styleId="List3">
    <w:name w:val="List 3"/>
    <w:basedOn w:val="BodyText"/>
    <w:rsid w:val="00296FAD"/>
    <w:pPr>
      <w:tabs>
        <w:tab w:val="left" w:pos="1021"/>
      </w:tabs>
      <w:spacing w:before="60" w:after="60"/>
      <w:ind w:left="1020" w:hanging="340"/>
    </w:pPr>
  </w:style>
  <w:style w:type="paragraph" w:styleId="List4">
    <w:name w:val="List 4"/>
    <w:basedOn w:val="BodyText"/>
    <w:rsid w:val="00296FAD"/>
    <w:pPr>
      <w:tabs>
        <w:tab w:val="left" w:pos="1361"/>
      </w:tabs>
      <w:spacing w:before="60" w:after="60"/>
      <w:ind w:left="1361" w:hanging="340"/>
    </w:pPr>
  </w:style>
  <w:style w:type="paragraph" w:styleId="List5">
    <w:name w:val="List 5"/>
    <w:basedOn w:val="BodyText"/>
    <w:rsid w:val="00296FAD"/>
    <w:pPr>
      <w:tabs>
        <w:tab w:val="left" w:pos="1701"/>
      </w:tabs>
      <w:spacing w:before="60" w:after="60"/>
      <w:ind w:left="1701" w:hanging="340"/>
    </w:pPr>
  </w:style>
  <w:style w:type="paragraph" w:styleId="ListBullet3">
    <w:name w:val="List Bullet 3"/>
    <w:basedOn w:val="List3"/>
    <w:rsid w:val="00296FAD"/>
    <w:pPr>
      <w:numPr>
        <w:numId w:val="15"/>
      </w:numPr>
      <w:tabs>
        <w:tab w:val="clear" w:pos="1021"/>
      </w:tabs>
      <w:ind w:left="1037" w:hanging="357"/>
    </w:pPr>
  </w:style>
  <w:style w:type="paragraph" w:styleId="ListBullet4">
    <w:name w:val="List Bullet 4"/>
    <w:basedOn w:val="List4"/>
    <w:rsid w:val="00296FAD"/>
    <w:pPr>
      <w:numPr>
        <w:numId w:val="3"/>
      </w:numPr>
    </w:pPr>
  </w:style>
  <w:style w:type="paragraph" w:styleId="ListBullet5">
    <w:name w:val="List Bullet 5"/>
    <w:basedOn w:val="List5"/>
    <w:rsid w:val="00296FAD"/>
    <w:pPr>
      <w:numPr>
        <w:numId w:val="4"/>
      </w:numPr>
    </w:pPr>
  </w:style>
  <w:style w:type="paragraph" w:styleId="ListContinue2">
    <w:name w:val="List Continue 2"/>
    <w:basedOn w:val="List2"/>
    <w:rsid w:val="00296FAD"/>
    <w:pPr>
      <w:ind w:firstLine="0"/>
    </w:pPr>
  </w:style>
  <w:style w:type="paragraph" w:styleId="ListContinue3">
    <w:name w:val="List Continue 3"/>
    <w:basedOn w:val="List3"/>
    <w:rsid w:val="00296FAD"/>
    <w:pPr>
      <w:ind w:left="1021" w:firstLine="0"/>
    </w:pPr>
  </w:style>
  <w:style w:type="paragraph" w:styleId="ListContinue4">
    <w:name w:val="List Continue 4"/>
    <w:basedOn w:val="List4"/>
    <w:rsid w:val="00296FAD"/>
    <w:pPr>
      <w:ind w:firstLine="0"/>
    </w:pPr>
  </w:style>
  <w:style w:type="paragraph" w:styleId="ListContinue5">
    <w:name w:val="List Continue 5"/>
    <w:basedOn w:val="List5"/>
    <w:rsid w:val="00296FAD"/>
    <w:pPr>
      <w:ind w:firstLine="0"/>
    </w:pPr>
  </w:style>
  <w:style w:type="paragraph" w:styleId="ListNumber3">
    <w:name w:val="List Number 3"/>
    <w:basedOn w:val="List3"/>
    <w:rsid w:val="00296FAD"/>
    <w:pPr>
      <w:numPr>
        <w:numId w:val="5"/>
      </w:numPr>
    </w:pPr>
  </w:style>
  <w:style w:type="paragraph" w:styleId="ListNumber4">
    <w:name w:val="List Number 4"/>
    <w:basedOn w:val="List4"/>
    <w:rsid w:val="00296FAD"/>
    <w:pPr>
      <w:numPr>
        <w:numId w:val="6"/>
      </w:numPr>
    </w:pPr>
  </w:style>
  <w:style w:type="paragraph" w:styleId="ListNumber5">
    <w:name w:val="List Number 5"/>
    <w:basedOn w:val="List5"/>
    <w:rsid w:val="00296FAD"/>
    <w:pPr>
      <w:numPr>
        <w:numId w:val="7"/>
      </w:numPr>
    </w:pPr>
  </w:style>
  <w:style w:type="paragraph" w:styleId="BlockText">
    <w:name w:val="Block Text"/>
    <w:basedOn w:val="Normal"/>
    <w:rsid w:val="00296FAD"/>
    <w:pPr>
      <w:spacing w:after="120"/>
      <w:ind w:left="1440" w:right="1440"/>
    </w:pPr>
  </w:style>
  <w:style w:type="character" w:customStyle="1" w:styleId="Subscript">
    <w:name w:val="Subscript"/>
    <w:basedOn w:val="DefaultParagraphFont"/>
    <w:rsid w:val="00296FAD"/>
    <w:rPr>
      <w:sz w:val="16"/>
      <w:vertAlign w:val="subscript"/>
    </w:rPr>
  </w:style>
  <w:style w:type="character" w:customStyle="1" w:styleId="Superscript">
    <w:name w:val="Superscript"/>
    <w:basedOn w:val="DefaultParagraphFont"/>
    <w:rsid w:val="00296FAD"/>
    <w:rPr>
      <w:sz w:val="16"/>
      <w:vertAlign w:val="superscript"/>
    </w:rPr>
  </w:style>
  <w:style w:type="character" w:customStyle="1" w:styleId="Symbols">
    <w:name w:val="Symbols"/>
    <w:basedOn w:val="DefaultParagraphFont"/>
    <w:rsid w:val="00296FAD"/>
    <w:rPr>
      <w:rFonts w:ascii="Symbol" w:hAnsi="Symbol"/>
    </w:rPr>
  </w:style>
  <w:style w:type="character" w:customStyle="1" w:styleId="MenuOptions">
    <w:name w:val="Menu Options"/>
    <w:basedOn w:val="DefaultParagraphFont"/>
    <w:rsid w:val="00296FAD"/>
    <w:rPr>
      <w:rFonts w:ascii="Arial Narrow" w:hAnsi="Arial Narrow"/>
      <w:smallCaps/>
    </w:rPr>
  </w:style>
  <w:style w:type="character" w:customStyle="1" w:styleId="Buttons">
    <w:name w:val="Buttons"/>
    <w:basedOn w:val="DefaultParagraphFont"/>
    <w:rsid w:val="00296FAD"/>
    <w:rPr>
      <w:b/>
    </w:rPr>
  </w:style>
  <w:style w:type="character" w:customStyle="1" w:styleId="Underlined">
    <w:name w:val="Underlined"/>
    <w:basedOn w:val="DefaultParagraphFont"/>
    <w:rsid w:val="00296FAD"/>
    <w:rPr>
      <w:u w:val="single"/>
    </w:rPr>
  </w:style>
  <w:style w:type="paragraph" w:customStyle="1" w:styleId="TableBodyTextRight">
    <w:name w:val="Table Body Text Right"/>
    <w:basedOn w:val="TableBodyText"/>
    <w:rsid w:val="00296FAD"/>
    <w:pPr>
      <w:widowControl w:val="0"/>
      <w:autoSpaceDE w:val="0"/>
      <w:autoSpaceDN w:val="0"/>
      <w:adjustRightInd w:val="0"/>
      <w:jc w:val="right"/>
    </w:pPr>
    <w:rPr>
      <w:rFonts w:cs="Arial"/>
      <w:szCs w:val="18"/>
    </w:rPr>
  </w:style>
  <w:style w:type="paragraph" w:customStyle="1" w:styleId="CopyrightText">
    <w:name w:val="Copyright Text"/>
    <w:basedOn w:val="BodyText"/>
    <w:rsid w:val="00296FAD"/>
    <w:rPr>
      <w:sz w:val="18"/>
    </w:rPr>
  </w:style>
  <w:style w:type="paragraph" w:customStyle="1" w:styleId="BodySmallRight">
    <w:name w:val="Body Small Right"/>
    <w:basedOn w:val="BodyTextRight"/>
    <w:rsid w:val="00296FAD"/>
    <w:rPr>
      <w:sz w:val="18"/>
      <w:szCs w:val="18"/>
    </w:rPr>
  </w:style>
  <w:style w:type="paragraph" w:customStyle="1" w:styleId="MarginEdition">
    <w:name w:val="Margin Edition"/>
    <w:basedOn w:val="MarginNote"/>
    <w:rsid w:val="00296FAD"/>
    <w:pPr>
      <w:spacing w:before="0" w:after="0"/>
    </w:pPr>
    <w:rPr>
      <w:rFonts w:ascii="Times New Roman" w:hAnsi="Times New Roman"/>
      <w:color w:val="999999"/>
    </w:rPr>
  </w:style>
  <w:style w:type="paragraph" w:customStyle="1" w:styleId="Spacer">
    <w:name w:val="Spacer"/>
    <w:basedOn w:val="Normal"/>
    <w:rsid w:val="00296FAD"/>
    <w:rPr>
      <w:sz w:val="2"/>
      <w:szCs w:val="2"/>
    </w:rPr>
  </w:style>
  <w:style w:type="character" w:customStyle="1" w:styleId="Small">
    <w:name w:val="Small"/>
    <w:basedOn w:val="DefaultParagraphFont"/>
    <w:rsid w:val="00296FAD"/>
    <w:rPr>
      <w:sz w:val="16"/>
    </w:rPr>
  </w:style>
  <w:style w:type="paragraph" w:customStyle="1" w:styleId="WideTable">
    <w:name w:val="Wide Table"/>
    <w:basedOn w:val="Normal"/>
    <w:rsid w:val="00296FAD"/>
    <w:pPr>
      <w:ind w:left="-1418"/>
    </w:pPr>
    <w:rPr>
      <w:sz w:val="2"/>
      <w:szCs w:val="2"/>
    </w:rPr>
  </w:style>
  <w:style w:type="character" w:styleId="PageNumber">
    <w:name w:val="page number"/>
    <w:basedOn w:val="DefaultParagraphFont"/>
    <w:rsid w:val="00296FAD"/>
  </w:style>
  <w:style w:type="paragraph" w:styleId="Quote">
    <w:name w:val="Quote"/>
    <w:basedOn w:val="Heading1"/>
    <w:link w:val="QuoteChar"/>
    <w:qFormat/>
    <w:rsid w:val="00296FAD"/>
    <w:rPr>
      <w:b w:val="0"/>
      <w:sz w:val="72"/>
      <w:szCs w:val="72"/>
      <w:lang w:val="en-NZ"/>
    </w:rPr>
  </w:style>
  <w:style w:type="character" w:customStyle="1" w:styleId="QuoteChar">
    <w:name w:val="Quote Char"/>
    <w:basedOn w:val="DefaultParagraphFont"/>
    <w:link w:val="Quote"/>
    <w:rsid w:val="00296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FAD"/>
    <w:pPr>
      <w:pageBreakBefore/>
    </w:pPr>
  </w:style>
  <w:style w:type="paragraph" w:customStyle="1" w:styleId="Border">
    <w:name w:val="Border"/>
    <w:basedOn w:val="Normal"/>
    <w:qFormat/>
    <w:rsid w:val="00296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FAD"/>
    <w:rPr>
      <w:b/>
      <w:bCs/>
      <w:i/>
      <w:iCs/>
      <w:color w:val="auto"/>
    </w:rPr>
  </w:style>
  <w:style w:type="paragraph" w:styleId="IntenseQuote">
    <w:name w:val="Intense Quote"/>
    <w:basedOn w:val="Normal"/>
    <w:next w:val="Normal"/>
    <w:link w:val="IntenseQuoteChar"/>
    <w:uiPriority w:val="30"/>
    <w:qFormat/>
    <w:rsid w:val="00296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F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6FAD"/>
    <w:rPr>
      <w:smallCaps/>
      <w:color w:val="auto"/>
      <w:u w:val="single"/>
    </w:rPr>
  </w:style>
  <w:style w:type="character" w:styleId="IntenseReference">
    <w:name w:val="Intense Reference"/>
    <w:basedOn w:val="DefaultParagraphFont"/>
    <w:uiPriority w:val="32"/>
    <w:qFormat/>
    <w:rsid w:val="00296FAD"/>
    <w:rPr>
      <w:b/>
      <w:bCs/>
      <w:smallCaps/>
      <w:color w:val="auto"/>
      <w:spacing w:val="5"/>
      <w:u w:val="single"/>
    </w:rPr>
  </w:style>
  <w:style w:type="paragraph" w:customStyle="1" w:styleId="2ColumnHeading">
    <w:name w:val="2Column Heading"/>
    <w:basedOn w:val="BodyText"/>
    <w:qFormat/>
    <w:rsid w:val="00296FAD"/>
    <w:pPr>
      <w:spacing w:after="60"/>
      <w:ind w:left="-2268"/>
    </w:pPr>
    <w:rPr>
      <w:b/>
    </w:rPr>
  </w:style>
  <w:style w:type="paragraph" w:customStyle="1" w:styleId="Heading1TOC">
    <w:name w:val="Heading1 TOC"/>
    <w:basedOn w:val="Normal"/>
    <w:qFormat/>
    <w:rsid w:val="00296FAD"/>
    <w:pPr>
      <w:spacing w:before="240" w:after="120"/>
    </w:pPr>
    <w:rPr>
      <w:rFonts w:ascii="Times New Roman" w:hAnsi="Times New Roman"/>
      <w:b/>
      <w:sz w:val="32"/>
    </w:rPr>
  </w:style>
  <w:style w:type="paragraph" w:customStyle="1" w:styleId="Heading2TOC">
    <w:name w:val="Heading2 TOC"/>
    <w:basedOn w:val="Normal"/>
    <w:qFormat/>
    <w:rsid w:val="00296FAD"/>
    <w:pPr>
      <w:spacing w:before="240" w:after="60"/>
    </w:pPr>
    <w:rPr>
      <w:rFonts w:ascii="Times New Roman" w:hAnsi="Times New Roman"/>
      <w:b/>
      <w:sz w:val="28"/>
    </w:rPr>
  </w:style>
  <w:style w:type="character" w:customStyle="1" w:styleId="Underline">
    <w:name w:val="Underline"/>
    <w:basedOn w:val="DefaultParagraphFont"/>
    <w:qFormat/>
    <w:rsid w:val="00296FAD"/>
    <w:rPr>
      <w:u w:val="single"/>
    </w:rPr>
  </w:style>
  <w:style w:type="character" w:customStyle="1" w:styleId="BoldandItalics">
    <w:name w:val="Bold and Italics"/>
    <w:qFormat/>
    <w:rsid w:val="00296FAD"/>
    <w:rPr>
      <w:b/>
      <w:i/>
      <w:u w:val="none"/>
    </w:rPr>
  </w:style>
  <w:style w:type="paragraph" w:styleId="BalloonText">
    <w:name w:val="Balloon Text"/>
    <w:basedOn w:val="Normal"/>
    <w:link w:val="BalloonTextChar"/>
    <w:rsid w:val="00296FAD"/>
    <w:rPr>
      <w:rFonts w:ascii="Tahoma" w:hAnsi="Tahoma" w:cs="Tahoma"/>
      <w:sz w:val="16"/>
      <w:szCs w:val="16"/>
    </w:rPr>
  </w:style>
  <w:style w:type="character" w:customStyle="1" w:styleId="BalloonTextChar">
    <w:name w:val="Balloon Text Char"/>
    <w:basedOn w:val="DefaultParagraphFont"/>
    <w:link w:val="BalloonText"/>
    <w:rsid w:val="00296F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6F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F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1223</Words>
  <Characters>7457</Characters>
  <Application>Microsoft Office Word</Application>
  <DocSecurity>0</DocSecurity>
  <Lines>310</Lines>
  <Paragraphs>188</Paragraphs>
  <ScaleCrop>false</ScaleCrop>
  <Company>Author-it Software Corporation Ltd.</Company>
  <LinksUpToDate>false</LinksUpToDate>
  <CharactersWithSpaces>8492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PMAOPS280B Interpret process plant schematics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2012-05-26T19:00:00Z</dcterms:created>
  <dcterms:modified xsi:type="dcterms:W3CDTF">2012-05-26T19:00:00Z</dcterms:modified>
</cp:coreProperties>
</file>