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416" w:rsidP="00B53416">
      <w:pPr>
        <w:pStyle w:val="Title"/>
      </w:pPr>
      <w:r>
        <w:fldChar w:fldCharType="begin"/>
      </w:r>
      <w:r>
        <w:instrText xml:space="preserve"> TITLE   \* MERGEFORMAT </w:instrText>
      </w:r>
      <w:r>
        <w:fldChar w:fldCharType="separate"/>
      </w:r>
      <w:r>
        <w:t>PMAOPS263A Operate leaching equipment</w:t>
      </w:r>
      <w:r>
        <w:fldChar w:fldCharType="end"/>
      </w:r>
    </w:p>
    <w:p w:rsidR="00B53416" w:rsidP="00B53416">
      <w:pPr>
        <w:pStyle w:val="Version"/>
        <w:sectPr w:rsidSect="00B642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27E" w:rsidP="00B6427E">
      <w:pPr>
        <w:pStyle w:val="SuperHeading"/>
      </w:pPr>
      <w:r w:rsidRPr="00B6427E">
        <w:t>PMAOPS263A Operate leaching equipment</w:t>
      </w:r>
    </w:p>
    <w:p w:rsidR="00000000" w:rsidRPr="00B6427E" w:rsidP="00B6427E">
      <w:pPr>
        <w:pStyle w:val="Heading1"/>
      </w:pPr>
      <w:bookmarkStart w:id="1" w:name="O_569325"/>
      <w:bookmarkEnd w:id="1"/>
      <w:r w:rsidRPr="00B6427E">
        <w:t>Modification History</w:t>
      </w:r>
    </w:p>
    <w:p w:rsidR="00B53416" w:rsidP="00B6427E">
      <w:pPr>
        <w:pStyle w:val="BodyText"/>
      </w:pPr>
      <w:r w:rsidRPr="00B6427E">
        <w:t>Release 1 – New unit</w:t>
      </w:r>
    </w:p>
    <w:p w:rsidR="00B53416" w:rsidP="00B6427E">
      <w:pPr>
        <w:pStyle w:val="BodyText"/>
      </w:pPr>
    </w:p>
    <w:p w:rsidR="00000000" w:rsidRPr="00B6427E" w:rsidP="00B6427E">
      <w:pPr>
        <w:pStyle w:val="Heading1"/>
      </w:pPr>
      <w:bookmarkStart w:id="2" w:name="O_569337"/>
      <w:bookmarkEnd w:id="2"/>
      <w:r w:rsidRPr="00B6427E">
        <w:t>Unit Descriptor</w:t>
      </w:r>
    </w:p>
    <w:p w:rsidR="00B53416" w:rsidP="00B6427E">
      <w:pPr>
        <w:pStyle w:val="BodyText"/>
      </w:pPr>
      <w:r w:rsidRPr="00B6427E">
        <w:t xml:space="preserve">This unit of competency covers the skills and knowledge needed to operate typical leaching equipment as used in a metalliferous minerals processing plant. It also includes solving </w:t>
      </w:r>
      <w:r w:rsidRPr="00B6427E">
        <w:t>problems with leaching processes and the equipment, including ancillary equipment.</w:t>
      </w:r>
    </w:p>
    <w:p w:rsidR="00B53416" w:rsidP="00B6427E">
      <w:pPr>
        <w:pStyle w:val="BodyText"/>
      </w:pPr>
    </w:p>
    <w:p w:rsidR="00000000" w:rsidRPr="00B6427E" w:rsidP="00B6427E">
      <w:pPr>
        <w:pStyle w:val="Heading1"/>
      </w:pPr>
      <w:bookmarkStart w:id="3" w:name="O_569336"/>
      <w:bookmarkEnd w:id="3"/>
      <w:r w:rsidRPr="00B6427E">
        <w:t>Application of the Unit</w:t>
      </w:r>
    </w:p>
    <w:p w:rsidR="00000000" w:rsidRPr="00B6427E" w:rsidP="00B6427E">
      <w:pPr>
        <w:pStyle w:val="BodyText"/>
      </w:pPr>
      <w:r w:rsidRPr="00B6427E">
        <w:t>This unit applies to a person who has the responsibility for starting up, shutting down and operating leaching equipment to procedu</w:t>
      </w:r>
      <w:r w:rsidRPr="00B6427E">
        <w:t>res, and making adjustments (e.g. feed rate) to the leaching equipment.</w:t>
      </w:r>
    </w:p>
    <w:p w:rsidR="00000000" w:rsidRPr="00B6427E" w:rsidP="00B6427E">
      <w:pPr>
        <w:pStyle w:val="BodyText"/>
      </w:pPr>
    </w:p>
    <w:p w:rsidR="00000000" w:rsidRPr="00B6427E" w:rsidP="00B6427E">
      <w:pPr>
        <w:pStyle w:val="BodyText"/>
      </w:pPr>
      <w:r w:rsidRPr="00B6427E">
        <w:t>This unit applies to an individual working alone or as part of a team or group and working in liaison with other shift team members and the control room operator, as appropriate.</w:t>
      </w:r>
    </w:p>
    <w:p w:rsidR="00000000" w:rsidRPr="00B6427E" w:rsidP="00B6427E">
      <w:pPr>
        <w:pStyle w:val="BodyText"/>
      </w:pPr>
    </w:p>
    <w:p w:rsidR="00000000" w:rsidRPr="00B6427E" w:rsidP="00B6427E">
      <w:pPr>
        <w:pStyle w:val="BodyText"/>
      </w:pPr>
      <w:r w:rsidRPr="00B6427E">
        <w:t>Thi</w:t>
      </w:r>
      <w:r w:rsidRPr="00B6427E">
        <w:t>s unit does not cover digestion equipment, which is instead covered by:</w:t>
      </w:r>
    </w:p>
    <w:p w:rsidR="00000000" w:rsidRPr="00B6427E" w:rsidP="00B6427E">
      <w:pPr>
        <w:pStyle w:val="ListBullet"/>
      </w:pPr>
      <w:r w:rsidRPr="00B6427E">
        <w:rPr>
          <w:rStyle w:val="Emphasis"/>
        </w:rPr>
        <w:t>PMAOPS262A Operate digestion equipment.</w:t>
      </w:r>
    </w:p>
    <w:p w:rsidR="00000000" w:rsidRPr="00B6427E" w:rsidP="00B6427E">
      <w:pPr>
        <w:pStyle w:val="AllowPageBreak"/>
      </w:pPr>
    </w:p>
    <w:p w:rsidR="00000000" w:rsidRPr="00B6427E" w:rsidP="00B6427E">
      <w:pPr>
        <w:pStyle w:val="Heading1"/>
      </w:pPr>
      <w:bookmarkStart w:id="4" w:name="O_569335"/>
      <w:bookmarkEnd w:id="4"/>
      <w:r w:rsidRPr="00B6427E">
        <w:t>Licensing/Regulatory Information</w:t>
      </w:r>
    </w:p>
    <w:p w:rsidR="00000000" w:rsidRPr="00B6427E" w:rsidP="00B6427E">
      <w:pPr>
        <w:pStyle w:val="BodyText"/>
      </w:pPr>
      <w:r w:rsidRPr="00B6427E">
        <w:t>Not applicable.</w:t>
      </w:r>
    </w:p>
    <w:p w:rsidR="00000000" w:rsidRPr="00B6427E" w:rsidP="00B6427E">
      <w:pPr>
        <w:pStyle w:val="AllowPageBreak"/>
      </w:pPr>
    </w:p>
    <w:p w:rsidR="00000000" w:rsidRPr="00B6427E" w:rsidP="00B6427E">
      <w:pPr>
        <w:pStyle w:val="Heading1"/>
      </w:pPr>
      <w:bookmarkStart w:id="5" w:name="O_569334"/>
      <w:bookmarkEnd w:id="5"/>
      <w:r w:rsidRPr="00B6427E">
        <w:t>Pre-Requisites</w:t>
      </w:r>
    </w:p>
    <w:p w:rsidR="00000000" w:rsidRPr="00B6427E" w:rsidP="00B6427E">
      <w:pPr>
        <w:pStyle w:val="BodyText"/>
      </w:pPr>
      <w:r w:rsidRPr="00B6427E">
        <w:t>Not applicable.</w:t>
      </w:r>
    </w:p>
    <w:p w:rsidR="00000000" w:rsidRPr="00B6427E" w:rsidP="00B6427E">
      <w:pPr>
        <w:pStyle w:val="AllowPageBreak"/>
      </w:pPr>
    </w:p>
    <w:p w:rsidR="00000000" w:rsidRPr="00B6427E" w:rsidP="00B6427E">
      <w:pPr>
        <w:pStyle w:val="Heading1"/>
      </w:pPr>
      <w:bookmarkStart w:id="6" w:name="O_569333"/>
      <w:bookmarkEnd w:id="6"/>
      <w:r w:rsidRPr="00B6427E">
        <w:t>Employability Skills Information</w:t>
      </w:r>
    </w:p>
    <w:p w:rsidR="00B53416" w:rsidP="00B6427E">
      <w:pPr>
        <w:pStyle w:val="BodyText"/>
      </w:pPr>
      <w:r w:rsidRPr="00B6427E">
        <w:t>This unit contains employability skills.</w:t>
      </w:r>
    </w:p>
    <w:p w:rsidR="00B53416" w:rsidP="00B6427E">
      <w:pPr>
        <w:pStyle w:val="BodyText"/>
      </w:pPr>
    </w:p>
    <w:p w:rsidR="00000000" w:rsidRPr="00B6427E" w:rsidP="00B6427E">
      <w:pPr>
        <w:pStyle w:val="Heading1"/>
      </w:pPr>
      <w:bookmarkStart w:id="7" w:name="O_569332"/>
      <w:bookmarkEnd w:id="7"/>
      <w:r w:rsidRPr="00B6427E">
        <w:t>Elements and Performance Criteria Pre-Content</w:t>
      </w:r>
    </w:p>
    <w:tbl>
      <w:tblPr>
        <w:tblW w:w="0" w:type="auto"/>
        <w:tblCellMar>
          <w:left w:w="62" w:type="dxa"/>
          <w:right w:w="62" w:type="dxa"/>
        </w:tblCellMar>
        <w:tblLook w:val="0000"/>
      </w:tblPr>
      <w:tblGrid>
        <w:gridCol w:w="2576"/>
        <w:gridCol w:w="6620"/>
      </w:tblGrid>
      <w:tr w:rsidTr="00B534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Performance criteria describe the performance needed</w:t>
            </w:r>
            <w:r w:rsidRPr="00B6427E">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B53416" w:rsidP="00B6427E">
      <w:pPr>
        <w:pStyle w:val="BodyText"/>
      </w:pPr>
    </w:p>
    <w:p w:rsidR="00B53416" w:rsidP="00B6427E">
      <w:pPr>
        <w:pStyle w:val="BodyText"/>
      </w:pPr>
    </w:p>
    <w:p w:rsidR="00000000" w:rsidRPr="00B6427E" w:rsidP="00B6427E">
      <w:pPr>
        <w:pStyle w:val="Heading1"/>
      </w:pPr>
      <w:bookmarkStart w:id="8" w:name="O_569331"/>
      <w:bookmarkEnd w:id="8"/>
      <w:r w:rsidRPr="00B6427E">
        <w:t>Elements and Performance Criteria</w:t>
      </w:r>
    </w:p>
    <w:p w:rsidR="00000000" w:rsidRPr="00B6427E" w:rsidP="00B6427E">
      <w:pPr>
        <w:pStyle w:val="BodyText"/>
      </w:pPr>
    </w:p>
    <w:tbl>
      <w:tblPr>
        <w:tblW w:w="0" w:type="auto"/>
        <w:tblLayout w:type="fixed"/>
        <w:tblCellMar>
          <w:left w:w="62" w:type="dxa"/>
          <w:right w:w="62" w:type="dxa"/>
        </w:tblCellMar>
        <w:tblLook w:val="0000"/>
      </w:tblPr>
      <w:tblGrid>
        <w:gridCol w:w="678"/>
        <w:gridCol w:w="1962"/>
        <w:gridCol w:w="770"/>
        <w:gridCol w:w="5610"/>
      </w:tblGrid>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w:t>
            </w:r>
          </w:p>
        </w:tc>
        <w:tc>
          <w:tcPr>
            <w:tcW w:w="1962" w:type="dxa"/>
            <w:vMerge w:val="restart"/>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Prepare for work</w:t>
            </w: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1.1</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Identify work requirements</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1.2</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Identify and control hazards</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1.3</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Coordinate with appropriate personnel</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1.4</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Check for recent work undertaken on plant</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1.5</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Note a</w:t>
            </w:r>
            <w:r w:rsidRPr="00B6427E">
              <w:t>ny outstanding/incomplete work</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1.6</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Check operational status of leaching plant/equipment</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1.7</w:t>
            </w:r>
          </w:p>
        </w:tc>
        <w:tc>
          <w:tcPr>
            <w:tcW w:w="5610"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Complete any required pre-start checks</w:t>
            </w:r>
          </w:p>
        </w:tc>
      </w:tr>
    </w:tbl>
    <w:p w:rsidR="00000000" w:rsidRPr="00B6427E" w:rsidP="00B6427E">
      <w:pPr>
        <w:pStyle w:val="BodyText"/>
      </w:pPr>
    </w:p>
    <w:tbl>
      <w:tblPr>
        <w:tblW w:w="0" w:type="auto"/>
        <w:tblLayout w:type="fixed"/>
        <w:tblCellMar>
          <w:left w:w="62" w:type="dxa"/>
          <w:right w:w="62" w:type="dxa"/>
        </w:tblCellMar>
        <w:tblLook w:val="0000"/>
      </w:tblPr>
      <w:tblGrid>
        <w:gridCol w:w="678"/>
        <w:gridCol w:w="1962"/>
        <w:gridCol w:w="770"/>
        <w:gridCol w:w="5610"/>
      </w:tblGrid>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2</w:t>
            </w:r>
          </w:p>
        </w:tc>
        <w:tc>
          <w:tcPr>
            <w:tcW w:w="1962" w:type="dxa"/>
            <w:vMerge w:val="restart"/>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Operate leaching equipment</w:t>
            </w: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2.1</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Identify the type of leaching equipment</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2.2</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Start up and shut down leaching equipment according to the leaching equipment type and duty</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2.3</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Adjust feed rate and reagents as appropriate to type of leaching equipment</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2.4</w:t>
            </w:r>
          </w:p>
        </w:tc>
        <w:tc>
          <w:tcPr>
            <w:tcW w:w="5610"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Complete routine checks, logs and paperwork, taking appropriate action on unexpected readings and trends</w:t>
            </w:r>
          </w:p>
        </w:tc>
      </w:tr>
    </w:tbl>
    <w:p w:rsidR="00000000" w:rsidRPr="00B6427E" w:rsidP="00B6427E">
      <w:pPr>
        <w:pStyle w:val="BodyText"/>
      </w:pPr>
    </w:p>
    <w:tbl>
      <w:tblPr>
        <w:tblW w:w="0" w:type="auto"/>
        <w:tblLayout w:type="fixed"/>
        <w:tblCellMar>
          <w:left w:w="62" w:type="dxa"/>
          <w:right w:w="62" w:type="dxa"/>
        </w:tblCellMar>
        <w:tblLook w:val="0000"/>
      </w:tblPr>
      <w:tblGrid>
        <w:gridCol w:w="678"/>
        <w:gridCol w:w="1962"/>
        <w:gridCol w:w="770"/>
        <w:gridCol w:w="5610"/>
      </w:tblGrid>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3</w:t>
            </w:r>
          </w:p>
        </w:tc>
        <w:tc>
          <w:tcPr>
            <w:tcW w:w="1962" w:type="dxa"/>
            <w:vMerge w:val="restart"/>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Operate ancillary equipment</w:t>
            </w: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3.1</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Monitor critical variables, such as amps, temperature and vibration</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3.2</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Keep critical variables in range</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3.3</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Recognise trends/patterns which indicate a potential or actual problem with the ancillary equipment</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3.4</w:t>
            </w:r>
          </w:p>
        </w:tc>
        <w:tc>
          <w:tcPr>
            <w:tcW w:w="5610"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Take appropriate action to ensure ancillary equipment is returned to full performance in a timely manner</w:t>
            </w:r>
          </w:p>
        </w:tc>
      </w:tr>
    </w:tbl>
    <w:p w:rsidR="00000000" w:rsidRPr="00B6427E" w:rsidP="00B6427E">
      <w:pPr>
        <w:pStyle w:val="BodyText"/>
      </w:pPr>
    </w:p>
    <w:tbl>
      <w:tblPr>
        <w:tblW w:w="0" w:type="auto"/>
        <w:tblLayout w:type="fixed"/>
        <w:tblCellMar>
          <w:left w:w="62" w:type="dxa"/>
          <w:right w:w="62" w:type="dxa"/>
        </w:tblCellMar>
        <w:tblLook w:val="0000"/>
      </w:tblPr>
      <w:tblGrid>
        <w:gridCol w:w="678"/>
        <w:gridCol w:w="1962"/>
        <w:gridCol w:w="770"/>
        <w:gridCol w:w="5610"/>
      </w:tblGrid>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4</w:t>
            </w:r>
          </w:p>
        </w:tc>
        <w:tc>
          <w:tcPr>
            <w:tcW w:w="1962" w:type="dxa"/>
            <w:vMerge w:val="restart"/>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 xml:space="preserve">Recognise problems and take appropriate </w:t>
            </w:r>
            <w:r w:rsidRPr="00B6427E">
              <w:t xml:space="preserve">action </w:t>
            </w: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4.1</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Monitor plant frequently and critically throughout shift using measured/indicated data and senses (e.g. sight and hearing), as appropriate</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4.2</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Recognise developing situations which may require action</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4.3</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Make appropriate adjustments to leaching equipment and duty</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4.4</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Take other appropriate actions on leaching problems</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4.5</w:t>
            </w:r>
          </w:p>
        </w:tc>
        <w:tc>
          <w:tcPr>
            <w:tcW w:w="5610"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Identify upstream and downstream impacts of any adjustment made or variation in conditions</w:t>
            </w:r>
          </w:p>
        </w:tc>
      </w:tr>
    </w:tbl>
    <w:p w:rsidR="00000000" w:rsidRPr="00B6427E" w:rsidP="00B6427E">
      <w:pPr>
        <w:pStyle w:val="BodyText"/>
      </w:pPr>
    </w:p>
    <w:tbl>
      <w:tblPr>
        <w:tblW w:w="0" w:type="auto"/>
        <w:tblLayout w:type="fixed"/>
        <w:tblCellMar>
          <w:left w:w="62" w:type="dxa"/>
          <w:right w:w="62" w:type="dxa"/>
        </w:tblCellMar>
        <w:tblLook w:val="0000"/>
      </w:tblPr>
      <w:tblGrid>
        <w:gridCol w:w="678"/>
        <w:gridCol w:w="1962"/>
        <w:gridCol w:w="770"/>
        <w:gridCol w:w="5610"/>
      </w:tblGrid>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5</w:t>
            </w:r>
          </w:p>
        </w:tc>
        <w:tc>
          <w:tcPr>
            <w:tcW w:w="1962" w:type="dxa"/>
            <w:vMerge w:val="restart"/>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Isolate and de-isolate plant</w:t>
            </w: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5.1</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Isolate plant</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5.2</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Make safe for required work</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5.3</w:t>
            </w:r>
          </w:p>
        </w:tc>
        <w:tc>
          <w:tcPr>
            <w:tcW w:w="561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Check plant is ready to be returned to service</w:t>
            </w:r>
          </w:p>
        </w:tc>
      </w:tr>
      <w:tr w:rsidTr="00B642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5.4</w:t>
            </w:r>
          </w:p>
        </w:tc>
        <w:tc>
          <w:tcPr>
            <w:tcW w:w="5610"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Prepare plant for return to service</w:t>
            </w:r>
          </w:p>
        </w:tc>
      </w:tr>
    </w:tbl>
    <w:p w:rsidR="00B53416" w:rsidP="00B6427E">
      <w:pPr>
        <w:pStyle w:val="BodyText"/>
      </w:pPr>
    </w:p>
    <w:p w:rsidR="00B53416" w:rsidP="00B6427E">
      <w:pPr>
        <w:pStyle w:val="BodyText"/>
      </w:pPr>
    </w:p>
    <w:p w:rsidR="00000000" w:rsidRPr="00B6427E" w:rsidP="00B6427E">
      <w:pPr>
        <w:pStyle w:val="Heading1"/>
      </w:pPr>
      <w:bookmarkStart w:id="9" w:name="O_569330"/>
      <w:bookmarkEnd w:id="9"/>
      <w:r w:rsidRPr="00B6427E">
        <w:t>Required Skills and Knowledge</w:t>
      </w:r>
    </w:p>
    <w:tbl>
      <w:tblPr>
        <w:tblW w:w="0" w:type="auto"/>
        <w:tblLayout w:type="fixed"/>
        <w:tblCellMar>
          <w:left w:w="62" w:type="dxa"/>
          <w:right w:w="62" w:type="dxa"/>
        </w:tblCellMar>
        <w:tblLook w:val="0000"/>
      </w:tblPr>
      <w:tblGrid>
        <w:gridCol w:w="9072"/>
      </w:tblGrid>
      <w:tr w:rsidTr="00B642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This section describes the skills and knowledge required for this unit.</w:t>
            </w:r>
          </w:p>
        </w:tc>
      </w:tr>
      <w:tr w:rsidTr="00B642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p>
        </w:tc>
      </w:tr>
      <w:tr w:rsidTr="00B642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 xml:space="preserve">Required skills </w:t>
            </w:r>
          </w:p>
        </w:tc>
      </w:tr>
      <w:tr w:rsidTr="00B642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Required skills include:</w:t>
            </w:r>
          </w:p>
          <w:p w:rsidR="00000000" w:rsidRPr="00B6427E" w:rsidP="00B6427E">
            <w:pPr>
              <w:pStyle w:val="ListBullet"/>
            </w:pPr>
            <w:r w:rsidRPr="00B6427E">
              <w:t>efficient and effective operation of plant/equipment</w:t>
            </w:r>
          </w:p>
          <w:p w:rsidR="00000000" w:rsidRPr="00B6427E" w:rsidP="00B6427E">
            <w:pPr>
              <w:pStyle w:val="ListBullet"/>
            </w:pPr>
            <w:r w:rsidRPr="00B6427E">
              <w:t>recognising conditions which will lead to out of specification operation</w:t>
            </w:r>
          </w:p>
          <w:p w:rsidR="00000000" w:rsidRPr="00B6427E" w:rsidP="00B6427E">
            <w:pPr>
              <w:pStyle w:val="ListBullet"/>
            </w:pPr>
            <w:r w:rsidRPr="00B6427E">
              <w:t>implementing enterprise procedures within time constraints and in a manner relevant to the correct use of the equipment</w:t>
            </w:r>
          </w:p>
          <w:p w:rsidR="00000000" w:rsidRPr="00B6427E" w:rsidP="00B6427E">
            <w:pPr>
              <w:pStyle w:val="ListBullet"/>
            </w:pPr>
            <w:r w:rsidRPr="00B6427E">
              <w:t>conveying information relevant to the operation clearly and effectively</w:t>
            </w:r>
          </w:p>
          <w:p w:rsidR="00000000" w:rsidRPr="00B6427E" w:rsidP="00B6427E">
            <w:pPr>
              <w:pStyle w:val="ListBullet"/>
            </w:pPr>
            <w:r w:rsidRPr="00B6427E">
              <w:t>maintaining appropriate levels of quality assurance</w:t>
            </w:r>
          </w:p>
          <w:p w:rsidR="00000000" w:rsidRPr="00B6427E" w:rsidP="00B6427E">
            <w:pPr>
              <w:pStyle w:val="ListBullet"/>
            </w:pPr>
            <w:r w:rsidRPr="00B6427E">
              <w:t xml:space="preserve">reading and </w:t>
            </w:r>
            <w:r w:rsidRPr="00B6427E">
              <w:t>numeracy to interpret workplace documents and technical information</w:t>
            </w:r>
          </w:p>
          <w:p w:rsidR="00000000" w:rsidP="00B6427E">
            <w:pPr>
              <w:pStyle w:val="ListBullet"/>
              <w:rPr>
                <w:lang w:val="en-NZ"/>
              </w:rPr>
            </w:pPr>
            <w:r w:rsidRPr="00B6427E">
              <w:t>applying mathematics required for monitoring and responding to trends</w:t>
            </w:r>
          </w:p>
        </w:tc>
      </w:tr>
      <w:tr w:rsidTr="00B642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27E" w:rsidP="00B6427E">
            <w:pPr>
              <w:pStyle w:val="BodyText"/>
            </w:pPr>
          </w:p>
          <w:p w:rsidR="00000000" w:rsidP="00B6427E">
            <w:pPr>
              <w:pStyle w:val="BodyText"/>
              <w:rPr>
                <w:lang w:val="en-NZ"/>
              </w:rPr>
            </w:pPr>
            <w:r w:rsidRPr="00B6427E">
              <w:rPr>
                <w:rStyle w:val="SpecialBold"/>
              </w:rPr>
              <w:t xml:space="preserve">Required knowledge </w:t>
            </w:r>
          </w:p>
        </w:tc>
      </w:tr>
      <w:tr w:rsidTr="00B642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 xml:space="preserve">Required knowledge of leaching equipment principles and typical problems, to a level needed to </w:t>
            </w:r>
            <w:r w:rsidRPr="00B6427E">
              <w:t>control the operation, includes:</w:t>
            </w:r>
          </w:p>
          <w:p w:rsidR="00000000" w:rsidRPr="00B6427E" w:rsidP="00B6427E">
            <w:pPr>
              <w:pStyle w:val="ListBullet"/>
            </w:pPr>
            <w:r w:rsidRPr="00B6427E">
              <w:t>principles of operation of leaching plant/equipment</w:t>
            </w:r>
          </w:p>
          <w:p w:rsidR="00000000" w:rsidRPr="00B6427E" w:rsidP="00B6427E">
            <w:pPr>
              <w:pStyle w:val="ListBullet"/>
            </w:pPr>
            <w:r w:rsidRPr="00B6427E">
              <w:t>process parameters and limits (e.g. temperature, pressure, flow and pH)</w:t>
            </w:r>
          </w:p>
          <w:p w:rsidR="00000000" w:rsidRPr="00B6427E" w:rsidP="00B6427E">
            <w:pPr>
              <w:pStyle w:val="ListBullet"/>
            </w:pPr>
            <w:r w:rsidRPr="00B6427E">
              <w:t>duty of care obligations</w:t>
            </w:r>
          </w:p>
          <w:p w:rsidR="00000000" w:rsidRPr="00B6427E" w:rsidP="00B6427E">
            <w:pPr>
              <w:pStyle w:val="ListBullet"/>
            </w:pPr>
            <w:r w:rsidRPr="00B6427E">
              <w:t>hierarchy of control</w:t>
            </w:r>
          </w:p>
          <w:p w:rsidR="00000000" w:rsidRPr="00B6427E" w:rsidP="00B6427E">
            <w:pPr>
              <w:pStyle w:val="ListBullet"/>
            </w:pPr>
            <w:r w:rsidRPr="00B6427E">
              <w:t>communication protocols (e.g. radio, phone, computer, paper and permissions/authorities)</w:t>
            </w:r>
          </w:p>
          <w:p w:rsidR="00000000" w:rsidRPr="00B6427E" w:rsidP="00B6427E">
            <w:pPr>
              <w:pStyle w:val="ListBullet"/>
            </w:pPr>
            <w:r w:rsidRPr="00B6427E">
              <w:t>typical issues causing problems and the resolution of those problems</w:t>
            </w:r>
          </w:p>
          <w:p w:rsidR="00000000" w:rsidRPr="00B6427E" w:rsidP="00B6427E">
            <w:pPr>
              <w:pStyle w:val="ListBullet"/>
            </w:pPr>
            <w:r w:rsidRPr="00B6427E">
              <w:t>routine problems, faults and their symptoms and the corrective action to be taken</w:t>
            </w:r>
          </w:p>
          <w:p w:rsidR="00000000" w:rsidRPr="00B6427E" w:rsidP="00B6427E">
            <w:pPr>
              <w:pStyle w:val="ListBullet"/>
            </w:pPr>
            <w:r w:rsidRPr="00B6427E">
              <w:t xml:space="preserve">relevant alarms </w:t>
            </w:r>
            <w:r w:rsidRPr="00B6427E">
              <w:t>and actions</w:t>
            </w:r>
          </w:p>
          <w:p w:rsidR="00000000" w:rsidRPr="00B6427E" w:rsidP="00B6427E">
            <w:pPr>
              <w:pStyle w:val="ListBullet"/>
            </w:pPr>
            <w:r w:rsidRPr="00B6427E">
              <w:t>plant process idiosyncrasies</w:t>
            </w:r>
          </w:p>
          <w:p w:rsidR="00000000" w:rsidRPr="00B6427E" w:rsidP="00B6427E">
            <w:pPr>
              <w:pStyle w:val="ListBullet"/>
            </w:pPr>
            <w:r w:rsidRPr="00B6427E">
              <w:t>all items on a schematic of the plant item and the function/principles of operation, and problem solving of each</w:t>
            </w:r>
          </w:p>
          <w:p w:rsidR="00000000" w:rsidRPr="00B6427E" w:rsidP="00B6427E">
            <w:pPr>
              <w:pStyle w:val="ListBullet"/>
            </w:pPr>
            <w:r w:rsidRPr="00B6427E">
              <w:t>physics and chemistry relevant to each unit and the processes used</w:t>
            </w:r>
          </w:p>
          <w:p w:rsidR="00000000" w:rsidRPr="00B6427E" w:rsidP="00B6427E">
            <w:pPr>
              <w:pStyle w:val="ListBullet"/>
            </w:pPr>
            <w:r w:rsidRPr="00B6427E">
              <w:t>function and troubleshooting of maj</w:t>
            </w:r>
            <w:r w:rsidRPr="00B6427E">
              <w:t>or internal components and their problems, such as internals, supports, nozzles or agitators</w:t>
            </w:r>
          </w:p>
          <w:p w:rsidR="00000000" w:rsidRPr="00B6427E" w:rsidP="00B6427E">
            <w:pPr>
              <w:pStyle w:val="ListBullet"/>
            </w:pPr>
            <w:r w:rsidRPr="00B6427E">
              <w:t>relevant environmental and heritage requirements</w:t>
            </w:r>
          </w:p>
        </w:tc>
      </w:tr>
    </w:tbl>
    <w:p w:rsidR="00000000" w:rsidRPr="00B6427E" w:rsidP="00B6427E">
      <w:pPr>
        <w:pStyle w:val="BodyText"/>
      </w:pPr>
    </w:p>
    <w:p w:rsidR="00000000" w:rsidRPr="00B6427E" w:rsidP="00B6427E">
      <w:pPr>
        <w:pStyle w:val="AllowPageBreak"/>
      </w:pPr>
    </w:p>
    <w:p w:rsidR="00000000" w:rsidRPr="00B6427E" w:rsidP="00B6427E">
      <w:pPr>
        <w:pStyle w:val="Heading1"/>
      </w:pPr>
      <w:bookmarkStart w:id="10" w:name="O_569329"/>
      <w:bookmarkEnd w:id="10"/>
      <w:r w:rsidRPr="00B6427E">
        <w:t>Evidence Guide</w:t>
      </w:r>
    </w:p>
    <w:tbl>
      <w:tblPr>
        <w:tblW w:w="0" w:type="auto"/>
        <w:tblLayout w:type="fixed"/>
        <w:tblCellMar>
          <w:left w:w="62" w:type="dxa"/>
          <w:right w:w="62" w:type="dxa"/>
        </w:tblCellMar>
        <w:tblLook w:val="0000"/>
      </w:tblPr>
      <w:tblGrid>
        <w:gridCol w:w="3648"/>
        <w:gridCol w:w="5352"/>
      </w:tblGrid>
      <w:tr w:rsidTr="00B6427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The evidence guide provides advice on assessment and must be read in conjunction</w:t>
            </w:r>
            <w:r w:rsidRPr="00B6427E">
              <w:t xml:space="preserve"> with the performance criteria required skills and knowledge range statement and the Assessment Guidelines for the Training Package.</w:t>
            </w:r>
          </w:p>
        </w:tc>
      </w:tr>
      <w:tr w:rsidTr="00B6427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Critical aspects for assessment and evidence are:</w:t>
            </w:r>
          </w:p>
          <w:p w:rsidR="00000000" w:rsidRPr="00B6427E" w:rsidP="00B6427E">
            <w:pPr>
              <w:pStyle w:val="ListBullet"/>
            </w:pPr>
            <w:r w:rsidRPr="00B6427E">
              <w:t>early warning signs of equipment/processes needing attention or with potential problems are recognised</w:t>
            </w:r>
          </w:p>
          <w:p w:rsidR="00000000" w:rsidRPr="00B6427E" w:rsidP="00B6427E">
            <w:pPr>
              <w:pStyle w:val="ListBullet"/>
            </w:pPr>
            <w:r w:rsidRPr="00B6427E">
              <w:t>the range of possible causes can be identified and analysed and the most likely cause determined</w:t>
            </w:r>
          </w:p>
          <w:p w:rsidR="00000000" w:rsidRPr="00B6427E" w:rsidP="00B6427E">
            <w:pPr>
              <w:pStyle w:val="ListBullet"/>
            </w:pPr>
            <w:r w:rsidRPr="00B6427E">
              <w:t>appro</w:t>
            </w:r>
            <w:r w:rsidRPr="00B6427E">
              <w:t>priate action is taken to ensure a timely return to full performance</w:t>
            </w:r>
          </w:p>
          <w:p w:rsidR="00000000" w:rsidP="00B6427E">
            <w:pPr>
              <w:pStyle w:val="ListBullet"/>
              <w:rPr>
                <w:lang w:val="en-NZ"/>
              </w:rPr>
            </w:pPr>
            <w:r w:rsidRPr="00B6427E">
              <w:t>obvious problems in related plant areas are recognised and an appropriate contribution made to their solution.</w:t>
            </w:r>
          </w:p>
        </w:tc>
      </w:tr>
      <w:tr w:rsidTr="00B6427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Assessment of this competency will occur over a range of situations which will include typical disruptions to normal, smooth operation. This will require access to an operating plant over an extended period of time, or a suitable method of gathering eviden</w:t>
            </w:r>
            <w:r w:rsidRPr="00B6427E">
              <w:t>ce of operating ability. Where safety, lack of opportunity or significant cost is an issue an industry-based simulation may be employed to assist the process.</w:t>
            </w:r>
          </w:p>
        </w:tc>
      </w:tr>
      <w:tr w:rsidTr="00B6427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Assessment processes and techniques must be appropriate to t</w:t>
            </w:r>
            <w:r w:rsidRPr="00B6427E">
              <w:t>he language, competency and safety requirements of the site and consistent with workplace systems or procedures.</w:t>
            </w:r>
          </w:p>
        </w:tc>
      </w:tr>
    </w:tbl>
    <w:p w:rsidR="00B53416" w:rsidP="00B6427E">
      <w:pPr>
        <w:pStyle w:val="BodyText"/>
      </w:pPr>
    </w:p>
    <w:p w:rsidR="00B53416" w:rsidP="00B6427E">
      <w:pPr>
        <w:pStyle w:val="BodyText"/>
      </w:pPr>
    </w:p>
    <w:p w:rsidR="00000000" w:rsidRPr="00B6427E" w:rsidP="00B6427E">
      <w:pPr>
        <w:pStyle w:val="Heading1"/>
      </w:pPr>
      <w:bookmarkStart w:id="11" w:name="O_569328"/>
      <w:bookmarkEnd w:id="11"/>
      <w:r w:rsidRPr="00B6427E">
        <w:t>Range Statement</w:t>
      </w:r>
    </w:p>
    <w:tbl>
      <w:tblPr>
        <w:tblW w:w="0" w:type="auto"/>
        <w:tblLayout w:type="fixed"/>
        <w:tblCellMar>
          <w:left w:w="62" w:type="dxa"/>
          <w:right w:w="62" w:type="dxa"/>
        </w:tblCellMar>
        <w:tblLook w:val="0000"/>
      </w:tblPr>
      <w:tblGrid>
        <w:gridCol w:w="3674"/>
        <w:gridCol w:w="5398"/>
      </w:tblGrid>
      <w:tr w:rsidTr="00B642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The range statement relates to the unit of competency as a whole. It allows for different work environments</w:t>
            </w:r>
            <w:r w:rsidRPr="00B6427E">
              <w:t xml:space="preserve"> and situations that may affect performance. Bold italicised wording, if used in the performance criteria, is detailed below. Essential operating conditions that may be present with training and assessment (depending on the work situation, needs of the can</w:t>
            </w:r>
            <w:r w:rsidRPr="00B6427E">
              <w:t>didate, accessibility of the item, and local industry and regional contexts) may also be included.</w:t>
            </w:r>
          </w:p>
        </w:tc>
      </w:tr>
      <w:tr w:rsidTr="00B642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27E">
            <w:pPr>
              <w:pStyle w:val="BodyText"/>
              <w:rPr>
                <w:lang w:val="en-NZ"/>
              </w:rPr>
            </w:pP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This competency includes all types of leaching equipment/processes, including but not limited to:</w:t>
            </w:r>
          </w:p>
          <w:p w:rsidR="00000000" w:rsidRPr="00B6427E" w:rsidP="00B6427E">
            <w:pPr>
              <w:pStyle w:val="ListBullet"/>
            </w:pPr>
            <w:r w:rsidRPr="00B6427E">
              <w:t>acid</w:t>
            </w:r>
          </w:p>
          <w:p w:rsidR="00000000" w:rsidRPr="00B6427E" w:rsidP="00B6427E">
            <w:pPr>
              <w:pStyle w:val="ListBullet"/>
            </w:pPr>
            <w:r w:rsidRPr="00B6427E">
              <w:t>alkaline</w:t>
            </w:r>
          </w:p>
          <w:p w:rsidR="00000000" w:rsidRPr="00B6427E" w:rsidP="00B6427E">
            <w:pPr>
              <w:pStyle w:val="ListBullet"/>
            </w:pPr>
            <w:r w:rsidRPr="00B6427E">
              <w:t>bacterial leach</w:t>
            </w:r>
          </w:p>
          <w:p w:rsidR="00000000" w:rsidRPr="00B6427E" w:rsidP="00B6427E">
            <w:pPr>
              <w:pStyle w:val="ListBullet"/>
            </w:pPr>
            <w:r w:rsidRPr="00B6427E">
              <w:t>dump (run of mine ore)</w:t>
            </w:r>
          </w:p>
          <w:p w:rsidR="00000000" w:rsidRPr="00B6427E" w:rsidP="00B6427E">
            <w:pPr>
              <w:pStyle w:val="ListBullet"/>
            </w:pPr>
            <w:r w:rsidRPr="00B6427E">
              <w:t>heap (processed ore for leaching)</w:t>
            </w:r>
          </w:p>
          <w:p w:rsidR="00000000" w:rsidRPr="00B6427E" w:rsidP="00B6427E">
            <w:pPr>
              <w:pStyle w:val="ListBullet"/>
            </w:pPr>
            <w:r w:rsidRPr="00B6427E">
              <w:t>in situ</w:t>
            </w:r>
          </w:p>
          <w:p w:rsidR="00000000" w:rsidP="00B6427E">
            <w:pPr>
              <w:pStyle w:val="ListBullet"/>
              <w:rPr>
                <w:lang w:val="en-NZ"/>
              </w:rPr>
            </w:pPr>
            <w:r w:rsidRPr="00B6427E">
              <w:t>pressure</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Ancillary equipment</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Ancillary equipment may include, but is not limited to:</w:t>
            </w:r>
          </w:p>
          <w:p w:rsidR="00000000" w:rsidRPr="00B6427E" w:rsidP="00B6427E">
            <w:pPr>
              <w:pStyle w:val="ListBullet"/>
            </w:pPr>
            <w:r w:rsidRPr="00B6427E">
              <w:t>agitators</w:t>
            </w:r>
          </w:p>
          <w:p w:rsidR="00000000" w:rsidRPr="00B6427E" w:rsidP="00B6427E">
            <w:pPr>
              <w:pStyle w:val="ListBullet"/>
            </w:pPr>
            <w:r w:rsidRPr="00B6427E">
              <w:t>pumps</w:t>
            </w:r>
          </w:p>
          <w:p w:rsidR="00000000" w:rsidP="00B6427E">
            <w:pPr>
              <w:pStyle w:val="ListBullet"/>
              <w:rPr>
                <w:lang w:val="en-NZ"/>
              </w:rPr>
            </w:pPr>
            <w:r w:rsidRPr="00B6427E">
              <w:t>spray nozzles/heads</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Procedures may be written, verbal, computer-based or in some other form. They may include, but are not limited to:</w:t>
            </w:r>
          </w:p>
          <w:p w:rsidR="00000000" w:rsidRPr="00B6427E" w:rsidP="00B6427E">
            <w:pPr>
              <w:pStyle w:val="ListBullet"/>
            </w:pPr>
            <w:r w:rsidRPr="00B6427E">
              <w:t>all work instructions</w:t>
            </w:r>
          </w:p>
          <w:p w:rsidR="00000000" w:rsidRPr="00B6427E" w:rsidP="00B6427E">
            <w:pPr>
              <w:pStyle w:val="ListBullet"/>
            </w:pPr>
            <w:r w:rsidRPr="00B6427E">
              <w:t>standard operating procedures</w:t>
            </w:r>
          </w:p>
          <w:p w:rsidR="00000000" w:rsidRPr="00B6427E" w:rsidP="00B6427E">
            <w:pPr>
              <w:pStyle w:val="ListBullet"/>
            </w:pPr>
            <w:r w:rsidRPr="00B6427E">
              <w:t>formulas/recipes</w:t>
            </w:r>
          </w:p>
          <w:p w:rsidR="00000000" w:rsidRPr="00B6427E" w:rsidP="00B6427E">
            <w:pPr>
              <w:pStyle w:val="ListBullet"/>
            </w:pPr>
            <w:r w:rsidRPr="00B6427E">
              <w:t>batch sheets</w:t>
            </w:r>
          </w:p>
          <w:p w:rsidR="00000000" w:rsidRPr="00B6427E" w:rsidP="00B6427E">
            <w:pPr>
              <w:pStyle w:val="ListBullet"/>
            </w:pPr>
            <w:r w:rsidRPr="00B6427E">
              <w:t>temporary instructions</w:t>
            </w:r>
          </w:p>
          <w:p w:rsidR="00000000" w:rsidRPr="00B6427E" w:rsidP="00B6427E">
            <w:pPr>
              <w:pStyle w:val="ListBullet"/>
            </w:pPr>
            <w:r w:rsidRPr="00B6427E">
              <w:t>any similar instructions provided f</w:t>
            </w:r>
            <w:r w:rsidRPr="00B6427E">
              <w:t>or the smooth running of the plant</w:t>
            </w:r>
          </w:p>
          <w:p w:rsidR="00000000" w:rsidRPr="00B6427E" w:rsidP="00B6427E">
            <w:pPr>
              <w:pStyle w:val="ListBullet"/>
            </w:pPr>
            <w:r w:rsidRPr="00B6427E">
              <w:t>good operating practice as may be defined by industry codes of practice</w:t>
            </w:r>
          </w:p>
          <w:p w:rsidR="00000000" w:rsidP="00B6427E">
            <w:pPr>
              <w:pStyle w:val="BodyText"/>
              <w:rPr>
                <w:lang w:val="en-NZ"/>
              </w:rPr>
            </w:pPr>
            <w:r w:rsidRPr="00B6427E">
              <w:t>Procedures would be expected to comply with any relevant government regulations.</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Logs and reports may include:</w:t>
            </w:r>
          </w:p>
          <w:p w:rsidR="00000000" w:rsidRPr="00B6427E" w:rsidP="00B6427E">
            <w:pPr>
              <w:pStyle w:val="ListBullet"/>
            </w:pPr>
            <w:r w:rsidRPr="00B6427E">
              <w:t>paper or electronic</w:t>
            </w:r>
            <w:r w:rsidRPr="00B6427E">
              <w:t>-based logs and reports</w:t>
            </w:r>
          </w:p>
          <w:p w:rsidR="00000000" w:rsidRPr="00B6427E" w:rsidP="00B6427E">
            <w:pPr>
              <w:pStyle w:val="ListBullet"/>
            </w:pPr>
            <w:r w:rsidRPr="00B6427E">
              <w:t>verbal/radio reports</w:t>
            </w:r>
          </w:p>
          <w:p w:rsidR="00000000" w:rsidP="00B6427E">
            <w:pPr>
              <w:pStyle w:val="ListBullet"/>
              <w:rPr>
                <w:lang w:val="en-NZ"/>
              </w:rPr>
            </w:pPr>
            <w:r w:rsidRPr="00B6427E">
              <w:t>reporting items found which require action</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Appropriate action includes, but is not limited to:</w:t>
            </w:r>
          </w:p>
          <w:p w:rsidR="00000000" w:rsidRPr="00B6427E" w:rsidP="00B6427E">
            <w:pPr>
              <w:pStyle w:val="ListBullet"/>
            </w:pPr>
            <w:r w:rsidRPr="00B6427E">
              <w:t>determining problems needing action</w:t>
            </w:r>
          </w:p>
          <w:p w:rsidR="00000000" w:rsidRPr="00B6427E" w:rsidP="00B6427E">
            <w:pPr>
              <w:pStyle w:val="ListBullet"/>
            </w:pPr>
            <w:r w:rsidRPr="00B6427E">
              <w:t>accessing and applying relevant technical and plant data</w:t>
            </w:r>
          </w:p>
          <w:p w:rsidR="00000000" w:rsidRPr="00B6427E" w:rsidP="00B6427E">
            <w:pPr>
              <w:pStyle w:val="ListBullet"/>
            </w:pPr>
            <w:r w:rsidRPr="00B6427E">
              <w:t>applying appropriate problem solving techniques to determine possible fault causes</w:t>
            </w:r>
          </w:p>
          <w:p w:rsidR="00000000" w:rsidRPr="00B6427E" w:rsidP="00B6427E">
            <w:pPr>
              <w:pStyle w:val="ListBullet"/>
            </w:pPr>
            <w:r w:rsidRPr="00B6427E">
              <w:t>rectifying problem using appropriate solution within area of responsibility</w:t>
            </w:r>
          </w:p>
          <w:p w:rsidR="00000000" w:rsidRPr="00B6427E" w:rsidP="00B6427E">
            <w:pPr>
              <w:pStyle w:val="ListBullet"/>
            </w:pPr>
            <w:r w:rsidRPr="00B6427E">
              <w:t>following through items initiated until final resolution has occurred</w:t>
            </w:r>
          </w:p>
          <w:p w:rsidR="00000000" w:rsidP="00B6427E">
            <w:pPr>
              <w:pStyle w:val="ListBullet"/>
              <w:rPr>
                <w:lang w:val="en-NZ"/>
              </w:rPr>
            </w:pPr>
            <w:r w:rsidRPr="00B6427E">
              <w:t xml:space="preserve">reporting problems outside </w:t>
            </w:r>
            <w:r w:rsidRPr="00B6427E">
              <w:t>area of responsibility/ability to designated person</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Typical problems may include, but are not limited to:</w:t>
            </w:r>
          </w:p>
          <w:p w:rsidR="00000000" w:rsidRPr="00B6427E" w:rsidP="00B6427E">
            <w:pPr>
              <w:pStyle w:val="ListBullet"/>
            </w:pPr>
            <w:r w:rsidRPr="00B6427E">
              <w:t>seal/gasket leaks</w:t>
            </w:r>
          </w:p>
          <w:p w:rsidR="00000000" w:rsidRPr="00B6427E" w:rsidP="00B6427E">
            <w:pPr>
              <w:pStyle w:val="ListBullet"/>
            </w:pPr>
            <w:r w:rsidRPr="00B6427E">
              <w:t>pressure loss/low flow</w:t>
            </w:r>
          </w:p>
          <w:p w:rsidR="00000000" w:rsidRPr="00B6427E" w:rsidP="00B6427E">
            <w:pPr>
              <w:pStyle w:val="ListBullet"/>
            </w:pPr>
            <w:r w:rsidRPr="00B6427E">
              <w:t>blockages/build-up/fouling</w:t>
            </w:r>
          </w:p>
          <w:p w:rsidR="00000000" w:rsidRPr="00B6427E" w:rsidP="00B6427E">
            <w:pPr>
              <w:pStyle w:val="ListBullet"/>
            </w:pPr>
            <w:r w:rsidRPr="00B6427E">
              <w:t>erosion/wear</w:t>
            </w:r>
          </w:p>
          <w:p w:rsidR="00000000" w:rsidP="00B6427E">
            <w:pPr>
              <w:pStyle w:val="ListBullet"/>
              <w:rPr>
                <w:lang w:val="en-NZ"/>
              </w:rPr>
            </w:pPr>
            <w:r w:rsidRPr="00B6427E">
              <w:t>ancillary equipment problems</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Remedial actions may include but are not limited to:</w:t>
            </w:r>
          </w:p>
          <w:p w:rsidR="00000000" w:rsidRPr="00B6427E" w:rsidP="00B6427E">
            <w:pPr>
              <w:pStyle w:val="ListBullet"/>
            </w:pPr>
            <w:r w:rsidRPr="00B6427E">
              <w:t>making adjustments to the equipment (e.g. flow and pressure)</w:t>
            </w:r>
          </w:p>
          <w:p w:rsidR="00000000" w:rsidRPr="00B6427E" w:rsidP="00B6427E">
            <w:pPr>
              <w:pStyle w:val="ListBullet"/>
            </w:pPr>
            <w:r w:rsidRPr="00B6427E">
              <w:t xml:space="preserve">carrying out minor maintenance within operator's skill </w:t>
            </w:r>
            <w:r w:rsidRPr="00B6427E">
              <w:t>level</w:t>
            </w:r>
          </w:p>
          <w:p w:rsidR="00000000" w:rsidRPr="00B6427E" w:rsidP="00B6427E">
            <w:pPr>
              <w:pStyle w:val="ListBullet"/>
            </w:pPr>
            <w:r w:rsidRPr="00B6427E">
              <w:t>identifying and reporting problems outside operator's scope of ability</w:t>
            </w:r>
          </w:p>
          <w:p w:rsidR="00000000" w:rsidP="00B6427E">
            <w:pPr>
              <w:pStyle w:val="ListBullet"/>
              <w:rPr>
                <w:lang w:val="en-NZ"/>
              </w:rPr>
            </w:pPr>
            <w:r w:rsidRPr="00B6427E">
              <w:t>identifyi</w:t>
            </w:r>
            <w:r w:rsidRPr="00B6427E">
              <w:t>ng and controlling hazards related to leaching equipment and surrounding areas</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Start up and shut down as required includes:</w:t>
            </w:r>
          </w:p>
          <w:p w:rsidR="00000000" w:rsidRPr="00B6427E" w:rsidP="00B6427E">
            <w:pPr>
              <w:pStyle w:val="ListBullet"/>
            </w:pPr>
            <w:r w:rsidRPr="00B6427E">
              <w:t>start up and shut down to/from normal operating conditions</w:t>
            </w:r>
          </w:p>
          <w:p w:rsidR="00000000" w:rsidRPr="00B6427E" w:rsidP="00B6427E">
            <w:pPr>
              <w:pStyle w:val="ListBullet"/>
            </w:pPr>
            <w:r w:rsidRPr="00B6427E">
              <w:t>start up and shut down to/from isola</w:t>
            </w:r>
            <w:r w:rsidRPr="00B6427E">
              <w:t>ted, cold or empty</w:t>
            </w:r>
          </w:p>
          <w:p w:rsidR="00000000" w:rsidP="00B6427E">
            <w:pPr>
              <w:pStyle w:val="ListBullet"/>
              <w:rPr>
                <w:lang w:val="en-NZ"/>
              </w:rPr>
            </w:pPr>
            <w:r w:rsidRPr="00B6427E">
              <w:t>all other conditions experienced on the plant (i.e. from any condition to any condition experienced on the plant)</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All operations to which</w:t>
            </w:r>
            <w:r w:rsidRPr="00B6427E">
              <w:t xml:space="preserve"> this unit applies are subject to stringent HSE requirements, which may be imposed through state or federal legislation, and these must not be compromised at any time. Where there is an apparent conflict between Performance Criteria and HSE requirements, t</w:t>
            </w:r>
            <w:r w:rsidRPr="00B6427E">
              <w:t>he HSE requirements take precedence.</w:t>
            </w:r>
          </w:p>
        </w:tc>
      </w:tr>
      <w:tr w:rsidTr="00B6427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B6427E" w:rsidP="00B6427E">
            <w:pPr>
              <w:pStyle w:val="BodyText"/>
            </w:pPr>
            <w:r w:rsidRPr="00B6427E">
              <w:t xml:space="preserve">Work requirements may come from briefings, handovers and work orders and may include: </w:t>
            </w:r>
          </w:p>
          <w:p w:rsidR="00000000" w:rsidRPr="00B6427E" w:rsidP="00B6427E">
            <w:pPr>
              <w:pStyle w:val="ListBullet"/>
            </w:pPr>
            <w:r w:rsidRPr="00B6427E">
              <w:t>compliance documentation</w:t>
            </w:r>
          </w:p>
          <w:p w:rsidR="00000000" w:rsidRPr="00B6427E" w:rsidP="00B6427E">
            <w:pPr>
              <w:pStyle w:val="ListBullet"/>
            </w:pPr>
            <w:r w:rsidRPr="00B6427E">
              <w:t xml:space="preserve">product specifications </w:t>
            </w:r>
          </w:p>
          <w:p w:rsidR="00000000" w:rsidRPr="00B6427E" w:rsidP="00B6427E">
            <w:pPr>
              <w:pStyle w:val="ListBullet"/>
            </w:pPr>
            <w:r w:rsidRPr="00B6427E">
              <w:t xml:space="preserve">nature and scope of tasks </w:t>
            </w:r>
          </w:p>
          <w:p w:rsidR="00000000" w:rsidRPr="00B6427E" w:rsidP="00B6427E">
            <w:pPr>
              <w:pStyle w:val="ListBullet"/>
            </w:pPr>
            <w:r w:rsidRPr="00B6427E">
              <w:t xml:space="preserve">achievement targets </w:t>
            </w:r>
          </w:p>
          <w:p w:rsidR="00000000" w:rsidRPr="00B6427E" w:rsidP="00B6427E">
            <w:pPr>
              <w:pStyle w:val="ListBullet"/>
            </w:pPr>
            <w:r w:rsidRPr="00B6427E">
              <w:t>operational con</w:t>
            </w:r>
            <w:r w:rsidRPr="00B6427E">
              <w:t xml:space="preserve">ditions </w:t>
            </w:r>
          </w:p>
          <w:p w:rsidR="00000000" w:rsidRPr="00B6427E" w:rsidP="00B6427E">
            <w:pPr>
              <w:pStyle w:val="ListBullet"/>
            </w:pPr>
            <w:r w:rsidRPr="00B6427E">
              <w:t xml:space="preserve">lighting conditions </w:t>
            </w:r>
          </w:p>
          <w:p w:rsidR="00000000" w:rsidRPr="00B6427E" w:rsidP="00B6427E">
            <w:pPr>
              <w:pStyle w:val="ListBullet"/>
            </w:pPr>
            <w:r w:rsidRPr="00B6427E">
              <w:t xml:space="preserve">plant or equipment defects </w:t>
            </w:r>
          </w:p>
          <w:p w:rsidR="00000000" w:rsidRPr="00B6427E" w:rsidP="00B6427E">
            <w:pPr>
              <w:pStyle w:val="ListBullet"/>
            </w:pPr>
            <w:r w:rsidRPr="00B6427E">
              <w:t xml:space="preserve">hazards and potential hazards </w:t>
            </w:r>
          </w:p>
          <w:p w:rsidR="00000000" w:rsidRPr="00B6427E" w:rsidP="00B6427E">
            <w:pPr>
              <w:pStyle w:val="ListBullet"/>
            </w:pPr>
            <w:r w:rsidRPr="00B6427E">
              <w:t>coordination requirements or issues</w:t>
            </w:r>
          </w:p>
        </w:tc>
      </w:tr>
    </w:tbl>
    <w:p w:rsidR="00000000" w:rsidRPr="00B6427E" w:rsidP="00B6427E">
      <w:pPr>
        <w:pStyle w:val="BodyText"/>
      </w:pPr>
    </w:p>
    <w:p w:rsidR="00000000" w:rsidRPr="00B6427E" w:rsidP="00B6427E">
      <w:pPr>
        <w:pStyle w:val="AllowPageBreak"/>
      </w:pPr>
    </w:p>
    <w:p w:rsidR="00000000" w:rsidRPr="00B6427E" w:rsidP="00B6427E">
      <w:pPr>
        <w:pStyle w:val="Heading1"/>
      </w:pPr>
      <w:bookmarkStart w:id="12" w:name="O_569327"/>
      <w:bookmarkEnd w:id="12"/>
      <w:r w:rsidRPr="00B6427E">
        <w:t>Unit Sector(s)</w:t>
      </w:r>
    </w:p>
    <w:tbl>
      <w:tblPr>
        <w:tblW w:w="0" w:type="auto"/>
        <w:tblCellMar>
          <w:left w:w="62" w:type="dxa"/>
          <w:right w:w="62" w:type="dxa"/>
        </w:tblCellMar>
        <w:tblLook w:val="0000"/>
      </w:tblPr>
      <w:tblGrid>
        <w:gridCol w:w="2576"/>
        <w:gridCol w:w="6620"/>
      </w:tblGrid>
      <w:tr w:rsidTr="00B534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t>Operational/technical</w:t>
            </w:r>
          </w:p>
        </w:tc>
      </w:tr>
      <w:tr w:rsidTr="00B534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27E">
            <w:pPr>
              <w:pStyle w:val="BodyText"/>
              <w:rPr>
                <w:lang w:val="en-NZ"/>
              </w:rPr>
            </w:pPr>
            <w:r w:rsidRPr="00B6427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B6427E" w:rsidP="00B6427E">
            <w:pPr>
              <w:pStyle w:val="BodyText"/>
            </w:pPr>
          </w:p>
        </w:tc>
      </w:tr>
    </w:tbl>
    <w:p w:rsidR="00000000" w:rsidRPr="00B6427E" w:rsidP="00B6427E">
      <w:pPr>
        <w:pStyle w:val="BodyText"/>
      </w:pPr>
    </w:p>
    <w:p w:rsidR="00000000" w:rsidRPr="00B6427E" w:rsidP="00B6427E">
      <w:pPr>
        <w:pStyle w:val="AllowPageBreak"/>
      </w:pPr>
    </w:p>
    <w:p w:rsidR="00000000" w:rsidRPr="00B6427E" w:rsidP="00B6427E">
      <w:pPr>
        <w:pStyle w:val="Heading1"/>
      </w:pPr>
      <w:bookmarkStart w:id="13" w:name="O_569326"/>
      <w:bookmarkEnd w:id="13"/>
      <w:r w:rsidRPr="00B6427E">
        <w:t>Custom Content Section</w:t>
      </w:r>
    </w:p>
    <w:p w:rsidR="00000000" w:rsidRPr="00B6427E" w:rsidP="00B6427E">
      <w:pPr>
        <w:pStyle w:val="BodyText"/>
      </w:pPr>
      <w:r w:rsidRPr="00B6427E">
        <w:t>Not applicable.</w:t>
      </w:r>
    </w:p>
    <w:p w:rsidR="00000000" w:rsidRPr="00B6427E" w:rsidP="00B6427E"/>
    <w:sectPr w:rsidSect="00B642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7E" w:rsidRPr="00B53416" w:rsidP="00B53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16" w:rsidP="00B64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53416" w:rsidP="00B642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3416" w:rsidP="00B64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7E" w:rsidRPr="00B53416" w:rsidP="00B534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16" w:rsidRPr="002D2AF8" w:rsidP="00B6427E">
    <w:pPr>
      <w:pStyle w:val="Header"/>
      <w:framePr w:wrap="around"/>
    </w:pPr>
    <w:r>
      <w:fldChar w:fldCharType="begin"/>
    </w:r>
    <w:r>
      <w:instrText xml:space="preserve"> TITLE   \* MERGEFORMAT </w:instrText>
    </w:r>
    <w:r>
      <w:fldChar w:fldCharType="separate"/>
    </w:r>
    <w:r>
      <w:t>PMAOPS263A Operate leaching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B53416" w:rsidP="00B64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9C2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C6C9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27E"/>
    <w:pPr>
      <w:spacing w:before="360" w:after="60"/>
      <w:outlineLvl w:val="0"/>
    </w:pPr>
    <w:rPr>
      <w:sz w:val="32"/>
    </w:rPr>
  </w:style>
  <w:style w:type="paragraph" w:styleId="Heading2">
    <w:name w:val="heading 2"/>
    <w:basedOn w:val="HeadingBase"/>
    <w:next w:val="BodyText"/>
    <w:link w:val="Heading2Char"/>
    <w:qFormat/>
    <w:rsid w:val="00B6427E"/>
    <w:pPr>
      <w:keepLines/>
      <w:spacing w:before="240" w:after="120"/>
      <w:outlineLvl w:val="1"/>
    </w:pPr>
    <w:rPr>
      <w:sz w:val="28"/>
      <w:szCs w:val="40"/>
    </w:rPr>
  </w:style>
  <w:style w:type="paragraph" w:styleId="Heading3">
    <w:name w:val="heading 3"/>
    <w:basedOn w:val="HeadingBase"/>
    <w:next w:val="BodyText"/>
    <w:link w:val="Heading3Char"/>
    <w:qFormat/>
    <w:rsid w:val="00B6427E"/>
    <w:pPr>
      <w:spacing w:before="180" w:after="120"/>
      <w:outlineLvl w:val="2"/>
    </w:pPr>
    <w:rPr>
      <w:spacing w:val="-10"/>
      <w:kern w:val="32"/>
    </w:rPr>
  </w:style>
  <w:style w:type="paragraph" w:styleId="Heading4">
    <w:name w:val="heading 4"/>
    <w:basedOn w:val="HeadingBase"/>
    <w:next w:val="BodyText"/>
    <w:link w:val="Heading4Char"/>
    <w:qFormat/>
    <w:rsid w:val="00B6427E"/>
    <w:pPr>
      <w:spacing w:before="160" w:after="120"/>
      <w:outlineLvl w:val="3"/>
    </w:pPr>
    <w:rPr>
      <w:sz w:val="22"/>
    </w:rPr>
  </w:style>
  <w:style w:type="paragraph" w:styleId="Heading5">
    <w:name w:val="heading 5"/>
    <w:basedOn w:val="HeadingBase"/>
    <w:next w:val="Normal"/>
    <w:link w:val="Heading5Char"/>
    <w:qFormat/>
    <w:rsid w:val="00B6427E"/>
    <w:pPr>
      <w:spacing w:before="80"/>
      <w:outlineLvl w:val="4"/>
    </w:pPr>
    <w:rPr>
      <w:color w:val="918585"/>
      <w:sz w:val="20"/>
    </w:rPr>
  </w:style>
  <w:style w:type="paragraph" w:styleId="Heading6">
    <w:name w:val="heading 6"/>
    <w:basedOn w:val="HeadingBase"/>
    <w:next w:val="Normal"/>
    <w:link w:val="Heading6Char"/>
    <w:qFormat/>
    <w:rsid w:val="00B6427E"/>
    <w:pPr>
      <w:spacing w:before="60"/>
      <w:outlineLvl w:val="5"/>
    </w:pPr>
    <w:rPr>
      <w:color w:val="918585"/>
      <w:sz w:val="20"/>
    </w:rPr>
  </w:style>
  <w:style w:type="paragraph" w:styleId="Heading7">
    <w:name w:val="heading 7"/>
    <w:basedOn w:val="Normal"/>
    <w:next w:val="Normal"/>
    <w:link w:val="Heading7Char"/>
    <w:qFormat/>
    <w:rsid w:val="00B6427E"/>
    <w:pPr>
      <w:ind w:left="720"/>
      <w:outlineLvl w:val="6"/>
    </w:pPr>
    <w:rPr>
      <w:i/>
    </w:rPr>
  </w:style>
  <w:style w:type="paragraph" w:styleId="Heading8">
    <w:name w:val="heading 8"/>
    <w:basedOn w:val="Normal"/>
    <w:next w:val="Normal"/>
    <w:link w:val="Heading8Char"/>
    <w:qFormat/>
    <w:rsid w:val="00B6427E"/>
    <w:pPr>
      <w:ind w:left="720"/>
      <w:outlineLvl w:val="7"/>
    </w:pPr>
    <w:rPr>
      <w:i/>
    </w:rPr>
  </w:style>
  <w:style w:type="paragraph" w:styleId="Heading9">
    <w:name w:val="heading 9"/>
    <w:basedOn w:val="Normal"/>
    <w:next w:val="Normal"/>
    <w:link w:val="Heading9Char"/>
    <w:qFormat/>
    <w:rsid w:val="00B6427E"/>
    <w:pPr>
      <w:ind w:left="720"/>
      <w:outlineLvl w:val="8"/>
    </w:pPr>
    <w:rPr>
      <w:i/>
    </w:rPr>
  </w:style>
  <w:style w:type="character" w:default="1" w:styleId="DefaultParagraphFont">
    <w:name w:val="Default Paragraph Font"/>
    <w:uiPriority w:val="1"/>
    <w:unhideWhenUsed/>
    <w:rsid w:val="00B64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27E"/>
  </w:style>
  <w:style w:type="character" w:customStyle="1" w:styleId="Heading1Char">
    <w:name w:val="Heading 1 Char"/>
    <w:basedOn w:val="DefaultParagraphFont"/>
    <w:link w:val="Heading1"/>
    <w:rsid w:val="00B6427E"/>
    <w:rPr>
      <w:rFonts w:ascii="Times New Roman" w:eastAsia="Times New Roman" w:hAnsi="Times New Roman" w:cs="Times New Roman"/>
      <w:b/>
      <w:sz w:val="32"/>
      <w:szCs w:val="20"/>
      <w:lang w:eastAsia="en-US"/>
    </w:rPr>
  </w:style>
  <w:style w:type="paragraph" w:styleId="BodyText">
    <w:name w:val="Body Text"/>
    <w:basedOn w:val="Normal"/>
    <w:link w:val="BodyTextChar"/>
    <w:rsid w:val="00B642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27E"/>
    <w:rPr>
      <w:rFonts w:ascii="Times New Roman" w:eastAsia="Times New Roman" w:hAnsi="Times New Roman" w:cs="Times New Roman"/>
      <w:sz w:val="24"/>
      <w:lang w:eastAsia="en-US"/>
    </w:rPr>
  </w:style>
  <w:style w:type="paragraph" w:styleId="ListBullet">
    <w:name w:val="List Bullet"/>
    <w:basedOn w:val="List"/>
    <w:rsid w:val="00B6427E"/>
    <w:pPr>
      <w:numPr>
        <w:numId w:val="12"/>
      </w:numPr>
      <w:tabs>
        <w:tab w:val="clear" w:pos="340"/>
      </w:tabs>
      <w:spacing w:before="40" w:after="40"/>
    </w:pPr>
  </w:style>
  <w:style w:type="character" w:customStyle="1" w:styleId="SpecialBold">
    <w:name w:val="Special Bold"/>
    <w:basedOn w:val="DefaultParagraphFont"/>
    <w:rsid w:val="00B6427E"/>
    <w:rPr>
      <w:b/>
      <w:spacing w:val="0"/>
    </w:rPr>
  </w:style>
  <w:style w:type="character" w:styleId="Emphasis">
    <w:name w:val="Emphasis"/>
    <w:basedOn w:val="DefaultParagraphFont"/>
    <w:qFormat/>
    <w:rsid w:val="00B6427E"/>
    <w:rPr>
      <w:i/>
    </w:rPr>
  </w:style>
  <w:style w:type="paragraph" w:customStyle="1" w:styleId="SuperHeading">
    <w:name w:val="SuperHeading"/>
    <w:basedOn w:val="Normal"/>
    <w:rsid w:val="00B6427E"/>
    <w:pPr>
      <w:spacing w:before="240" w:after="120"/>
      <w:outlineLvl w:val="0"/>
    </w:pPr>
    <w:rPr>
      <w:rFonts w:ascii="Times New Roman" w:hAnsi="Times New Roman"/>
      <w:b/>
      <w:sz w:val="32"/>
    </w:rPr>
  </w:style>
  <w:style w:type="paragraph" w:customStyle="1" w:styleId="AllowPageBreak">
    <w:name w:val="AllowPageBreak"/>
    <w:rsid w:val="00B64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27E"/>
    <w:rPr>
      <w:rFonts w:ascii="Courier New" w:eastAsia="Times New Roman" w:hAnsi="Courier New" w:cs="Times New Roman"/>
      <w:i/>
      <w:szCs w:val="20"/>
      <w:lang w:eastAsia="en-US"/>
    </w:rPr>
  </w:style>
  <w:style w:type="paragraph" w:customStyle="1" w:styleId="HeadingBase">
    <w:name w:val="Heading Base"/>
    <w:rsid w:val="00B64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27E"/>
    <w:pPr>
      <w:tabs>
        <w:tab w:val="right" w:leader="dot" w:pos="9072"/>
      </w:tabs>
      <w:ind w:left="567"/>
    </w:pPr>
    <w:rPr>
      <w:szCs w:val="22"/>
    </w:rPr>
  </w:style>
  <w:style w:type="paragraph" w:customStyle="1" w:styleId="TOCBase">
    <w:name w:val="TOC Base"/>
    <w:rsid w:val="00B64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27E"/>
    <w:pPr>
      <w:tabs>
        <w:tab w:val="right" w:leader="dot" w:pos="9072"/>
      </w:tabs>
      <w:spacing w:before="40" w:after="40"/>
      <w:ind w:left="284"/>
    </w:pPr>
    <w:rPr>
      <w:rFonts w:ascii="Times New Roman" w:hAnsi="Times New Roman"/>
    </w:rPr>
  </w:style>
  <w:style w:type="paragraph" w:styleId="TOC1">
    <w:name w:val="toc 1"/>
    <w:basedOn w:val="TOCBase"/>
    <w:next w:val="Normal"/>
    <w:rsid w:val="00B64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27E"/>
    <w:rPr>
      <w:rFonts w:ascii="Times New Roman" w:eastAsia="Times New Roman" w:hAnsi="Times New Roman" w:cs="Times New Roman"/>
      <w:sz w:val="16"/>
      <w:lang w:eastAsia="en-US"/>
    </w:rPr>
  </w:style>
  <w:style w:type="paragraph" w:styleId="Title">
    <w:name w:val="Title"/>
    <w:basedOn w:val="HeadingBase"/>
    <w:link w:val="TitleChar"/>
    <w:qFormat/>
    <w:rsid w:val="00B6427E"/>
    <w:pPr>
      <w:spacing w:before="5040"/>
      <w:jc w:val="center"/>
    </w:pPr>
    <w:rPr>
      <w:sz w:val="48"/>
      <w:szCs w:val="72"/>
      <w:lang w:val="en-US"/>
    </w:rPr>
  </w:style>
  <w:style w:type="character" w:customStyle="1" w:styleId="TitleChar">
    <w:name w:val="Title Char"/>
    <w:basedOn w:val="DefaultParagraphFont"/>
    <w:link w:val="Title"/>
    <w:rsid w:val="00B64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27E"/>
    <w:pPr>
      <w:tabs>
        <w:tab w:val="left" w:pos="3600"/>
        <w:tab w:val="left" w:pos="3958"/>
      </w:tabs>
    </w:pPr>
  </w:style>
  <w:style w:type="paragraph" w:styleId="List">
    <w:name w:val="List"/>
    <w:basedOn w:val="BodyText"/>
    <w:next w:val="BodyText"/>
    <w:rsid w:val="00B6427E"/>
    <w:pPr>
      <w:tabs>
        <w:tab w:val="left" w:pos="340"/>
      </w:tabs>
      <w:spacing w:before="60" w:after="60"/>
      <w:ind w:left="340" w:hanging="340"/>
    </w:pPr>
  </w:style>
  <w:style w:type="paragraph" w:customStyle="1" w:styleId="Note">
    <w:name w:val="Note"/>
    <w:basedOn w:val="BodyText"/>
    <w:rsid w:val="00B64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27E"/>
    <w:pPr>
      <w:framePr w:wrap="auto" w:hAnchor="text" w:y="6049"/>
    </w:pPr>
    <w:rPr>
      <w:color w:val="000000"/>
      <w:sz w:val="40"/>
    </w:rPr>
  </w:style>
  <w:style w:type="paragraph" w:customStyle="1" w:styleId="TOCTitle">
    <w:name w:val="TOCTitle"/>
    <w:basedOn w:val="Heading1"/>
    <w:rsid w:val="00B6427E"/>
    <w:pPr>
      <w:spacing w:after="240"/>
      <w:jc w:val="center"/>
      <w:outlineLvl w:val="9"/>
    </w:pPr>
    <w:rPr>
      <w:caps/>
    </w:rPr>
  </w:style>
  <w:style w:type="paragraph" w:customStyle="1" w:styleId="Version">
    <w:name w:val="Version"/>
    <w:rsid w:val="00B64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27E"/>
    <w:pPr>
      <w:numPr>
        <w:numId w:val="13"/>
      </w:numPr>
      <w:tabs>
        <w:tab w:val="clear" w:pos="680"/>
      </w:tabs>
    </w:pPr>
  </w:style>
  <w:style w:type="paragraph" w:styleId="Index1">
    <w:name w:val="index 1"/>
    <w:basedOn w:val="Normal"/>
    <w:next w:val="Normal"/>
    <w:semiHidden/>
    <w:rsid w:val="00B6427E"/>
    <w:pPr>
      <w:keepNext w:val="0"/>
      <w:tabs>
        <w:tab w:val="right" w:pos="4176"/>
      </w:tabs>
      <w:ind w:left="198" w:hanging="198"/>
    </w:pPr>
    <w:rPr>
      <w:rFonts w:ascii="Garamond" w:hAnsi="Garamond"/>
    </w:rPr>
  </w:style>
  <w:style w:type="paragraph" w:styleId="IndexHeading">
    <w:name w:val="index heading"/>
    <w:basedOn w:val="Normal"/>
    <w:next w:val="Index1"/>
    <w:semiHidden/>
    <w:rsid w:val="00B6427E"/>
    <w:pPr>
      <w:spacing w:before="120" w:after="120"/>
    </w:pPr>
    <w:rPr>
      <w:rFonts w:ascii="Arial" w:hAnsi="Arial"/>
      <w:b/>
      <w:color w:val="918585"/>
      <w:sz w:val="24"/>
    </w:rPr>
  </w:style>
  <w:style w:type="paragraph" w:styleId="Header">
    <w:name w:val="header"/>
    <w:basedOn w:val="Normal"/>
    <w:link w:val="HeaderChar"/>
    <w:rsid w:val="00B64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27E"/>
    <w:rPr>
      <w:rFonts w:ascii="Times New Roman" w:eastAsia="Times New Roman" w:hAnsi="Times New Roman" w:cs="Times New Roman"/>
      <w:sz w:val="16"/>
      <w:szCs w:val="20"/>
      <w:lang w:val="en-GB" w:eastAsia="en-US"/>
    </w:rPr>
  </w:style>
  <w:style w:type="paragraph" w:customStyle="1" w:styleId="Chapter">
    <w:name w:val="Chapter"/>
    <w:basedOn w:val="Normal"/>
    <w:rsid w:val="00B6427E"/>
    <w:pPr>
      <w:spacing w:before="240"/>
    </w:pPr>
    <w:rPr>
      <w:rFonts w:ascii="Times New Roman" w:hAnsi="Times New Roman"/>
      <w:smallCaps/>
      <w:spacing w:val="80"/>
      <w:sz w:val="28"/>
    </w:rPr>
  </w:style>
  <w:style w:type="paragraph" w:customStyle="1" w:styleId="InChapter">
    <w:name w:val="InChapter"/>
    <w:basedOn w:val="Heading3"/>
    <w:rsid w:val="00B6427E"/>
    <w:pPr>
      <w:spacing w:after="240"/>
      <w:outlineLvl w:val="9"/>
    </w:pPr>
    <w:rPr>
      <w:noProof/>
    </w:rPr>
  </w:style>
  <w:style w:type="paragraph" w:styleId="Index2">
    <w:name w:val="index 2"/>
    <w:basedOn w:val="Normal"/>
    <w:next w:val="Normal"/>
    <w:semiHidden/>
    <w:rsid w:val="00B6427E"/>
    <w:pPr>
      <w:tabs>
        <w:tab w:val="right" w:pos="4176"/>
      </w:tabs>
      <w:ind w:left="568" w:hanging="284"/>
    </w:pPr>
    <w:rPr>
      <w:rFonts w:ascii="Garamond" w:hAnsi="Garamond"/>
    </w:rPr>
  </w:style>
  <w:style w:type="paragraph" w:customStyle="1" w:styleId="Byline">
    <w:name w:val="Byline"/>
    <w:rsid w:val="00B64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27E"/>
    <w:pPr>
      <w:tabs>
        <w:tab w:val="clear" w:pos="3600"/>
        <w:tab w:val="clear" w:pos="3958"/>
      </w:tabs>
      <w:jc w:val="right"/>
    </w:pPr>
  </w:style>
  <w:style w:type="paragraph" w:styleId="Caption">
    <w:name w:val="caption"/>
    <w:basedOn w:val="BodyText"/>
    <w:next w:val="Normal"/>
    <w:qFormat/>
    <w:rsid w:val="00B6427E"/>
    <w:pPr>
      <w:framePr w:w="2268" w:hSpace="181" w:vSpace="181" w:wrap="around" w:vAnchor="text" w:hAnchor="page" w:x="1135" w:y="285" w:anchorLock="1"/>
    </w:pPr>
    <w:rPr>
      <w:i/>
    </w:rPr>
  </w:style>
  <w:style w:type="paragraph" w:customStyle="1" w:styleId="MiniTOCTitle">
    <w:name w:val="MiniTOCTitle"/>
    <w:basedOn w:val="Heading4"/>
    <w:rsid w:val="00B6427E"/>
    <w:pPr>
      <w:spacing w:before="240"/>
      <w:outlineLvl w:val="9"/>
    </w:pPr>
    <w:rPr>
      <w:noProof/>
      <w:sz w:val="24"/>
    </w:rPr>
  </w:style>
  <w:style w:type="paragraph" w:customStyle="1" w:styleId="MiniTOCItem">
    <w:name w:val="MiniTOCItem"/>
    <w:basedOn w:val="ListBullet"/>
    <w:rsid w:val="00B6427E"/>
    <w:pPr>
      <w:numPr>
        <w:numId w:val="0"/>
      </w:numPr>
      <w:tabs>
        <w:tab w:val="right" w:leader="dot" w:pos="6521"/>
      </w:tabs>
      <w:spacing w:before="0" w:after="0"/>
    </w:pPr>
  </w:style>
  <w:style w:type="paragraph" w:customStyle="1" w:styleId="TOFTitle">
    <w:name w:val="TOFTitle"/>
    <w:basedOn w:val="TOCTitle"/>
    <w:rsid w:val="00B6427E"/>
  </w:style>
  <w:style w:type="paragraph" w:styleId="TableofFigures">
    <w:name w:val="table of figures"/>
    <w:basedOn w:val="Normal"/>
    <w:next w:val="Normal"/>
    <w:semiHidden/>
    <w:rsid w:val="00B6427E"/>
    <w:pPr>
      <w:tabs>
        <w:tab w:val="right" w:leader="dot" w:pos="9072"/>
      </w:tabs>
      <w:ind w:left="970" w:hanging="403"/>
    </w:pPr>
    <w:rPr>
      <w:rFonts w:ascii="Times New Roman" w:hAnsi="Times New Roman"/>
      <w:b/>
    </w:rPr>
  </w:style>
  <w:style w:type="paragraph" w:styleId="ListNumber">
    <w:name w:val="List Number"/>
    <w:basedOn w:val="List"/>
    <w:rsid w:val="00B6427E"/>
    <w:pPr>
      <w:numPr>
        <w:numId w:val="10"/>
      </w:numPr>
    </w:pPr>
  </w:style>
  <w:style w:type="character" w:customStyle="1" w:styleId="WingdingSymbols">
    <w:name w:val="Wingding Symbols"/>
    <w:rsid w:val="00B6427E"/>
    <w:rPr>
      <w:rFonts w:ascii="Wingdings" w:hAnsi="Wingdings"/>
    </w:rPr>
  </w:style>
  <w:style w:type="paragraph" w:customStyle="1" w:styleId="TableHeading">
    <w:name w:val="Table Heading"/>
    <w:basedOn w:val="HeadingBase"/>
    <w:rsid w:val="00B6427E"/>
    <w:pPr>
      <w:keepLines/>
      <w:pBdr>
        <w:bottom w:val="single" w:sz="6" w:space="1" w:color="918585"/>
      </w:pBdr>
      <w:spacing w:before="240"/>
    </w:pPr>
  </w:style>
  <w:style w:type="character" w:customStyle="1" w:styleId="HotSpot">
    <w:name w:val="HotSpot"/>
    <w:rsid w:val="00B6427E"/>
    <w:rPr>
      <w:color w:val="0033CC"/>
      <w:u w:val="none"/>
    </w:rPr>
  </w:style>
  <w:style w:type="paragraph" w:customStyle="1" w:styleId="BodyTextRight">
    <w:name w:val="Body Text Right"/>
    <w:basedOn w:val="BodyText"/>
    <w:rsid w:val="00B6427E"/>
    <w:pPr>
      <w:spacing w:before="0" w:after="0"/>
      <w:jc w:val="right"/>
    </w:pPr>
  </w:style>
  <w:style w:type="paragraph" w:styleId="Index3">
    <w:name w:val="index 3"/>
    <w:basedOn w:val="ListNumber2"/>
    <w:next w:val="Normal"/>
    <w:semiHidden/>
    <w:rsid w:val="00B6427E"/>
    <w:pPr>
      <w:numPr>
        <w:numId w:val="0"/>
      </w:numPr>
      <w:tabs>
        <w:tab w:val="right" w:leader="dot" w:pos="4176"/>
      </w:tabs>
    </w:pPr>
  </w:style>
  <w:style w:type="paragraph" w:styleId="ListNumber2">
    <w:name w:val="List Number 2"/>
    <w:basedOn w:val="List2"/>
    <w:rsid w:val="00B6427E"/>
    <w:pPr>
      <w:numPr>
        <w:numId w:val="9"/>
      </w:numPr>
      <w:tabs>
        <w:tab w:val="clear" w:pos="1060"/>
      </w:tabs>
    </w:pPr>
  </w:style>
  <w:style w:type="paragraph" w:customStyle="1" w:styleId="MarginNote">
    <w:name w:val="Margin Note"/>
    <w:basedOn w:val="BodyText"/>
    <w:rsid w:val="00B64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27E"/>
    <w:rPr>
      <w:sz w:val="32"/>
    </w:rPr>
  </w:style>
  <w:style w:type="paragraph" w:customStyle="1" w:styleId="HeadingProcedure">
    <w:name w:val="Heading Procedure"/>
    <w:basedOn w:val="HeadingBase"/>
    <w:next w:val="Normal"/>
    <w:rsid w:val="00B6427E"/>
    <w:pPr>
      <w:tabs>
        <w:tab w:val="left" w:pos="0"/>
      </w:tabs>
      <w:spacing w:before="120" w:after="60"/>
    </w:pPr>
    <w:rPr>
      <w:i/>
      <w:color w:val="918585"/>
      <w:sz w:val="22"/>
    </w:rPr>
  </w:style>
  <w:style w:type="paragraph" w:customStyle="1" w:styleId="TableBodyText">
    <w:name w:val="Table Body Text"/>
    <w:basedOn w:val="BodyText"/>
    <w:rsid w:val="00B6427E"/>
    <w:pPr>
      <w:spacing w:before="60" w:after="60"/>
    </w:pPr>
  </w:style>
  <w:style w:type="paragraph" w:styleId="ListContinue">
    <w:name w:val="List Continue"/>
    <w:basedOn w:val="List"/>
    <w:rsid w:val="00B6427E"/>
    <w:pPr>
      <w:ind w:firstLine="0"/>
    </w:pPr>
  </w:style>
  <w:style w:type="paragraph" w:customStyle="1" w:styleId="ListNote">
    <w:name w:val="List Note"/>
    <w:basedOn w:val="List"/>
    <w:rsid w:val="00B6427E"/>
    <w:pPr>
      <w:pBdr>
        <w:top w:val="single" w:sz="6" w:space="2" w:color="918585"/>
        <w:bottom w:val="single" w:sz="6" w:space="2" w:color="918585"/>
      </w:pBdr>
      <w:tabs>
        <w:tab w:val="left" w:pos="1021"/>
      </w:tabs>
      <w:ind w:firstLine="0"/>
    </w:pPr>
  </w:style>
  <w:style w:type="paragraph" w:customStyle="1" w:styleId="Warning">
    <w:name w:val="Warning"/>
    <w:basedOn w:val="BodyText"/>
    <w:rsid w:val="00B6427E"/>
    <w:pPr>
      <w:shd w:val="clear" w:color="auto" w:fill="D9D9D9"/>
      <w:tabs>
        <w:tab w:val="left" w:pos="992"/>
      </w:tabs>
      <w:ind w:left="119" w:right="119"/>
    </w:pPr>
    <w:rPr>
      <w:sz w:val="20"/>
    </w:rPr>
  </w:style>
  <w:style w:type="paragraph" w:customStyle="1" w:styleId="MarginIcons">
    <w:name w:val="Margin Icons"/>
    <w:basedOn w:val="BodyText"/>
    <w:rsid w:val="00B64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27E"/>
    <w:rPr>
      <w:rFonts w:ascii="Courier New" w:hAnsi="Courier New"/>
    </w:rPr>
  </w:style>
  <w:style w:type="paragraph" w:customStyle="1" w:styleId="NoteBullet">
    <w:name w:val="Note Bullet"/>
    <w:basedOn w:val="Note"/>
    <w:rsid w:val="00B6427E"/>
    <w:pPr>
      <w:tabs>
        <w:tab w:val="clear" w:pos="680"/>
      </w:tabs>
      <w:spacing w:before="60" w:after="60"/>
    </w:pPr>
  </w:style>
  <w:style w:type="paragraph" w:customStyle="1" w:styleId="SubHeading2">
    <w:name w:val="SubHeading2"/>
    <w:basedOn w:val="HeadingBase"/>
    <w:rsid w:val="00B6427E"/>
    <w:pPr>
      <w:spacing w:before="240" w:after="60"/>
    </w:pPr>
    <w:rPr>
      <w:sz w:val="20"/>
    </w:rPr>
  </w:style>
  <w:style w:type="paragraph" w:customStyle="1" w:styleId="SubHeading1">
    <w:name w:val="SubHeading1"/>
    <w:basedOn w:val="HeadingBase"/>
    <w:rsid w:val="00B6427E"/>
    <w:pPr>
      <w:spacing w:before="240" w:after="60"/>
    </w:pPr>
    <w:rPr>
      <w:color w:val="918585"/>
      <w:sz w:val="22"/>
    </w:rPr>
  </w:style>
  <w:style w:type="paragraph" w:customStyle="1" w:styleId="SideHeading">
    <w:name w:val="Side Heading"/>
    <w:basedOn w:val="HeadingBase"/>
    <w:rsid w:val="00B64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27E"/>
    <w:pPr>
      <w:tabs>
        <w:tab w:val="num" w:pos="360"/>
      </w:tabs>
    </w:pPr>
  </w:style>
  <w:style w:type="paragraph" w:styleId="PlainText">
    <w:name w:val="Plain Text"/>
    <w:basedOn w:val="Normal"/>
    <w:link w:val="PlainTextChar"/>
    <w:rsid w:val="00B6427E"/>
    <w:rPr>
      <w:sz w:val="20"/>
    </w:rPr>
  </w:style>
  <w:style w:type="character" w:customStyle="1" w:styleId="PlainTextChar">
    <w:name w:val="Plain Text Char"/>
    <w:basedOn w:val="DefaultParagraphFont"/>
    <w:link w:val="PlainText"/>
    <w:rsid w:val="00B6427E"/>
    <w:rPr>
      <w:rFonts w:ascii="Courier New" w:eastAsia="Times New Roman" w:hAnsi="Courier New" w:cs="Times New Roman"/>
      <w:sz w:val="20"/>
      <w:szCs w:val="20"/>
      <w:lang w:eastAsia="en-US"/>
    </w:rPr>
  </w:style>
  <w:style w:type="character" w:customStyle="1" w:styleId="MenuOption">
    <w:name w:val="Menu Option"/>
    <w:basedOn w:val="DefaultParagraphFont"/>
    <w:rsid w:val="00B6427E"/>
    <w:rPr>
      <w:b/>
      <w:smallCaps/>
    </w:rPr>
  </w:style>
  <w:style w:type="paragraph" w:customStyle="1" w:styleId="TableListNumber">
    <w:name w:val="Table List Number"/>
    <w:basedOn w:val="ListNumber"/>
    <w:rsid w:val="00B6427E"/>
    <w:pPr>
      <w:numPr>
        <w:numId w:val="0"/>
      </w:numPr>
    </w:pPr>
  </w:style>
  <w:style w:type="paragraph" w:styleId="TOC4">
    <w:name w:val="toc 4"/>
    <w:basedOn w:val="TOCBase"/>
    <w:next w:val="Normal"/>
    <w:semiHidden/>
    <w:rsid w:val="00B6427E"/>
    <w:pPr>
      <w:tabs>
        <w:tab w:val="right" w:leader="dot" w:pos="9071"/>
      </w:tabs>
      <w:ind w:left="1701"/>
    </w:pPr>
  </w:style>
  <w:style w:type="paragraph" w:customStyle="1" w:styleId="ListAlpha">
    <w:name w:val="List Alpha"/>
    <w:basedOn w:val="List"/>
    <w:rsid w:val="00B6427E"/>
    <w:pPr>
      <w:numPr>
        <w:numId w:val="8"/>
      </w:numPr>
    </w:pPr>
  </w:style>
  <w:style w:type="paragraph" w:customStyle="1" w:styleId="ListAlpha2">
    <w:name w:val="List Alpha 2"/>
    <w:basedOn w:val="List2"/>
    <w:rsid w:val="00B6427E"/>
    <w:pPr>
      <w:numPr>
        <w:numId w:val="7"/>
      </w:numPr>
    </w:pPr>
  </w:style>
  <w:style w:type="paragraph" w:styleId="List2">
    <w:name w:val="List 2"/>
    <w:basedOn w:val="BodyText"/>
    <w:rsid w:val="00B6427E"/>
    <w:pPr>
      <w:tabs>
        <w:tab w:val="left" w:pos="680"/>
      </w:tabs>
      <w:spacing w:before="60" w:after="60"/>
      <w:ind w:left="680" w:hanging="340"/>
    </w:pPr>
  </w:style>
  <w:style w:type="paragraph" w:styleId="List3">
    <w:name w:val="List 3"/>
    <w:basedOn w:val="BodyText"/>
    <w:rsid w:val="00B6427E"/>
    <w:pPr>
      <w:tabs>
        <w:tab w:val="left" w:pos="1021"/>
      </w:tabs>
      <w:spacing w:before="60" w:after="60"/>
      <w:ind w:left="1020" w:hanging="340"/>
    </w:pPr>
  </w:style>
  <w:style w:type="paragraph" w:styleId="List4">
    <w:name w:val="List 4"/>
    <w:basedOn w:val="BodyText"/>
    <w:rsid w:val="00B6427E"/>
    <w:pPr>
      <w:tabs>
        <w:tab w:val="left" w:pos="1361"/>
      </w:tabs>
      <w:spacing w:before="60" w:after="60"/>
      <w:ind w:left="1361" w:hanging="340"/>
    </w:pPr>
  </w:style>
  <w:style w:type="paragraph" w:styleId="List5">
    <w:name w:val="List 5"/>
    <w:basedOn w:val="BodyText"/>
    <w:rsid w:val="00B6427E"/>
    <w:pPr>
      <w:tabs>
        <w:tab w:val="left" w:pos="1701"/>
      </w:tabs>
      <w:spacing w:before="60" w:after="60"/>
      <w:ind w:left="1701" w:hanging="340"/>
    </w:pPr>
  </w:style>
  <w:style w:type="paragraph" w:styleId="ListBullet3">
    <w:name w:val="List Bullet 3"/>
    <w:basedOn w:val="List3"/>
    <w:rsid w:val="00B6427E"/>
    <w:pPr>
      <w:numPr>
        <w:numId w:val="14"/>
      </w:numPr>
      <w:tabs>
        <w:tab w:val="clear" w:pos="1021"/>
      </w:tabs>
      <w:ind w:left="1037" w:hanging="357"/>
    </w:pPr>
  </w:style>
  <w:style w:type="paragraph" w:styleId="ListBullet4">
    <w:name w:val="List Bullet 4"/>
    <w:basedOn w:val="List4"/>
    <w:rsid w:val="00B6427E"/>
    <w:pPr>
      <w:numPr>
        <w:numId w:val="2"/>
      </w:numPr>
    </w:pPr>
  </w:style>
  <w:style w:type="paragraph" w:styleId="ListBullet5">
    <w:name w:val="List Bullet 5"/>
    <w:basedOn w:val="List5"/>
    <w:rsid w:val="00B6427E"/>
    <w:pPr>
      <w:numPr>
        <w:numId w:val="3"/>
      </w:numPr>
    </w:pPr>
  </w:style>
  <w:style w:type="paragraph" w:styleId="ListContinue2">
    <w:name w:val="List Continue 2"/>
    <w:basedOn w:val="List2"/>
    <w:rsid w:val="00B6427E"/>
    <w:pPr>
      <w:ind w:firstLine="0"/>
    </w:pPr>
  </w:style>
  <w:style w:type="paragraph" w:styleId="ListContinue3">
    <w:name w:val="List Continue 3"/>
    <w:basedOn w:val="List3"/>
    <w:rsid w:val="00B6427E"/>
    <w:pPr>
      <w:ind w:left="1021" w:firstLine="0"/>
    </w:pPr>
  </w:style>
  <w:style w:type="paragraph" w:styleId="ListContinue4">
    <w:name w:val="List Continue 4"/>
    <w:basedOn w:val="List4"/>
    <w:rsid w:val="00B6427E"/>
    <w:pPr>
      <w:ind w:firstLine="0"/>
    </w:pPr>
  </w:style>
  <w:style w:type="paragraph" w:styleId="ListContinue5">
    <w:name w:val="List Continue 5"/>
    <w:basedOn w:val="List5"/>
    <w:rsid w:val="00B6427E"/>
    <w:pPr>
      <w:ind w:firstLine="0"/>
    </w:pPr>
  </w:style>
  <w:style w:type="paragraph" w:styleId="ListNumber3">
    <w:name w:val="List Number 3"/>
    <w:basedOn w:val="List3"/>
    <w:rsid w:val="00B6427E"/>
    <w:pPr>
      <w:numPr>
        <w:numId w:val="4"/>
      </w:numPr>
    </w:pPr>
  </w:style>
  <w:style w:type="paragraph" w:styleId="ListNumber4">
    <w:name w:val="List Number 4"/>
    <w:basedOn w:val="List4"/>
    <w:rsid w:val="00B6427E"/>
    <w:pPr>
      <w:numPr>
        <w:numId w:val="5"/>
      </w:numPr>
    </w:pPr>
  </w:style>
  <w:style w:type="paragraph" w:styleId="ListNumber5">
    <w:name w:val="List Number 5"/>
    <w:basedOn w:val="List5"/>
    <w:rsid w:val="00B6427E"/>
    <w:pPr>
      <w:numPr>
        <w:numId w:val="6"/>
      </w:numPr>
    </w:pPr>
  </w:style>
  <w:style w:type="paragraph" w:styleId="BlockText">
    <w:name w:val="Block Text"/>
    <w:basedOn w:val="Normal"/>
    <w:rsid w:val="00B6427E"/>
    <w:pPr>
      <w:spacing w:after="120"/>
      <w:ind w:left="1440" w:right="1440"/>
    </w:pPr>
  </w:style>
  <w:style w:type="character" w:customStyle="1" w:styleId="Subscript">
    <w:name w:val="Subscript"/>
    <w:basedOn w:val="DefaultParagraphFont"/>
    <w:rsid w:val="00B6427E"/>
    <w:rPr>
      <w:sz w:val="16"/>
      <w:vertAlign w:val="subscript"/>
    </w:rPr>
  </w:style>
  <w:style w:type="character" w:customStyle="1" w:styleId="Superscript">
    <w:name w:val="Superscript"/>
    <w:basedOn w:val="DefaultParagraphFont"/>
    <w:rsid w:val="00B6427E"/>
    <w:rPr>
      <w:sz w:val="16"/>
      <w:vertAlign w:val="superscript"/>
    </w:rPr>
  </w:style>
  <w:style w:type="character" w:customStyle="1" w:styleId="Symbols">
    <w:name w:val="Symbols"/>
    <w:basedOn w:val="DefaultParagraphFont"/>
    <w:rsid w:val="00B6427E"/>
    <w:rPr>
      <w:rFonts w:ascii="Symbol" w:hAnsi="Symbol"/>
    </w:rPr>
  </w:style>
  <w:style w:type="character" w:customStyle="1" w:styleId="MenuOptions">
    <w:name w:val="Menu Options"/>
    <w:basedOn w:val="DefaultParagraphFont"/>
    <w:rsid w:val="00B6427E"/>
    <w:rPr>
      <w:rFonts w:ascii="Arial Narrow" w:hAnsi="Arial Narrow"/>
      <w:smallCaps/>
    </w:rPr>
  </w:style>
  <w:style w:type="character" w:customStyle="1" w:styleId="Buttons">
    <w:name w:val="Buttons"/>
    <w:basedOn w:val="DefaultParagraphFont"/>
    <w:rsid w:val="00B6427E"/>
    <w:rPr>
      <w:b/>
    </w:rPr>
  </w:style>
  <w:style w:type="character" w:customStyle="1" w:styleId="Underlined">
    <w:name w:val="Underlined"/>
    <w:basedOn w:val="DefaultParagraphFont"/>
    <w:rsid w:val="00B6427E"/>
    <w:rPr>
      <w:u w:val="single"/>
    </w:rPr>
  </w:style>
  <w:style w:type="paragraph" w:customStyle="1" w:styleId="TableBodyTextRight">
    <w:name w:val="Table Body Text Right"/>
    <w:basedOn w:val="TableBodyText"/>
    <w:rsid w:val="00B6427E"/>
    <w:pPr>
      <w:widowControl w:val="0"/>
      <w:autoSpaceDE w:val="0"/>
      <w:autoSpaceDN w:val="0"/>
      <w:adjustRightInd w:val="0"/>
      <w:jc w:val="right"/>
    </w:pPr>
    <w:rPr>
      <w:rFonts w:cs="Arial"/>
      <w:szCs w:val="18"/>
    </w:rPr>
  </w:style>
  <w:style w:type="paragraph" w:customStyle="1" w:styleId="CopyrightText">
    <w:name w:val="Copyright Text"/>
    <w:basedOn w:val="BodyText"/>
    <w:rsid w:val="00B6427E"/>
    <w:rPr>
      <w:sz w:val="18"/>
    </w:rPr>
  </w:style>
  <w:style w:type="paragraph" w:customStyle="1" w:styleId="BodySmallRight">
    <w:name w:val="Body Small Right"/>
    <w:basedOn w:val="BodyTextRight"/>
    <w:rsid w:val="00B6427E"/>
    <w:rPr>
      <w:sz w:val="18"/>
      <w:szCs w:val="18"/>
    </w:rPr>
  </w:style>
  <w:style w:type="paragraph" w:customStyle="1" w:styleId="MarginEdition">
    <w:name w:val="Margin Edition"/>
    <w:basedOn w:val="MarginNote"/>
    <w:rsid w:val="00B6427E"/>
    <w:pPr>
      <w:spacing w:before="0" w:after="0"/>
    </w:pPr>
    <w:rPr>
      <w:rFonts w:ascii="Times New Roman" w:hAnsi="Times New Roman"/>
      <w:color w:val="999999"/>
    </w:rPr>
  </w:style>
  <w:style w:type="paragraph" w:customStyle="1" w:styleId="Spacer">
    <w:name w:val="Spacer"/>
    <w:basedOn w:val="Normal"/>
    <w:rsid w:val="00B6427E"/>
    <w:rPr>
      <w:sz w:val="2"/>
      <w:szCs w:val="2"/>
    </w:rPr>
  </w:style>
  <w:style w:type="character" w:customStyle="1" w:styleId="Small">
    <w:name w:val="Small"/>
    <w:basedOn w:val="DefaultParagraphFont"/>
    <w:rsid w:val="00B6427E"/>
    <w:rPr>
      <w:sz w:val="16"/>
    </w:rPr>
  </w:style>
  <w:style w:type="paragraph" w:customStyle="1" w:styleId="WideTable">
    <w:name w:val="Wide Table"/>
    <w:basedOn w:val="Normal"/>
    <w:rsid w:val="00B6427E"/>
    <w:pPr>
      <w:ind w:left="-1418"/>
    </w:pPr>
    <w:rPr>
      <w:sz w:val="2"/>
      <w:szCs w:val="2"/>
    </w:rPr>
  </w:style>
  <w:style w:type="character" w:styleId="PageNumber">
    <w:name w:val="page number"/>
    <w:basedOn w:val="DefaultParagraphFont"/>
    <w:rsid w:val="00B6427E"/>
  </w:style>
  <w:style w:type="paragraph" w:styleId="Quote">
    <w:name w:val="Quote"/>
    <w:basedOn w:val="Heading1"/>
    <w:link w:val="QuoteChar"/>
    <w:qFormat/>
    <w:rsid w:val="00B6427E"/>
    <w:rPr>
      <w:b w:val="0"/>
      <w:sz w:val="72"/>
      <w:szCs w:val="72"/>
      <w:lang w:val="en-NZ"/>
    </w:rPr>
  </w:style>
  <w:style w:type="character" w:customStyle="1" w:styleId="QuoteChar">
    <w:name w:val="Quote Char"/>
    <w:basedOn w:val="DefaultParagraphFont"/>
    <w:link w:val="Quote"/>
    <w:rsid w:val="00B64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27E"/>
    <w:pPr>
      <w:pageBreakBefore/>
    </w:pPr>
  </w:style>
  <w:style w:type="paragraph" w:customStyle="1" w:styleId="Border">
    <w:name w:val="Border"/>
    <w:basedOn w:val="Normal"/>
    <w:qFormat/>
    <w:rsid w:val="00B64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27E"/>
    <w:rPr>
      <w:b/>
      <w:bCs/>
      <w:i/>
      <w:iCs/>
      <w:color w:val="auto"/>
    </w:rPr>
  </w:style>
  <w:style w:type="paragraph" w:styleId="IntenseQuote">
    <w:name w:val="Intense Quote"/>
    <w:basedOn w:val="Normal"/>
    <w:next w:val="Normal"/>
    <w:link w:val="IntenseQuoteChar"/>
    <w:uiPriority w:val="30"/>
    <w:qFormat/>
    <w:rsid w:val="00B64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27E"/>
    <w:rPr>
      <w:smallCaps/>
      <w:color w:val="auto"/>
      <w:u w:val="single"/>
    </w:rPr>
  </w:style>
  <w:style w:type="character" w:styleId="IntenseReference">
    <w:name w:val="Intense Reference"/>
    <w:basedOn w:val="DefaultParagraphFont"/>
    <w:uiPriority w:val="32"/>
    <w:qFormat/>
    <w:rsid w:val="00B6427E"/>
    <w:rPr>
      <w:b/>
      <w:bCs/>
      <w:smallCaps/>
      <w:color w:val="auto"/>
      <w:spacing w:val="5"/>
      <w:u w:val="single"/>
    </w:rPr>
  </w:style>
  <w:style w:type="paragraph" w:customStyle="1" w:styleId="2ColumnHeading">
    <w:name w:val="2Column Heading"/>
    <w:basedOn w:val="BodyText"/>
    <w:qFormat/>
    <w:rsid w:val="00B6427E"/>
    <w:pPr>
      <w:spacing w:after="60"/>
      <w:ind w:left="-2268"/>
    </w:pPr>
    <w:rPr>
      <w:b/>
    </w:rPr>
  </w:style>
  <w:style w:type="paragraph" w:customStyle="1" w:styleId="Heading1TOC">
    <w:name w:val="Heading1 TOC"/>
    <w:basedOn w:val="Normal"/>
    <w:qFormat/>
    <w:rsid w:val="00B6427E"/>
    <w:pPr>
      <w:spacing w:before="240" w:after="120"/>
    </w:pPr>
    <w:rPr>
      <w:rFonts w:ascii="Times New Roman" w:hAnsi="Times New Roman"/>
      <w:b/>
      <w:sz w:val="32"/>
    </w:rPr>
  </w:style>
  <w:style w:type="paragraph" w:customStyle="1" w:styleId="Heading2TOC">
    <w:name w:val="Heading2 TOC"/>
    <w:basedOn w:val="Normal"/>
    <w:qFormat/>
    <w:rsid w:val="00B6427E"/>
    <w:pPr>
      <w:spacing w:before="240" w:after="60"/>
    </w:pPr>
    <w:rPr>
      <w:rFonts w:ascii="Times New Roman" w:hAnsi="Times New Roman"/>
      <w:b/>
      <w:sz w:val="28"/>
    </w:rPr>
  </w:style>
  <w:style w:type="character" w:customStyle="1" w:styleId="Underline">
    <w:name w:val="Underline"/>
    <w:basedOn w:val="DefaultParagraphFont"/>
    <w:qFormat/>
    <w:rsid w:val="00B6427E"/>
    <w:rPr>
      <w:u w:val="single"/>
    </w:rPr>
  </w:style>
  <w:style w:type="character" w:customStyle="1" w:styleId="BoldandItalics">
    <w:name w:val="Bold and Italics"/>
    <w:qFormat/>
    <w:rsid w:val="00B6427E"/>
    <w:rPr>
      <w:b/>
      <w:i/>
      <w:u w:val="none"/>
    </w:rPr>
  </w:style>
  <w:style w:type="paragraph" w:styleId="BalloonText">
    <w:name w:val="Balloon Text"/>
    <w:basedOn w:val="Normal"/>
    <w:link w:val="BalloonTextChar"/>
    <w:rsid w:val="00B6427E"/>
    <w:rPr>
      <w:rFonts w:ascii="Tahoma" w:hAnsi="Tahoma" w:cs="Tahoma"/>
      <w:sz w:val="16"/>
      <w:szCs w:val="16"/>
    </w:rPr>
  </w:style>
  <w:style w:type="character" w:customStyle="1" w:styleId="BalloonTextChar">
    <w:name w:val="Balloon Text Char"/>
    <w:basedOn w:val="DefaultParagraphFont"/>
    <w:link w:val="BalloonText"/>
    <w:rsid w:val="00B64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2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27E"/>
    <w:rPr>
      <w:b/>
      <w:color w:val="660033"/>
      <w:spacing w:val="0"/>
    </w:rPr>
  </w:style>
  <w:style w:type="paragraph" w:customStyle="1" w:styleId="Nameditemlist">
    <w:name w:val="Named item list"/>
    <w:basedOn w:val="BodyText"/>
    <w:qFormat/>
    <w:rsid w:val="00B642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1385</Words>
  <Characters>8454</Characters>
  <Application>Microsoft Office Word</Application>
  <DocSecurity>0</DocSecurity>
  <Lines>352</Lines>
  <Paragraphs>194</Paragraphs>
  <ScaleCrop>false</ScaleCrop>
  <Company>Author-it Software Corporation Ltd.</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PMAOPS263A Operate leaching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2013-06-23T08:55:00Z</dcterms:created>
  <dcterms:modified xsi:type="dcterms:W3CDTF">2013-06-23T08:55:00Z</dcterms:modified>
</cp:coreProperties>
</file>