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1B3" w:rsidP="00CD41B3">
      <w:pPr>
        <w:pStyle w:val="Title"/>
      </w:pPr>
      <w:r>
        <w:fldChar w:fldCharType="begin"/>
      </w:r>
      <w:r>
        <w:instrText xml:space="preserve"> TITLE   \* MERGEFORMAT </w:instrText>
      </w:r>
      <w:r>
        <w:fldChar w:fldCharType="separate"/>
      </w:r>
      <w:r>
        <w:t>PMAOPS232B Produce product by filtration</w:t>
      </w:r>
      <w:r>
        <w:fldChar w:fldCharType="end"/>
      </w:r>
    </w:p>
    <w:p w:rsidR="00CD41B3" w:rsidP="00CD41B3">
      <w:pPr>
        <w:pStyle w:val="Version"/>
        <w:sectPr w:rsidSect="00297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7B2E" w:rsidP="00297B2E">
      <w:pPr>
        <w:pStyle w:val="SuperHeading"/>
      </w:pPr>
      <w:r w:rsidRPr="00297B2E">
        <w:t>PMAOPS232B Produce product by filtration</w:t>
      </w:r>
    </w:p>
    <w:p w:rsidR="00000000" w:rsidRPr="00297B2E" w:rsidP="00297B2E">
      <w:pPr>
        <w:pStyle w:val="Heading1"/>
      </w:pPr>
      <w:bookmarkStart w:id="1" w:name="O_568665"/>
      <w:bookmarkEnd w:id="1"/>
      <w:r w:rsidRPr="00297B2E">
        <w:t>Modification History</w:t>
      </w:r>
    </w:p>
    <w:p w:rsidR="00CD41B3" w:rsidP="00297B2E">
      <w:pPr>
        <w:pStyle w:val="BodyText"/>
      </w:pPr>
      <w:r w:rsidRPr="00297B2E">
        <w:t>Release 2 – Addition of metalliferous minerals to unit descriptor and minor editorial corrections.</w:t>
      </w:r>
    </w:p>
    <w:p w:rsidR="00CD41B3" w:rsidP="00297B2E">
      <w:pPr>
        <w:pStyle w:val="BodyText"/>
      </w:pPr>
    </w:p>
    <w:p w:rsidR="00000000" w:rsidRPr="00297B2E" w:rsidP="00297B2E">
      <w:pPr>
        <w:pStyle w:val="Heading1"/>
      </w:pPr>
      <w:bookmarkStart w:id="2" w:name="O_568664"/>
      <w:bookmarkEnd w:id="2"/>
      <w:r w:rsidRPr="00297B2E">
        <w:t>Unit Descriptor</w:t>
      </w:r>
    </w:p>
    <w:p w:rsidR="00000000" w:rsidRPr="00297B2E" w:rsidP="00297B2E">
      <w:pPr>
        <w:pStyle w:val="BodyText"/>
      </w:pPr>
      <w:r w:rsidRPr="00297B2E">
        <w:t>This competency covers the skills needed to operate typical standalone dual phase (solid/fluid) separa</w:t>
      </w:r>
      <w:r w:rsidRPr="00297B2E">
        <w:t xml:space="preserve">tion equipment as used in a chemical, oil/ hydrocarbons, metalliferous minerals processing or other plant. </w:t>
      </w:r>
    </w:p>
    <w:p w:rsidR="00000000" w:rsidRPr="00297B2E" w:rsidP="00297B2E">
      <w:pPr>
        <w:pStyle w:val="AllowPageBreak"/>
      </w:pPr>
    </w:p>
    <w:p w:rsidR="00000000" w:rsidRPr="00297B2E" w:rsidP="00297B2E">
      <w:pPr>
        <w:pStyle w:val="Heading1"/>
      </w:pPr>
      <w:bookmarkStart w:id="3" w:name="O_568663"/>
      <w:bookmarkEnd w:id="3"/>
      <w:r w:rsidRPr="00297B2E">
        <w:t>Application of the Unit</w:t>
      </w:r>
    </w:p>
    <w:p w:rsidR="00000000" w:rsidRPr="00297B2E" w:rsidP="00297B2E">
      <w:pPr>
        <w:pStyle w:val="BodyText"/>
      </w:pPr>
      <w:r w:rsidRPr="00297B2E">
        <w:t>In a typical scenario, a product is filtered to remove a particulate solid (precipitate/cake) from the liqu</w:t>
      </w:r>
      <w:r w:rsidRPr="00297B2E">
        <w:t>id (filtrate). The filtrate or the precipitate may be the product. The operations technician will monitor pressure differentials through filtration equipment and may check temperature gradients, product flows and levels in order to confirm the correct work</w:t>
      </w:r>
      <w:r w:rsidRPr="00297B2E">
        <w:t>ing status of all the equipment under control. Filter vessels and internals vary depending on process requirements.</w:t>
      </w:r>
    </w:p>
    <w:p w:rsidR="00000000" w:rsidRPr="00297B2E" w:rsidP="00297B2E">
      <w:pPr>
        <w:pStyle w:val="BodyText"/>
      </w:pPr>
      <w:r w:rsidRPr="00297B2E">
        <w:t>The operations technician would:</w:t>
      </w:r>
    </w:p>
    <w:p w:rsidR="00000000" w:rsidRPr="00297B2E" w:rsidP="00297B2E">
      <w:pPr>
        <w:pStyle w:val="ListBullet"/>
      </w:pPr>
      <w:r w:rsidRPr="00297B2E">
        <w:t>identify and correct operational problems</w:t>
      </w:r>
    </w:p>
    <w:p w:rsidR="00000000" w:rsidRPr="00297B2E" w:rsidP="00297B2E">
      <w:pPr>
        <w:pStyle w:val="ListBullet"/>
      </w:pPr>
      <w:r w:rsidRPr="00297B2E">
        <w:t>determine the impact of differential pressure changes and adjust</w:t>
      </w:r>
      <w:r w:rsidRPr="00297B2E">
        <w:t xml:space="preserve"> process variables accordingly</w:t>
      </w:r>
    </w:p>
    <w:p w:rsidR="00000000" w:rsidRPr="00297B2E" w:rsidP="00297B2E">
      <w:pPr>
        <w:pStyle w:val="ListBullet"/>
      </w:pPr>
      <w:r w:rsidRPr="00297B2E">
        <w:t>liaise with maintenance to schedule equipment availability.</w:t>
      </w:r>
    </w:p>
    <w:p w:rsidR="00000000" w:rsidRPr="00297B2E" w:rsidP="00297B2E">
      <w:pPr>
        <w:pStyle w:val="BodyText"/>
      </w:pPr>
      <w:r w:rsidRPr="00297B2E">
        <w:t xml:space="preserve">Generally the operations technician would be part of a team during startup and shutdown procedures and may be expected to be capable of performing all parts of this </w:t>
      </w:r>
      <w:r w:rsidRPr="00297B2E">
        <w:t>unit. At all times they would be liaising and cooperating with other members of the team.</w:t>
      </w:r>
    </w:p>
    <w:p w:rsidR="00000000" w:rsidRPr="00297B2E" w:rsidP="00297B2E">
      <w:pPr>
        <w:pStyle w:val="BodyText"/>
      </w:pPr>
      <w:r w:rsidRPr="00297B2E">
        <w:t>This unit does not cover powered separation equipment (e.g. centrifuge) or chemical separation equipment which are instead covered by:</w:t>
      </w:r>
    </w:p>
    <w:p w:rsidR="00000000" w:rsidRPr="00297B2E" w:rsidP="00297B2E">
      <w:pPr>
        <w:pStyle w:val="ListBullet"/>
      </w:pPr>
      <w:r w:rsidRPr="00297B2E">
        <w:rPr>
          <w:rStyle w:val="Emphasis"/>
        </w:rPr>
        <w:t>PMAOPS247A Operate powered sep</w:t>
      </w:r>
      <w:r w:rsidRPr="00297B2E">
        <w:rPr>
          <w:rStyle w:val="Emphasis"/>
        </w:rPr>
        <w:t>aration equipment</w:t>
      </w:r>
      <w:r w:rsidRPr="00297B2E">
        <w:t xml:space="preserve"> </w:t>
      </w:r>
    </w:p>
    <w:p w:rsidR="00000000" w:rsidRPr="00297B2E" w:rsidP="00297B2E">
      <w:pPr>
        <w:pStyle w:val="ListBullet"/>
      </w:pPr>
      <w:r w:rsidRPr="00297B2E">
        <w:rPr>
          <w:rStyle w:val="Emphasis"/>
        </w:rPr>
        <w:t>PMAOPS208B Operate chemical separation equipment</w:t>
      </w:r>
      <w:r w:rsidRPr="00297B2E">
        <w:t>.</w:t>
      </w:r>
    </w:p>
    <w:p w:rsidR="00000000" w:rsidRPr="00297B2E" w:rsidP="00297B2E">
      <w:pPr>
        <w:pStyle w:val="AllowPageBreak"/>
      </w:pPr>
    </w:p>
    <w:p w:rsidR="00000000" w:rsidRPr="00297B2E" w:rsidP="00297B2E">
      <w:pPr>
        <w:pStyle w:val="Heading1"/>
      </w:pPr>
      <w:bookmarkStart w:id="4" w:name="O_568662"/>
      <w:bookmarkEnd w:id="4"/>
      <w:r w:rsidRPr="00297B2E">
        <w:t>Licensing/Regulatory Information</w:t>
      </w:r>
    </w:p>
    <w:p w:rsidR="00000000" w:rsidRPr="00297B2E" w:rsidP="00297B2E">
      <w:pPr>
        <w:pStyle w:val="BodyText"/>
      </w:pPr>
      <w:r w:rsidRPr="00297B2E">
        <w:t>Not applicable.</w:t>
      </w:r>
    </w:p>
    <w:p w:rsidR="00000000" w:rsidRPr="00297B2E" w:rsidP="00297B2E">
      <w:pPr>
        <w:pStyle w:val="AllowPageBreak"/>
      </w:pPr>
    </w:p>
    <w:p w:rsidR="00000000" w:rsidRPr="00297B2E" w:rsidP="00297B2E">
      <w:pPr>
        <w:pStyle w:val="Heading1"/>
      </w:pPr>
      <w:bookmarkStart w:id="5" w:name="O_568661"/>
      <w:bookmarkEnd w:id="5"/>
      <w:r w:rsidRPr="00297B2E">
        <w:t>Pre-Requisites</w:t>
      </w:r>
    </w:p>
    <w:p w:rsidR="00000000" w:rsidRPr="00297B2E" w:rsidP="00297B2E">
      <w:pPr>
        <w:pStyle w:val="BodyText"/>
      </w:pPr>
      <w:r w:rsidRPr="00297B2E">
        <w:t>Not applicable</w:t>
      </w:r>
    </w:p>
    <w:p w:rsidR="00000000" w:rsidRPr="00297B2E" w:rsidP="00297B2E">
      <w:pPr>
        <w:pStyle w:val="AllowPageBreak"/>
      </w:pPr>
    </w:p>
    <w:p w:rsidR="00000000" w:rsidRPr="00297B2E" w:rsidP="00297B2E">
      <w:pPr>
        <w:pStyle w:val="Heading1"/>
      </w:pPr>
      <w:bookmarkStart w:id="6" w:name="O_568660"/>
      <w:bookmarkEnd w:id="6"/>
      <w:r w:rsidRPr="00297B2E">
        <w:t>Employability Skills Information</w:t>
      </w:r>
    </w:p>
    <w:p w:rsidR="00000000" w:rsidRPr="00297B2E" w:rsidP="00297B2E">
      <w:pPr>
        <w:pStyle w:val="BodyText"/>
      </w:pPr>
      <w:r w:rsidRPr="00297B2E">
        <w:t>This unit contains employability skills.</w:t>
      </w:r>
    </w:p>
    <w:p w:rsidR="00000000" w:rsidRPr="00297B2E" w:rsidP="00297B2E">
      <w:pPr>
        <w:pStyle w:val="AllowPageBreak"/>
      </w:pPr>
    </w:p>
    <w:p w:rsidR="00000000" w:rsidRPr="00297B2E" w:rsidP="00297B2E">
      <w:pPr>
        <w:pStyle w:val="Heading1"/>
      </w:pPr>
      <w:bookmarkStart w:id="7" w:name="O_568659"/>
      <w:bookmarkEnd w:id="7"/>
      <w:r w:rsidRPr="00297B2E">
        <w:t>Elements and Performance Criteria Pre-Content</w:t>
      </w:r>
    </w:p>
    <w:tbl>
      <w:tblPr>
        <w:tblW w:w="0" w:type="auto"/>
        <w:tblCellMar>
          <w:left w:w="62" w:type="dxa"/>
          <w:right w:w="62" w:type="dxa"/>
        </w:tblCellMar>
        <w:tblLook w:val="0000"/>
      </w:tblPr>
      <w:tblGrid>
        <w:gridCol w:w="2644"/>
        <w:gridCol w:w="6552"/>
      </w:tblGrid>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Performance criteria describe the performance needed to demonstrate achievement of the</w:t>
            </w:r>
            <w:r w:rsidRPr="00297B2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97B2E" w:rsidP="00297B2E">
      <w:pPr>
        <w:pStyle w:val="BodyText"/>
      </w:pPr>
    </w:p>
    <w:p w:rsidR="00000000" w:rsidRPr="00297B2E" w:rsidP="00297B2E">
      <w:pPr>
        <w:pStyle w:val="AllowPageBreak"/>
      </w:pPr>
    </w:p>
    <w:p w:rsidR="00000000" w:rsidRPr="00297B2E" w:rsidP="00297B2E">
      <w:pPr>
        <w:pStyle w:val="Heading1"/>
      </w:pPr>
      <w:bookmarkStart w:id="8" w:name="O_568658"/>
      <w:bookmarkEnd w:id="8"/>
      <w:r w:rsidRPr="00297B2E">
        <w:t>Elements and Per</w:t>
      </w:r>
      <w:r w:rsidRPr="00297B2E">
        <w:t>formance Criteria</w:t>
      </w:r>
    </w:p>
    <w:tbl>
      <w:tblPr>
        <w:tblW w:w="0" w:type="auto"/>
        <w:tblLayout w:type="fixed"/>
        <w:tblCellMar>
          <w:left w:w="62" w:type="dxa"/>
          <w:right w:w="62" w:type="dxa"/>
        </w:tblCellMar>
        <w:tblLook w:val="0000"/>
      </w:tblPr>
      <w:tblGrid>
        <w:gridCol w:w="426"/>
        <w:gridCol w:w="2126"/>
        <w:gridCol w:w="709"/>
        <w:gridCol w:w="5919"/>
      </w:tblGrid>
      <w:tr w:rsidTr="00297B2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1</w:t>
            </w:r>
          </w:p>
        </w:tc>
        <w:tc>
          <w:tcPr>
            <w:tcW w:w="21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Prepare for work</w:t>
            </w: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1.1</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Identify work requirements</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1.2</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Identify and control hazards</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1.3</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Coordinate with appropriate personnel</w:t>
            </w:r>
          </w:p>
        </w:tc>
      </w:tr>
      <w:tr w:rsidTr="00297B2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p>
        </w:tc>
        <w:tc>
          <w:tcPr>
            <w:tcW w:w="5919" w:type="dxa"/>
            <w:tcBorders>
              <w:top w:val="nil"/>
              <w:left w:val="nil"/>
              <w:bottom w:val="nil"/>
              <w:right w:val="nil"/>
            </w:tcBorders>
            <w:tcMar>
              <w:top w:w="0" w:type="dxa"/>
              <w:left w:w="62" w:type="dxa"/>
              <w:bottom w:w="0" w:type="dxa"/>
              <w:right w:w="62" w:type="dxa"/>
            </w:tcMar>
          </w:tcPr>
          <w:p w:rsidR="00000000" w:rsidP="00297B2E">
            <w:pPr>
              <w:pStyle w:val="List2"/>
              <w:rPr>
                <w:lang w:val="en-NZ"/>
              </w:rPr>
            </w:pPr>
          </w:p>
        </w:tc>
      </w:tr>
      <w:tr w:rsidTr="00297B2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2</w:t>
            </w:r>
          </w:p>
        </w:tc>
        <w:tc>
          <w:tcPr>
            <w:tcW w:w="21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Start up/shut down the filter system</w:t>
            </w: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2.1</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Select the appropriate filtration units or the appropriate number of units to ensure product specifications are met</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2.2</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Check the condition of all process equipment before start-up</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2.3</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M</w:t>
            </w:r>
            <w:r w:rsidRPr="00297B2E">
              <w:t>ake filtration equipment or systems ready and bring components and entire system on line</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2.4</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Shut down individual components and whole system as required</w:t>
            </w:r>
          </w:p>
        </w:tc>
      </w:tr>
      <w:tr w:rsidTr="00297B2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p>
        </w:tc>
        <w:tc>
          <w:tcPr>
            <w:tcW w:w="5919" w:type="dxa"/>
            <w:tcBorders>
              <w:top w:val="nil"/>
              <w:left w:val="nil"/>
              <w:bottom w:val="nil"/>
              <w:right w:val="nil"/>
            </w:tcBorders>
            <w:tcMar>
              <w:top w:w="0" w:type="dxa"/>
              <w:left w:w="62" w:type="dxa"/>
              <w:bottom w:w="0" w:type="dxa"/>
              <w:right w:w="62" w:type="dxa"/>
            </w:tcMar>
          </w:tcPr>
          <w:p w:rsidR="00000000" w:rsidP="00297B2E">
            <w:pPr>
              <w:pStyle w:val="List2"/>
              <w:rPr>
                <w:lang w:val="en-NZ"/>
              </w:rPr>
            </w:pPr>
          </w:p>
        </w:tc>
      </w:tr>
      <w:tr w:rsidTr="00297B2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w:t>
            </w:r>
          </w:p>
        </w:tc>
        <w:tc>
          <w:tcPr>
            <w:tcW w:w="21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Monitor the filtration process</w:t>
            </w: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3.1</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Monitor process systems to ensure that product specifications are met</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3.2</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Monitor and keep filtration equipment within requirements</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3.3</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Liaise with appropriate people as required</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3.4</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Take appropriate action</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3.5</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Complete records as required</w:t>
            </w:r>
          </w:p>
        </w:tc>
      </w:tr>
      <w:tr w:rsidTr="00297B2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p>
        </w:tc>
        <w:tc>
          <w:tcPr>
            <w:tcW w:w="5919" w:type="dxa"/>
            <w:tcBorders>
              <w:top w:val="nil"/>
              <w:left w:val="nil"/>
              <w:bottom w:val="nil"/>
              <w:right w:val="nil"/>
            </w:tcBorders>
            <w:tcMar>
              <w:top w:w="0" w:type="dxa"/>
              <w:left w:w="62" w:type="dxa"/>
              <w:bottom w:w="0" w:type="dxa"/>
              <w:right w:w="62" w:type="dxa"/>
            </w:tcMar>
          </w:tcPr>
          <w:p w:rsidR="00000000" w:rsidP="00297B2E">
            <w:pPr>
              <w:pStyle w:val="List2"/>
              <w:rPr>
                <w:lang w:val="en-NZ"/>
              </w:rPr>
            </w:pPr>
          </w:p>
        </w:tc>
      </w:tr>
      <w:tr w:rsidTr="00297B2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4</w:t>
            </w:r>
          </w:p>
        </w:tc>
        <w:tc>
          <w:tcPr>
            <w:tcW w:w="2126" w:type="dxa"/>
            <w:vMerge w:val="restart"/>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Isolate and de-isolate plant</w:t>
            </w: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4.1</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 xml:space="preserve">Isolate plant </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4.2</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Make safe for required work</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4.3</w:t>
            </w:r>
          </w:p>
        </w:tc>
        <w:tc>
          <w:tcPr>
            <w:tcW w:w="591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Check plant is ready to be returned to service</w:t>
            </w:r>
          </w:p>
        </w:tc>
      </w:tr>
      <w:tr w:rsidTr="00297B2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4.4</w:t>
            </w:r>
          </w:p>
        </w:tc>
        <w:tc>
          <w:tcPr>
            <w:tcW w:w="5919"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Prepare plant for return to service.</w:t>
            </w:r>
          </w:p>
        </w:tc>
      </w:tr>
    </w:tbl>
    <w:p w:rsidR="00CD41B3" w:rsidP="00297B2E">
      <w:pPr>
        <w:pStyle w:val="List2"/>
      </w:pPr>
    </w:p>
    <w:p w:rsidR="00CD41B3" w:rsidP="00297B2E">
      <w:pPr>
        <w:pStyle w:val="List2"/>
      </w:pPr>
    </w:p>
    <w:p w:rsidR="00000000" w:rsidRPr="00297B2E" w:rsidP="00297B2E">
      <w:pPr>
        <w:pStyle w:val="Heading1"/>
      </w:pPr>
      <w:bookmarkStart w:id="9" w:name="O_568657"/>
      <w:bookmarkEnd w:id="9"/>
      <w:r w:rsidRPr="00297B2E">
        <w:t>Required Skills and Knowledge</w:t>
      </w:r>
    </w:p>
    <w:tbl>
      <w:tblPr>
        <w:tblW w:w="0" w:type="auto"/>
        <w:tblCellMar>
          <w:left w:w="62" w:type="dxa"/>
          <w:right w:w="62" w:type="dxa"/>
        </w:tblCellMar>
        <w:tblLook w:val="0000"/>
      </w:tblPr>
      <w:tblGrid>
        <w:gridCol w:w="9196"/>
      </w:tblGrid>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This describes the essential skills and knowledge and their level, required for this unit.</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Required skills</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 xml:space="preserve">Competence includes the ability to isolate the causes of problems to an item of equipment within the filtration system and to distinguish between </w:t>
            </w:r>
            <w:r w:rsidRPr="00297B2E">
              <w:t>causes of problems/alarm/fault indications, such as:</w:t>
            </w:r>
          </w:p>
          <w:p w:rsidR="00000000" w:rsidRPr="00297B2E" w:rsidP="00297B2E">
            <w:pPr>
              <w:pStyle w:val="ListBullet"/>
            </w:pPr>
            <w:r w:rsidRPr="00297B2E">
              <w:t>process variations</w:t>
            </w:r>
          </w:p>
          <w:p w:rsidR="00000000" w:rsidRPr="00297B2E" w:rsidP="00297B2E">
            <w:pPr>
              <w:pStyle w:val="ListBullet"/>
            </w:pPr>
            <w:r w:rsidRPr="00297B2E">
              <w:t>instrument failure/wrong reading</w:t>
            </w:r>
          </w:p>
          <w:p w:rsidR="00000000" w:rsidRPr="00297B2E" w:rsidP="00297B2E">
            <w:pPr>
              <w:pStyle w:val="ListBullet"/>
            </w:pPr>
            <w:r w:rsidRPr="00297B2E">
              <w:t>electrical failure</w:t>
            </w:r>
          </w:p>
          <w:p w:rsidR="00000000" w:rsidP="00297B2E">
            <w:pPr>
              <w:pStyle w:val="ListBullet"/>
              <w:rPr>
                <w:lang w:val="en-NZ"/>
              </w:rPr>
            </w:pPr>
            <w:r w:rsidRPr="00297B2E">
              <w:t>mechanical failure</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p>
          <w:p w:rsidR="00000000" w:rsidP="00297B2E">
            <w:pPr>
              <w:pStyle w:val="BodyText"/>
              <w:rPr>
                <w:lang w:val="en-NZ"/>
              </w:rPr>
            </w:pPr>
            <w:r w:rsidRPr="00297B2E">
              <w:rPr>
                <w:rStyle w:val="SpecialBold"/>
              </w:rPr>
              <w:t>Required knowledge</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The knowledge referred to in the Evidence Guide for this unit includes:</w:t>
            </w:r>
          </w:p>
          <w:p w:rsidR="00000000" w:rsidRPr="00297B2E" w:rsidP="00297B2E">
            <w:pPr>
              <w:pStyle w:val="ListBullet"/>
            </w:pPr>
            <w:r w:rsidRPr="00297B2E">
              <w:t>identify all item</w:t>
            </w:r>
            <w:r w:rsidRPr="00297B2E">
              <w:t>s on a schematic of the filter system and describe the function of each</w:t>
            </w:r>
          </w:p>
          <w:p w:rsidR="00000000" w:rsidRPr="00297B2E" w:rsidP="00297B2E">
            <w:pPr>
              <w:pStyle w:val="ListBullet"/>
            </w:pPr>
            <w:r w:rsidRPr="00297B2E">
              <w:t>principles of the filtration process</w:t>
            </w:r>
          </w:p>
          <w:p w:rsidR="00000000" w:rsidRPr="00297B2E" w:rsidP="00297B2E">
            <w:pPr>
              <w:pStyle w:val="ListBullet"/>
            </w:pPr>
            <w:r w:rsidRPr="00297B2E">
              <w:t>filter cake properties where appropriate</w:t>
            </w:r>
          </w:p>
          <w:p w:rsidR="00000000" w:rsidRPr="00297B2E" w:rsidP="00297B2E">
            <w:pPr>
              <w:pStyle w:val="ListBullet"/>
            </w:pPr>
            <w:r w:rsidRPr="00297B2E">
              <w:t>systems operating parameters</w:t>
            </w:r>
          </w:p>
          <w:p w:rsidR="00000000" w:rsidRPr="00297B2E" w:rsidP="00297B2E">
            <w:pPr>
              <w:pStyle w:val="ListBullet"/>
            </w:pPr>
            <w:r w:rsidRPr="00297B2E">
              <w:t>principles of operation of separation equipment</w:t>
            </w:r>
          </w:p>
          <w:p w:rsidR="00000000" w:rsidRPr="00297B2E" w:rsidP="00297B2E">
            <w:pPr>
              <w:pStyle w:val="ListBullet"/>
            </w:pPr>
            <w:r w:rsidRPr="00297B2E">
              <w:t>behaviour of solids, liquids and gases</w:t>
            </w:r>
          </w:p>
          <w:p w:rsidR="00000000" w:rsidRPr="00297B2E" w:rsidP="00297B2E">
            <w:pPr>
              <w:pStyle w:val="ListBullet"/>
            </w:pPr>
            <w:r w:rsidRPr="00297B2E">
              <w:t>function and troubleshooting of major internal components and their problems, such as cartridges, baskets, supports, nozzles and grids</w:t>
            </w:r>
          </w:p>
          <w:p w:rsidR="00000000" w:rsidRPr="00297B2E" w:rsidP="00297B2E">
            <w:pPr>
              <w:pStyle w:val="ListBullet"/>
            </w:pPr>
            <w:r w:rsidRPr="00297B2E">
              <w:t>typical problems with separation equipment and their remedy</w:t>
            </w:r>
          </w:p>
          <w:p w:rsidR="00000000" w:rsidRPr="00297B2E" w:rsidP="00297B2E">
            <w:pPr>
              <w:pStyle w:val="ListBullet"/>
            </w:pPr>
            <w:r w:rsidRPr="00297B2E">
              <w:t>principles of operatio</w:t>
            </w:r>
            <w:r w:rsidRPr="00297B2E">
              <w:t xml:space="preserve">n of plant/equipment </w:t>
            </w:r>
          </w:p>
          <w:p w:rsidR="00000000" w:rsidRPr="00297B2E" w:rsidP="00297B2E">
            <w:pPr>
              <w:pStyle w:val="ListBullet"/>
            </w:pPr>
            <w:r w:rsidRPr="00297B2E">
              <w:t>physics and chemistry relevant to the process unit and the materials involved</w:t>
            </w:r>
          </w:p>
          <w:p w:rsidR="00000000" w:rsidRPr="00297B2E" w:rsidP="00297B2E">
            <w:pPr>
              <w:pStyle w:val="ListBullet"/>
            </w:pPr>
            <w:r w:rsidRPr="00297B2E">
              <w:t>process parameters and limits (e.g. temperature, pressure, flow and pH)</w:t>
            </w:r>
          </w:p>
          <w:p w:rsidR="00000000" w:rsidRPr="00297B2E" w:rsidP="00297B2E">
            <w:pPr>
              <w:pStyle w:val="ListBullet"/>
            </w:pPr>
            <w:r w:rsidRPr="00297B2E">
              <w:t>duty of care obligations</w:t>
            </w:r>
          </w:p>
          <w:p w:rsidR="00000000" w:rsidRPr="00297B2E" w:rsidP="00297B2E">
            <w:pPr>
              <w:pStyle w:val="ListBullet"/>
            </w:pPr>
            <w:r w:rsidRPr="00297B2E">
              <w:t>hierarchy of control</w:t>
            </w:r>
          </w:p>
          <w:p w:rsidR="00000000" w:rsidRPr="00297B2E" w:rsidP="00297B2E">
            <w:pPr>
              <w:pStyle w:val="ListBullet"/>
            </w:pPr>
            <w:r w:rsidRPr="00297B2E">
              <w:t>communication protocols (e.g. radio, p</w:t>
            </w:r>
            <w:r w:rsidRPr="00297B2E">
              <w:t>hone, computer, paper and permissions/authorities)</w:t>
            </w:r>
          </w:p>
          <w:p w:rsidR="00000000" w:rsidRPr="00297B2E" w:rsidP="00297B2E">
            <w:pPr>
              <w:pStyle w:val="ListBullet"/>
            </w:pPr>
            <w:r w:rsidRPr="00297B2E">
              <w:t>routine problems, faults and their resolution</w:t>
            </w:r>
          </w:p>
          <w:p w:rsidR="00000000" w:rsidRPr="00297B2E" w:rsidP="00297B2E">
            <w:pPr>
              <w:pStyle w:val="ListBullet"/>
            </w:pPr>
            <w:r w:rsidRPr="00297B2E">
              <w:t>relevant alarms and actions</w:t>
            </w:r>
          </w:p>
          <w:p w:rsidR="00000000" w:rsidRPr="00297B2E" w:rsidP="00297B2E">
            <w:pPr>
              <w:pStyle w:val="ListBullet"/>
            </w:pPr>
            <w:r w:rsidRPr="00297B2E">
              <w:t>plant process idiosyncrasies</w:t>
            </w:r>
          </w:p>
          <w:p w:rsidR="00000000" w:rsidRPr="00297B2E" w:rsidP="00297B2E">
            <w:pPr>
              <w:pStyle w:val="ListBullet"/>
            </w:pPr>
            <w:r w:rsidRPr="00297B2E">
              <w:t>correct methods of starting, stopping, operating and controlling filtration</w:t>
            </w:r>
          </w:p>
          <w:p w:rsidR="00000000" w:rsidRPr="00297B2E" w:rsidP="00297B2E">
            <w:pPr>
              <w:pStyle w:val="ListBullet"/>
            </w:pPr>
            <w:r w:rsidRPr="00297B2E">
              <w:t>causes of head loss in fil</w:t>
            </w:r>
            <w:r w:rsidRPr="00297B2E">
              <w:t>tration systems, including cakes and cake compressibility</w:t>
            </w:r>
          </w:p>
          <w:p w:rsidR="00000000" w:rsidRPr="00297B2E" w:rsidP="00297B2E">
            <w:pPr>
              <w:pStyle w:val="ListBullet"/>
            </w:pPr>
            <w:r w:rsidRPr="00297B2E">
              <w:t>corrective action appropriate to the problem cause</w:t>
            </w:r>
          </w:p>
          <w:p w:rsidR="00000000" w:rsidRPr="00297B2E" w:rsidP="00297B2E">
            <w:pPr>
              <w:pStyle w:val="ListBullet"/>
            </w:pPr>
            <w:r w:rsidRPr="00297B2E">
              <w:t>types and causes of problems within operator's scope of skill level and responsibility</w:t>
            </w:r>
          </w:p>
        </w:tc>
      </w:tr>
    </w:tbl>
    <w:p w:rsidR="00000000" w:rsidRPr="00297B2E" w:rsidP="00297B2E">
      <w:pPr>
        <w:pStyle w:val="BodyText"/>
      </w:pPr>
    </w:p>
    <w:p w:rsidR="00000000" w:rsidRPr="00297B2E" w:rsidP="00297B2E">
      <w:pPr>
        <w:pStyle w:val="AllowPageBreak"/>
      </w:pPr>
    </w:p>
    <w:p w:rsidR="00000000" w:rsidRPr="00297B2E" w:rsidP="00297B2E">
      <w:pPr>
        <w:pStyle w:val="Heading1"/>
      </w:pPr>
      <w:bookmarkStart w:id="10" w:name="O_568656"/>
      <w:bookmarkEnd w:id="10"/>
      <w:r w:rsidRPr="00297B2E">
        <w:t>Evidence Guide</w:t>
      </w:r>
    </w:p>
    <w:tbl>
      <w:tblPr>
        <w:tblW w:w="0" w:type="auto"/>
        <w:tblCellMar>
          <w:left w:w="62" w:type="dxa"/>
          <w:right w:w="62" w:type="dxa"/>
        </w:tblCellMar>
        <w:tblLook w:val="0000"/>
      </w:tblPr>
      <w:tblGrid>
        <w:gridCol w:w="1512"/>
        <w:gridCol w:w="7684"/>
      </w:tblGrid>
      <w:tr w:rsidTr="00CD41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The Evidence Guide provides advice on assessment and must be read in conjunction with the Performance Criteria, Required Skills and Knowledge, the Range Statement and the Assessment Guidelines for the Training Package.</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Assessment o</w:t>
            </w:r>
            <w:r w:rsidRPr="00297B2E">
              <w:t>f this unit should include demonstrated competence on actual plant and equipment in a work environment. The unit will be assessed in as holistic a manner as is practical and may be integrated with the assessment of other relevant units of competency. Asses</w:t>
            </w:r>
            <w:r w:rsidRPr="00297B2E">
              <w:t xml:space="preserve">sment will occur over a range of situations, which will include disruptions to normal, smooth operation. </w:t>
            </w:r>
          </w:p>
          <w:p w:rsidR="00000000" w:rsidRPr="00297B2E" w:rsidP="00297B2E">
            <w:pPr>
              <w:pStyle w:val="BodyText"/>
            </w:pPr>
            <w:r w:rsidRPr="00297B2E">
              <w:t>Simulation may be required to allow for assessment of parts of this unit. Simulation should be based on the actual plant and will include walk-through</w:t>
            </w:r>
            <w:r w:rsidRPr="00297B2E">
              <w:t>s of the relevant competency components. Simulations may also include the use of case studies/scenarios, role plays and 3-D virtual reality interactive systems.</w:t>
            </w:r>
          </w:p>
          <w:p w:rsidR="00000000" w:rsidP="00297B2E">
            <w:pPr>
              <w:pStyle w:val="BodyText"/>
              <w:rPr>
                <w:lang w:val="en-NZ"/>
              </w:rPr>
            </w:pPr>
            <w:r w:rsidRPr="00297B2E">
              <w:t>This unit of competency requires an application of the knowledge contained in the use of filtra</w:t>
            </w:r>
            <w:r w:rsidRPr="00297B2E">
              <w:t>tion and integral equipment, to the level needed to maintain control and recognise and resolve problems. This can be assessed through questioning and the use of what if scenarios both on the plant (during demonstration of normal operations and walk-through</w:t>
            </w:r>
            <w:r w:rsidRPr="00297B2E">
              <w:t>s of abnormal operations) and off the plant.</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Competence must be demonstrated in the ability to recognise and analyse potential situations requiring</w:t>
            </w:r>
            <w:r w:rsidRPr="00297B2E">
              <w:t xml:space="preserve"> action and then in implementing appropriate corrective action. The emphasis should be on the ability to stay out of trouble rather than on recovery from a disaster.</w:t>
            </w:r>
          </w:p>
          <w:p w:rsidR="00000000" w:rsidRPr="00297B2E" w:rsidP="00297B2E">
            <w:pPr>
              <w:pStyle w:val="BodyText"/>
            </w:pPr>
            <w:r w:rsidRPr="00297B2E">
              <w:t>Consistent performance should be demonstrated. In particular look to see that:</w:t>
            </w:r>
          </w:p>
          <w:p w:rsidR="00000000" w:rsidRPr="00297B2E" w:rsidP="00297B2E">
            <w:pPr>
              <w:pStyle w:val="ListBullet"/>
            </w:pPr>
            <w:r w:rsidRPr="00297B2E">
              <w:t>early warn</w:t>
            </w:r>
            <w:r w:rsidRPr="00297B2E">
              <w:t>ing signs of equipment/processes needing attention or with potential problems are recognised</w:t>
            </w:r>
          </w:p>
          <w:p w:rsidR="00000000" w:rsidRPr="00297B2E" w:rsidP="00297B2E">
            <w:pPr>
              <w:pStyle w:val="ListBullet"/>
            </w:pPr>
            <w:r w:rsidRPr="00297B2E">
              <w:t>the range of possible causes can be identified and analysed and the most likely cause determined</w:t>
            </w:r>
          </w:p>
          <w:p w:rsidR="00000000" w:rsidRPr="00297B2E" w:rsidP="00297B2E">
            <w:pPr>
              <w:pStyle w:val="ListBullet"/>
            </w:pPr>
            <w:r w:rsidRPr="00297B2E">
              <w:t>appropriate action is taken to ensure a timely return to full perf</w:t>
            </w:r>
            <w:r w:rsidRPr="00297B2E">
              <w:t>ormance</w:t>
            </w:r>
          </w:p>
          <w:p w:rsidR="00000000" w:rsidRPr="00297B2E" w:rsidP="00297B2E">
            <w:pPr>
              <w:pStyle w:val="ListBullet"/>
            </w:pPr>
            <w:r w:rsidRPr="00297B2E">
              <w:t>obvious problems in related plant areas are recognised and an appropriate contribution made to their solution.</w:t>
            </w:r>
          </w:p>
          <w:p w:rsidR="00000000" w:rsidP="00297B2E">
            <w:pPr>
              <w:pStyle w:val="BodyText"/>
              <w:rPr>
                <w:lang w:val="en-NZ"/>
              </w:rPr>
            </w:pPr>
            <w:r w:rsidRPr="00297B2E">
              <w:t>These aspects may be best assessed using a range of scenarios/case studies/what-ifs as the stimulus with a walk through forming part of t</w:t>
            </w:r>
            <w:r w:rsidRPr="00297B2E">
              <w:t>he response. These assessment activities should include a range of problems, including new, unusual and improbable situations which may have been generated from the past incident history of the plant, incidents on similar plants around the world, hazard an</w:t>
            </w:r>
            <w:r w:rsidRPr="00297B2E">
              <w:t>alysis activities and similar sources.</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Assessment will require access to an operating plant over an extended period of time, or a suitable method of gathering evidence of operating ability over a range of s</w:t>
            </w:r>
            <w:r w:rsidRPr="00297B2E">
              <w:t>ituations. A bank of scenarios/case studies/what-ifs will be required as will a bank of questions which will be used to probe the reasoning behind the observable actions.</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Method of assessment</w:t>
            </w:r>
            <w:r w:rsidRPr="00297B2E">
              <w:t xml:space="preserve"> </w:t>
            </w:r>
          </w:p>
        </w:tc>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In all plants it may be appropriate to assess this unit concur</w:t>
            </w:r>
            <w:r w:rsidRPr="00297B2E">
              <w:t>rently with relevant teamwork and communication units. Consider co-assessment with:</w:t>
            </w:r>
          </w:p>
          <w:p w:rsidR="00000000" w:rsidRPr="00297B2E" w:rsidP="00297B2E">
            <w:pPr>
              <w:pStyle w:val="ListBullet"/>
            </w:pPr>
            <w:r w:rsidRPr="00297B2E">
              <w:rPr>
                <w:rStyle w:val="Emphasis"/>
              </w:rPr>
              <w:t>PMAOPS201B Operate fluid flow equipment</w:t>
            </w:r>
          </w:p>
          <w:p w:rsidR="00000000" w:rsidRPr="00297B2E" w:rsidP="00297B2E">
            <w:pPr>
              <w:pStyle w:val="ListBullet"/>
            </w:pPr>
            <w:r w:rsidRPr="00297B2E">
              <w:rPr>
                <w:rStyle w:val="Emphasis"/>
              </w:rPr>
              <w:t>MSAPMSUP210A Process and record information.</w:t>
            </w:r>
          </w:p>
          <w:p w:rsidR="00000000" w:rsidRPr="00297B2E" w:rsidP="00297B2E">
            <w:pPr>
              <w:pStyle w:val="BodyText"/>
            </w:pPr>
            <w:r w:rsidRPr="00297B2E">
              <w:t>In a major hazard facility, it may be appropriate to assess this unit concurrently with:</w:t>
            </w:r>
          </w:p>
          <w:p w:rsidR="00000000" w:rsidP="00297B2E">
            <w:pPr>
              <w:pStyle w:val="ListBullet"/>
              <w:rPr>
                <w:lang w:val="en-NZ"/>
              </w:rPr>
            </w:pPr>
            <w:r w:rsidRPr="00297B2E">
              <w:rPr>
                <w:rStyle w:val="Emphasis"/>
              </w:rPr>
              <w:t>MSAPMOHS200A Work safely.</w:t>
            </w:r>
          </w:p>
        </w:tc>
      </w:tr>
      <w:tr w:rsidTr="00CD4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Assessment processes and techniques must be culturally appropriate and appropriate to the oracy, langua</w:t>
            </w:r>
            <w:r w:rsidRPr="00297B2E">
              <w:t>ge and literacy capacity of the assessee and the work being performed.</w:t>
            </w:r>
          </w:p>
        </w:tc>
      </w:tr>
    </w:tbl>
    <w:p w:rsidR="00000000" w:rsidRPr="00297B2E" w:rsidP="00297B2E">
      <w:pPr>
        <w:pStyle w:val="BodyText"/>
      </w:pPr>
    </w:p>
    <w:p w:rsidR="00000000" w:rsidRPr="00297B2E" w:rsidP="00297B2E">
      <w:pPr>
        <w:pStyle w:val="AllowPageBreak"/>
      </w:pPr>
    </w:p>
    <w:p w:rsidR="00000000" w:rsidRPr="00297B2E" w:rsidP="00297B2E">
      <w:pPr>
        <w:pStyle w:val="Heading1"/>
      </w:pPr>
      <w:bookmarkStart w:id="11" w:name="O_568655"/>
      <w:bookmarkEnd w:id="11"/>
      <w:r w:rsidRPr="00297B2E">
        <w:t>Range Statement</w:t>
      </w:r>
    </w:p>
    <w:tbl>
      <w:tblPr>
        <w:tblW w:w="0" w:type="auto"/>
        <w:tblLayout w:type="fixed"/>
        <w:tblCellMar>
          <w:left w:w="62" w:type="dxa"/>
          <w:right w:w="62" w:type="dxa"/>
        </w:tblCellMar>
        <w:tblLook w:val="0000"/>
      </w:tblPr>
      <w:tblGrid>
        <w:gridCol w:w="2756"/>
        <w:gridCol w:w="6378"/>
      </w:tblGrid>
      <w:tr w:rsidTr="00297B2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The Range Statement relates to the unit of competency as a whole. It allows for different work environments and situations that may affect performance</w:t>
            </w:r>
            <w:r w:rsidRPr="00297B2E">
              <w:t>. Bold italicised wording, if used in the Performance Criteria, is detailed below. Add any essential operating conditions that may be present with training and assessment depending on the work situation, needs if the candidate, accessibility of the item, a</w:t>
            </w:r>
            <w:r w:rsidRPr="00297B2E">
              <w:t>nd local industry and regional contexts.</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Codes of practice</w:t>
            </w:r>
            <w:r w:rsidRPr="00297B2E">
              <w:t xml:space="preserve">/ </w:t>
            </w:r>
            <w:r w:rsidRPr="00297B2E">
              <w:rPr>
                <w:rStyle w:val="SpecialBold"/>
              </w:rPr>
              <w:t>standards</w:t>
            </w:r>
          </w:p>
        </w:tc>
        <w:tc>
          <w:tcPr>
            <w:tcW w:w="6378"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t>Where reference is made to industry codes of practice, and/or Australian/international standards, the latest version must be used.</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Context</w:t>
            </w:r>
          </w:p>
        </w:tc>
        <w:tc>
          <w:tcPr>
            <w:tcW w:w="6378"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This unit of competency includes all such items of equipment and unit operations which form part of the filtration system. For your plant this may include (select relevant items):</w:t>
            </w:r>
          </w:p>
          <w:p w:rsidR="00000000" w:rsidRPr="00297B2E" w:rsidP="00297B2E">
            <w:pPr>
              <w:pStyle w:val="ListBullet"/>
            </w:pPr>
            <w:r w:rsidRPr="00297B2E">
              <w:t>plate and frame filters</w:t>
            </w:r>
          </w:p>
          <w:p w:rsidR="00000000" w:rsidRPr="00297B2E" w:rsidP="00297B2E">
            <w:pPr>
              <w:pStyle w:val="ListBullet"/>
            </w:pPr>
            <w:r w:rsidRPr="00297B2E">
              <w:t>leaf filters</w:t>
            </w:r>
          </w:p>
          <w:p w:rsidR="00000000" w:rsidRPr="00297B2E" w:rsidP="00297B2E">
            <w:pPr>
              <w:pStyle w:val="ListBullet"/>
            </w:pPr>
            <w:r w:rsidRPr="00297B2E">
              <w:t>cartridge filters</w:t>
            </w:r>
          </w:p>
          <w:p w:rsidR="00000000" w:rsidRPr="00297B2E" w:rsidP="00297B2E">
            <w:pPr>
              <w:pStyle w:val="ListBullet"/>
            </w:pPr>
            <w:r w:rsidRPr="00297B2E">
              <w:t>bed (sand/gravel) fi</w:t>
            </w:r>
            <w:r w:rsidRPr="00297B2E">
              <w:t>lters</w:t>
            </w:r>
          </w:p>
          <w:p w:rsidR="00000000" w:rsidRPr="00297B2E" w:rsidP="00297B2E">
            <w:pPr>
              <w:pStyle w:val="ListBullet"/>
            </w:pPr>
            <w:r w:rsidRPr="00297B2E">
              <w:t>disk/edge filters</w:t>
            </w:r>
          </w:p>
          <w:p w:rsidR="00000000" w:rsidRPr="00297B2E" w:rsidP="00297B2E">
            <w:pPr>
              <w:pStyle w:val="ListBullet"/>
            </w:pPr>
            <w:r w:rsidRPr="00297B2E">
              <w:t>membranes</w:t>
            </w:r>
          </w:p>
          <w:p w:rsidR="00000000" w:rsidRPr="00297B2E" w:rsidP="00297B2E">
            <w:pPr>
              <w:pStyle w:val="ListBullet"/>
            </w:pPr>
            <w:r w:rsidRPr="00297B2E">
              <w:t>other filters</w:t>
            </w:r>
          </w:p>
          <w:p w:rsidR="00000000" w:rsidP="00297B2E">
            <w:pPr>
              <w:pStyle w:val="ListBullet"/>
              <w:rPr>
                <w:lang w:val="en-NZ"/>
              </w:rPr>
            </w:pPr>
            <w:r w:rsidRPr="00297B2E">
              <w:t>differential pressure monitoring equipment</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Typical problems</w:t>
            </w:r>
          </w:p>
        </w:tc>
        <w:tc>
          <w:tcPr>
            <w:tcW w:w="6378"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Typical problems for your plant may include:</w:t>
            </w:r>
          </w:p>
          <w:p w:rsidR="00000000" w:rsidRPr="00297B2E" w:rsidP="00297B2E">
            <w:pPr>
              <w:pStyle w:val="ListBullet"/>
            </w:pPr>
            <w:r w:rsidRPr="00297B2E">
              <w:t>control pressure</w:t>
            </w:r>
          </w:p>
          <w:p w:rsidR="00000000" w:rsidRPr="00297B2E" w:rsidP="00297B2E">
            <w:pPr>
              <w:pStyle w:val="ListBullet"/>
            </w:pPr>
            <w:r w:rsidRPr="00297B2E">
              <w:t>effects on upstream and downstream plant</w:t>
            </w:r>
          </w:p>
          <w:p w:rsidR="00000000" w:rsidRPr="00297B2E" w:rsidP="00297B2E">
            <w:pPr>
              <w:pStyle w:val="ListBullet"/>
            </w:pPr>
            <w:r w:rsidRPr="00297B2E">
              <w:t>clogging</w:t>
            </w:r>
          </w:p>
          <w:p w:rsidR="00000000" w:rsidRPr="00297B2E" w:rsidP="00297B2E">
            <w:pPr>
              <w:pStyle w:val="ListBullet"/>
            </w:pPr>
            <w:r w:rsidRPr="00297B2E">
              <w:t>seal/gasket leaks</w:t>
            </w:r>
          </w:p>
          <w:p w:rsidR="00000000" w:rsidRPr="00297B2E" w:rsidP="00297B2E">
            <w:pPr>
              <w:pStyle w:val="ListBullet"/>
            </w:pPr>
            <w:r w:rsidRPr="00297B2E">
              <w:t>pressure loss/low flow</w:t>
            </w:r>
          </w:p>
          <w:p w:rsidR="00000000" w:rsidRPr="00297B2E" w:rsidP="00297B2E">
            <w:pPr>
              <w:pStyle w:val="ListBullet"/>
            </w:pPr>
            <w:r w:rsidRPr="00297B2E">
              <w:t>cartridge/filter change</w:t>
            </w:r>
          </w:p>
          <w:p w:rsidR="00000000" w:rsidRPr="00297B2E" w:rsidP="00297B2E">
            <w:pPr>
              <w:pStyle w:val="ListBullet"/>
            </w:pPr>
            <w:r w:rsidRPr="00297B2E">
              <w:t>blockages/build-up/fouling</w:t>
            </w:r>
          </w:p>
          <w:p w:rsidR="00000000" w:rsidP="00297B2E">
            <w:pPr>
              <w:pStyle w:val="ListBullet"/>
              <w:rPr>
                <w:lang w:val="en-NZ"/>
              </w:rPr>
            </w:pPr>
            <w:r w:rsidRPr="00297B2E">
              <w:t>erosion/wear</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Appropriate action</w:t>
            </w:r>
          </w:p>
        </w:tc>
        <w:tc>
          <w:tcPr>
            <w:tcW w:w="6378"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Appropriate action includes:</w:t>
            </w:r>
          </w:p>
          <w:p w:rsidR="00000000" w:rsidRPr="00297B2E" w:rsidP="00297B2E">
            <w:pPr>
              <w:pStyle w:val="ListBullet"/>
            </w:pPr>
            <w:r w:rsidRPr="00297B2E">
              <w:t>determining problems needing action</w:t>
            </w:r>
          </w:p>
          <w:p w:rsidR="00000000" w:rsidRPr="00297B2E" w:rsidP="00297B2E">
            <w:pPr>
              <w:pStyle w:val="ListBullet"/>
            </w:pPr>
            <w:r w:rsidRPr="00297B2E">
              <w:t>determining possible fault causes</w:t>
            </w:r>
          </w:p>
          <w:p w:rsidR="00000000" w:rsidRPr="00297B2E" w:rsidP="00297B2E">
            <w:pPr>
              <w:pStyle w:val="ListBullet"/>
            </w:pPr>
            <w:r w:rsidRPr="00297B2E">
              <w:t>rectifying problem using appropriate solution within area of responsibility</w:t>
            </w:r>
          </w:p>
          <w:p w:rsidR="00000000" w:rsidRPr="00297B2E" w:rsidP="00297B2E">
            <w:pPr>
              <w:pStyle w:val="ListBullet"/>
            </w:pPr>
            <w:r w:rsidRPr="00297B2E">
              <w:t>following through items initiated until final resolution has occurred</w:t>
            </w:r>
          </w:p>
          <w:p w:rsidR="00000000" w:rsidP="00297B2E">
            <w:pPr>
              <w:pStyle w:val="ListBullet"/>
              <w:rPr>
                <w:lang w:val="en-NZ"/>
              </w:rPr>
            </w:pPr>
            <w:r w:rsidRPr="00297B2E">
              <w:t>reporting problems outside area of responsibility to designated person</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Procedures</w:t>
            </w:r>
          </w:p>
        </w:tc>
        <w:tc>
          <w:tcPr>
            <w:tcW w:w="6378"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 xml:space="preserve">Procedures may be written, </w:t>
            </w:r>
            <w:r w:rsidRPr="00297B2E">
              <w:t xml:space="preserve">verbal, computer-based or in some </w:t>
            </w:r>
            <w:r w:rsidRPr="00297B2E">
              <w:t>other form. They include:</w:t>
            </w:r>
          </w:p>
          <w:p w:rsidR="00000000" w:rsidRPr="00297B2E" w:rsidP="00297B2E">
            <w:pPr>
              <w:pStyle w:val="ListBullet"/>
            </w:pPr>
            <w:r w:rsidRPr="00297B2E">
              <w:t>all work instructions</w:t>
            </w:r>
          </w:p>
          <w:p w:rsidR="00000000" w:rsidRPr="00297B2E" w:rsidP="00297B2E">
            <w:pPr>
              <w:pStyle w:val="ListBullet"/>
            </w:pPr>
            <w:r w:rsidRPr="00297B2E">
              <w:t xml:space="preserve">standard operating procedures </w:t>
            </w:r>
          </w:p>
          <w:p w:rsidR="00000000" w:rsidRPr="00297B2E" w:rsidP="00297B2E">
            <w:pPr>
              <w:pStyle w:val="ListBullet"/>
            </w:pPr>
            <w:r w:rsidRPr="00297B2E">
              <w:t xml:space="preserve">formulas/recipes </w:t>
            </w:r>
          </w:p>
          <w:p w:rsidR="00000000" w:rsidRPr="00297B2E" w:rsidP="00297B2E">
            <w:pPr>
              <w:pStyle w:val="ListBullet"/>
            </w:pPr>
            <w:r w:rsidRPr="00297B2E">
              <w:t xml:space="preserve">batch sheets </w:t>
            </w:r>
          </w:p>
          <w:p w:rsidR="00000000" w:rsidRPr="00297B2E" w:rsidP="00297B2E">
            <w:pPr>
              <w:pStyle w:val="ListBullet"/>
            </w:pPr>
            <w:r w:rsidRPr="00297B2E">
              <w:t xml:space="preserve">temporary instructions </w:t>
            </w:r>
          </w:p>
          <w:p w:rsidR="00000000" w:rsidRPr="00297B2E" w:rsidP="00297B2E">
            <w:pPr>
              <w:pStyle w:val="ListBullet"/>
            </w:pPr>
            <w:r w:rsidRPr="00297B2E">
              <w:t>any similar instructions provided for the smooth running of the plant</w:t>
            </w:r>
          </w:p>
          <w:p w:rsidR="00000000" w:rsidP="00297B2E">
            <w:pPr>
              <w:pStyle w:val="BodyText"/>
              <w:rPr>
                <w:lang w:val="en-NZ"/>
              </w:rPr>
            </w:pPr>
            <w:r w:rsidRPr="00297B2E">
              <w:t>For the purposes of this Training Package, 'procedures' also includes good operating practice as may be defined by industry codes of practice (e.g. Responsible Care) and government regulations.</w:t>
            </w:r>
          </w:p>
        </w:tc>
      </w:tr>
      <w:tr w:rsidTr="00297B2E">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297B2E">
            <w:pPr>
              <w:pStyle w:val="BodyText"/>
              <w:rPr>
                <w:lang w:val="en-NZ"/>
              </w:rPr>
            </w:pPr>
            <w:r w:rsidRPr="00297B2E">
              <w:rPr>
                <w:rStyle w:val="SpecialBold"/>
              </w:rPr>
              <w:t>Health</w:t>
            </w:r>
            <w:r w:rsidRPr="00297B2E">
              <w:t xml:space="preserve">, </w:t>
            </w:r>
            <w:r w:rsidRPr="00297B2E">
              <w:rPr>
                <w:rStyle w:val="SpecialBold"/>
              </w:rPr>
              <w:t>safety and environment</w:t>
            </w:r>
            <w:r w:rsidRPr="00297B2E">
              <w:t xml:space="preserve"> (</w:t>
            </w:r>
            <w:r w:rsidRPr="00297B2E">
              <w:rPr>
                <w:rStyle w:val="SpecialBold"/>
              </w:rPr>
              <w:t>HSE</w:t>
            </w:r>
            <w:r w:rsidRPr="00297B2E">
              <w:t>)</w:t>
            </w:r>
          </w:p>
        </w:tc>
        <w:tc>
          <w:tcPr>
            <w:tcW w:w="6378" w:type="dxa"/>
            <w:tcBorders>
              <w:top w:val="nil"/>
              <w:left w:val="nil"/>
              <w:bottom w:val="nil"/>
              <w:right w:val="nil"/>
            </w:tcBorders>
            <w:tcMar>
              <w:top w:w="0" w:type="dxa"/>
              <w:left w:w="62" w:type="dxa"/>
              <w:bottom w:w="0" w:type="dxa"/>
              <w:right w:w="62" w:type="dxa"/>
            </w:tcMar>
          </w:tcPr>
          <w:p w:rsidR="00000000" w:rsidRPr="00297B2E" w:rsidP="00297B2E">
            <w:pPr>
              <w:pStyle w:val="BodyText"/>
            </w:pPr>
            <w:r w:rsidRPr="00297B2E">
              <w:t xml:space="preserve">All operations to which </w:t>
            </w:r>
            <w:r w:rsidRPr="00297B2E">
              <w:t>this unit applies are subject to stringent HSE requirements, which may be imposed through state or federal legislation, and these must not be compromised at any time. Where there is an apparent conflict between Performance Criteria and HSE requirements, th</w:t>
            </w:r>
            <w:r w:rsidRPr="00297B2E">
              <w:t>e HSE requirements take precedence.</w:t>
            </w:r>
          </w:p>
        </w:tc>
      </w:tr>
    </w:tbl>
    <w:p w:rsidR="00000000" w:rsidRPr="00297B2E" w:rsidP="00297B2E">
      <w:pPr>
        <w:pStyle w:val="BodyText"/>
      </w:pPr>
    </w:p>
    <w:p w:rsidR="00000000" w:rsidRPr="00297B2E" w:rsidP="00297B2E">
      <w:pPr>
        <w:pStyle w:val="AllowPageBreak"/>
      </w:pPr>
    </w:p>
    <w:p w:rsidR="00000000" w:rsidRPr="00297B2E" w:rsidP="00297B2E">
      <w:pPr>
        <w:pStyle w:val="Heading1"/>
      </w:pPr>
      <w:bookmarkStart w:id="12" w:name="O_568654"/>
      <w:bookmarkEnd w:id="12"/>
      <w:r w:rsidRPr="00297B2E">
        <w:t>Unit Sector(s)</w:t>
      </w:r>
    </w:p>
    <w:p w:rsidR="00000000" w:rsidRPr="00297B2E" w:rsidP="00297B2E">
      <w:pPr>
        <w:pStyle w:val="BodyText"/>
      </w:pPr>
      <w:r w:rsidRPr="00297B2E">
        <w:t>Operational/technical</w:t>
      </w:r>
    </w:p>
    <w:p w:rsidR="00000000" w:rsidRPr="00297B2E" w:rsidP="00297B2E">
      <w:pPr>
        <w:pStyle w:val="AllowPageBreak"/>
      </w:pPr>
    </w:p>
    <w:p w:rsidR="00000000" w:rsidRPr="00297B2E" w:rsidP="00297B2E">
      <w:pPr>
        <w:pStyle w:val="Heading1"/>
      </w:pPr>
      <w:bookmarkStart w:id="13" w:name="O_568653"/>
      <w:bookmarkEnd w:id="13"/>
      <w:r w:rsidRPr="00297B2E">
        <w:t>Competency field</w:t>
      </w:r>
    </w:p>
    <w:p w:rsidR="00000000" w:rsidRPr="00297B2E" w:rsidP="00297B2E">
      <w:pPr>
        <w:pStyle w:val="BodyText"/>
      </w:pPr>
      <w:r w:rsidRPr="00297B2E">
        <w:t>Not applicable</w:t>
      </w:r>
    </w:p>
    <w:p w:rsidR="00000000" w:rsidRPr="00297B2E" w:rsidP="00297B2E">
      <w:pPr>
        <w:pStyle w:val="AllowPageBreak"/>
      </w:pPr>
    </w:p>
    <w:p w:rsidR="00000000" w:rsidRPr="00297B2E" w:rsidP="00297B2E">
      <w:pPr>
        <w:pStyle w:val="Heading1"/>
      </w:pPr>
      <w:bookmarkStart w:id="14" w:name="O_568652"/>
      <w:bookmarkEnd w:id="14"/>
      <w:r w:rsidRPr="00297B2E">
        <w:t>Co-requisite units</w:t>
      </w:r>
    </w:p>
    <w:p w:rsidR="00000000" w:rsidRPr="00297B2E" w:rsidP="00297B2E">
      <w:pPr>
        <w:pStyle w:val="BodyText"/>
      </w:pPr>
      <w:r w:rsidRPr="00297B2E">
        <w:t>Not applicable</w:t>
      </w:r>
    </w:p>
    <w:p w:rsidR="00000000" w:rsidRPr="00297B2E" w:rsidP="00297B2E"/>
    <w:sectPr w:rsidSect="00297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rsidRPr="00CD41B3" w:rsidP="00CD4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B3" w:rsidP="00297B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D41B3" w:rsidP="00297B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41B3" w:rsidP="00297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rsidRPr="00CD41B3" w:rsidP="00CD41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B3" w:rsidRPr="002D2AF8" w:rsidP="00297B2E">
    <w:pPr>
      <w:pStyle w:val="Header"/>
      <w:framePr w:wrap="around"/>
    </w:pPr>
    <w:r>
      <w:fldChar w:fldCharType="begin"/>
    </w:r>
    <w:r>
      <w:instrText xml:space="preserve"> TITLE   \* MERGEFORMAT </w:instrText>
    </w:r>
    <w:r>
      <w:fldChar w:fldCharType="separate"/>
    </w:r>
    <w:r>
      <w:t>PMAOPS232B Produce product by filtration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2013</w:t>
    </w:r>
    <w:r>
      <w:fldChar w:fldCharType="end"/>
    </w:r>
  </w:p>
  <w:p w:rsidR="00CD41B3" w:rsidP="00297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929A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0A7A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B2E"/>
    <w:pPr>
      <w:spacing w:before="360" w:after="60"/>
      <w:outlineLvl w:val="0"/>
    </w:pPr>
    <w:rPr>
      <w:sz w:val="32"/>
    </w:rPr>
  </w:style>
  <w:style w:type="paragraph" w:styleId="Heading2">
    <w:name w:val="heading 2"/>
    <w:basedOn w:val="HeadingBase"/>
    <w:next w:val="BodyText"/>
    <w:link w:val="Heading2Char"/>
    <w:qFormat/>
    <w:rsid w:val="00297B2E"/>
    <w:pPr>
      <w:keepLines/>
      <w:spacing w:before="240" w:after="120"/>
      <w:outlineLvl w:val="1"/>
    </w:pPr>
    <w:rPr>
      <w:sz w:val="28"/>
      <w:szCs w:val="40"/>
    </w:rPr>
  </w:style>
  <w:style w:type="paragraph" w:styleId="Heading3">
    <w:name w:val="heading 3"/>
    <w:basedOn w:val="HeadingBase"/>
    <w:next w:val="BodyText"/>
    <w:link w:val="Heading3Char"/>
    <w:qFormat/>
    <w:rsid w:val="00297B2E"/>
    <w:pPr>
      <w:spacing w:before="180" w:after="120"/>
      <w:outlineLvl w:val="2"/>
    </w:pPr>
    <w:rPr>
      <w:spacing w:val="-10"/>
      <w:kern w:val="32"/>
    </w:rPr>
  </w:style>
  <w:style w:type="paragraph" w:styleId="Heading4">
    <w:name w:val="heading 4"/>
    <w:basedOn w:val="HeadingBase"/>
    <w:next w:val="BodyText"/>
    <w:link w:val="Heading4Char"/>
    <w:qFormat/>
    <w:rsid w:val="00297B2E"/>
    <w:pPr>
      <w:spacing w:before="160" w:after="120"/>
      <w:outlineLvl w:val="3"/>
    </w:pPr>
    <w:rPr>
      <w:sz w:val="22"/>
    </w:rPr>
  </w:style>
  <w:style w:type="paragraph" w:styleId="Heading5">
    <w:name w:val="heading 5"/>
    <w:basedOn w:val="HeadingBase"/>
    <w:next w:val="Normal"/>
    <w:link w:val="Heading5Char"/>
    <w:qFormat/>
    <w:rsid w:val="00297B2E"/>
    <w:pPr>
      <w:spacing w:before="80"/>
      <w:outlineLvl w:val="4"/>
    </w:pPr>
    <w:rPr>
      <w:color w:val="918585"/>
      <w:sz w:val="20"/>
    </w:rPr>
  </w:style>
  <w:style w:type="paragraph" w:styleId="Heading6">
    <w:name w:val="heading 6"/>
    <w:basedOn w:val="HeadingBase"/>
    <w:next w:val="Normal"/>
    <w:link w:val="Heading6Char"/>
    <w:qFormat/>
    <w:rsid w:val="00297B2E"/>
    <w:pPr>
      <w:spacing w:before="60"/>
      <w:outlineLvl w:val="5"/>
    </w:pPr>
    <w:rPr>
      <w:color w:val="918585"/>
      <w:sz w:val="20"/>
    </w:rPr>
  </w:style>
  <w:style w:type="paragraph" w:styleId="Heading7">
    <w:name w:val="heading 7"/>
    <w:basedOn w:val="Normal"/>
    <w:next w:val="Normal"/>
    <w:link w:val="Heading7Char"/>
    <w:qFormat/>
    <w:rsid w:val="00297B2E"/>
    <w:pPr>
      <w:ind w:left="720"/>
      <w:outlineLvl w:val="6"/>
    </w:pPr>
    <w:rPr>
      <w:i/>
    </w:rPr>
  </w:style>
  <w:style w:type="paragraph" w:styleId="Heading8">
    <w:name w:val="heading 8"/>
    <w:basedOn w:val="Normal"/>
    <w:next w:val="Normal"/>
    <w:link w:val="Heading8Char"/>
    <w:qFormat/>
    <w:rsid w:val="00297B2E"/>
    <w:pPr>
      <w:ind w:left="720"/>
      <w:outlineLvl w:val="7"/>
    </w:pPr>
    <w:rPr>
      <w:i/>
    </w:rPr>
  </w:style>
  <w:style w:type="paragraph" w:styleId="Heading9">
    <w:name w:val="heading 9"/>
    <w:basedOn w:val="Normal"/>
    <w:next w:val="Normal"/>
    <w:link w:val="Heading9Char"/>
    <w:qFormat/>
    <w:rsid w:val="00297B2E"/>
    <w:pPr>
      <w:ind w:left="720"/>
      <w:outlineLvl w:val="8"/>
    </w:pPr>
    <w:rPr>
      <w:i/>
    </w:rPr>
  </w:style>
  <w:style w:type="character" w:default="1" w:styleId="DefaultParagraphFont">
    <w:name w:val="Default Paragraph Font"/>
    <w:uiPriority w:val="1"/>
    <w:unhideWhenUsed/>
    <w:rsid w:val="00297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B2E"/>
  </w:style>
  <w:style w:type="character" w:customStyle="1" w:styleId="Heading1Char">
    <w:name w:val="Heading 1 Char"/>
    <w:basedOn w:val="DefaultParagraphFont"/>
    <w:link w:val="Heading1"/>
    <w:rsid w:val="00297B2E"/>
    <w:rPr>
      <w:rFonts w:ascii="Times New Roman" w:eastAsia="Times New Roman" w:hAnsi="Times New Roman" w:cs="Times New Roman"/>
      <w:b/>
      <w:sz w:val="32"/>
      <w:szCs w:val="20"/>
      <w:lang w:eastAsia="en-US"/>
    </w:rPr>
  </w:style>
  <w:style w:type="paragraph" w:styleId="BodyText">
    <w:name w:val="Body Text"/>
    <w:basedOn w:val="Normal"/>
    <w:link w:val="BodyTextChar"/>
    <w:rsid w:val="00297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B2E"/>
    <w:rPr>
      <w:rFonts w:ascii="Times New Roman" w:eastAsia="Times New Roman" w:hAnsi="Times New Roman" w:cs="Times New Roman"/>
      <w:sz w:val="24"/>
      <w:lang w:eastAsia="en-US"/>
    </w:rPr>
  </w:style>
  <w:style w:type="paragraph" w:styleId="ListBullet">
    <w:name w:val="List Bullet"/>
    <w:basedOn w:val="List"/>
    <w:rsid w:val="00297B2E"/>
    <w:pPr>
      <w:numPr>
        <w:numId w:val="12"/>
      </w:numPr>
      <w:tabs>
        <w:tab w:val="clear" w:pos="340"/>
      </w:tabs>
      <w:spacing w:before="40" w:after="40"/>
    </w:pPr>
  </w:style>
  <w:style w:type="character" w:customStyle="1" w:styleId="SpecialBold">
    <w:name w:val="Special Bold"/>
    <w:basedOn w:val="DefaultParagraphFont"/>
    <w:rsid w:val="00297B2E"/>
    <w:rPr>
      <w:b/>
      <w:spacing w:val="0"/>
    </w:rPr>
  </w:style>
  <w:style w:type="character" w:styleId="Emphasis">
    <w:name w:val="Emphasis"/>
    <w:basedOn w:val="DefaultParagraphFont"/>
    <w:qFormat/>
    <w:rsid w:val="00297B2E"/>
    <w:rPr>
      <w:i/>
    </w:rPr>
  </w:style>
  <w:style w:type="paragraph" w:customStyle="1" w:styleId="SuperHeading">
    <w:name w:val="SuperHeading"/>
    <w:basedOn w:val="Normal"/>
    <w:rsid w:val="00297B2E"/>
    <w:pPr>
      <w:spacing w:before="240" w:after="120"/>
      <w:outlineLvl w:val="0"/>
    </w:pPr>
    <w:rPr>
      <w:rFonts w:ascii="Times New Roman" w:hAnsi="Times New Roman"/>
      <w:b/>
      <w:sz w:val="32"/>
    </w:rPr>
  </w:style>
  <w:style w:type="paragraph" w:customStyle="1" w:styleId="AllowPageBreak">
    <w:name w:val="AllowPageBreak"/>
    <w:rsid w:val="00297B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7B2E"/>
    <w:pPr>
      <w:tabs>
        <w:tab w:val="left" w:pos="680"/>
      </w:tabs>
      <w:spacing w:before="60" w:after="60"/>
      <w:ind w:left="680" w:hanging="340"/>
    </w:pPr>
  </w:style>
  <w:style w:type="character" w:customStyle="1" w:styleId="Heading2Char">
    <w:name w:val="Heading 2 Char"/>
    <w:basedOn w:val="DefaultParagraphFont"/>
    <w:link w:val="Heading2"/>
    <w:rsid w:val="00297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B2E"/>
    <w:rPr>
      <w:rFonts w:ascii="Courier New" w:eastAsia="Times New Roman" w:hAnsi="Courier New" w:cs="Times New Roman"/>
      <w:i/>
      <w:szCs w:val="20"/>
      <w:lang w:eastAsia="en-US"/>
    </w:rPr>
  </w:style>
  <w:style w:type="paragraph" w:customStyle="1" w:styleId="HeadingBase">
    <w:name w:val="Heading Base"/>
    <w:rsid w:val="00297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B2E"/>
    <w:pPr>
      <w:tabs>
        <w:tab w:val="right" w:leader="dot" w:pos="9072"/>
      </w:tabs>
      <w:ind w:left="567"/>
    </w:pPr>
    <w:rPr>
      <w:szCs w:val="22"/>
    </w:rPr>
  </w:style>
  <w:style w:type="paragraph" w:customStyle="1" w:styleId="TOCBase">
    <w:name w:val="TOC Base"/>
    <w:rsid w:val="00297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B2E"/>
    <w:pPr>
      <w:tabs>
        <w:tab w:val="right" w:leader="dot" w:pos="9072"/>
      </w:tabs>
      <w:spacing w:before="40" w:after="40"/>
      <w:ind w:left="284"/>
    </w:pPr>
    <w:rPr>
      <w:rFonts w:ascii="Times New Roman" w:hAnsi="Times New Roman"/>
    </w:rPr>
  </w:style>
  <w:style w:type="paragraph" w:styleId="TOC1">
    <w:name w:val="toc 1"/>
    <w:basedOn w:val="TOCBase"/>
    <w:next w:val="Normal"/>
    <w:rsid w:val="00297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B2E"/>
    <w:rPr>
      <w:rFonts w:ascii="Times New Roman" w:eastAsia="Times New Roman" w:hAnsi="Times New Roman" w:cs="Times New Roman"/>
      <w:sz w:val="16"/>
      <w:lang w:eastAsia="en-US"/>
    </w:rPr>
  </w:style>
  <w:style w:type="paragraph" w:styleId="Title">
    <w:name w:val="Title"/>
    <w:basedOn w:val="HeadingBase"/>
    <w:link w:val="TitleChar"/>
    <w:qFormat/>
    <w:rsid w:val="00297B2E"/>
    <w:pPr>
      <w:spacing w:before="5040"/>
      <w:jc w:val="center"/>
    </w:pPr>
    <w:rPr>
      <w:sz w:val="48"/>
      <w:szCs w:val="72"/>
      <w:lang w:val="en-US"/>
    </w:rPr>
  </w:style>
  <w:style w:type="character" w:customStyle="1" w:styleId="TitleChar">
    <w:name w:val="Title Char"/>
    <w:basedOn w:val="DefaultParagraphFont"/>
    <w:link w:val="Title"/>
    <w:rsid w:val="00297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B2E"/>
    <w:pPr>
      <w:tabs>
        <w:tab w:val="left" w:pos="3600"/>
        <w:tab w:val="left" w:pos="3958"/>
      </w:tabs>
    </w:pPr>
  </w:style>
  <w:style w:type="paragraph" w:styleId="List">
    <w:name w:val="List"/>
    <w:basedOn w:val="BodyText"/>
    <w:next w:val="BodyText"/>
    <w:rsid w:val="00297B2E"/>
    <w:pPr>
      <w:tabs>
        <w:tab w:val="left" w:pos="340"/>
      </w:tabs>
      <w:spacing w:before="60" w:after="60"/>
      <w:ind w:left="340" w:hanging="340"/>
    </w:pPr>
  </w:style>
  <w:style w:type="paragraph" w:customStyle="1" w:styleId="Note">
    <w:name w:val="Note"/>
    <w:basedOn w:val="BodyText"/>
    <w:rsid w:val="00297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B2E"/>
    <w:pPr>
      <w:framePr w:wrap="auto" w:hAnchor="text" w:y="6049"/>
    </w:pPr>
    <w:rPr>
      <w:color w:val="000000"/>
      <w:sz w:val="40"/>
    </w:rPr>
  </w:style>
  <w:style w:type="paragraph" w:customStyle="1" w:styleId="TOCTitle">
    <w:name w:val="TOCTitle"/>
    <w:basedOn w:val="Heading1"/>
    <w:rsid w:val="00297B2E"/>
    <w:pPr>
      <w:spacing w:after="240"/>
      <w:jc w:val="center"/>
      <w:outlineLvl w:val="9"/>
    </w:pPr>
    <w:rPr>
      <w:caps/>
    </w:rPr>
  </w:style>
  <w:style w:type="paragraph" w:customStyle="1" w:styleId="Version">
    <w:name w:val="Version"/>
    <w:rsid w:val="00297B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B2E"/>
    <w:pPr>
      <w:numPr>
        <w:numId w:val="13"/>
      </w:numPr>
      <w:tabs>
        <w:tab w:val="clear" w:pos="680"/>
      </w:tabs>
    </w:pPr>
  </w:style>
  <w:style w:type="paragraph" w:styleId="Index1">
    <w:name w:val="index 1"/>
    <w:basedOn w:val="Normal"/>
    <w:next w:val="Normal"/>
    <w:semiHidden/>
    <w:rsid w:val="00297B2E"/>
    <w:pPr>
      <w:keepNext w:val="0"/>
      <w:tabs>
        <w:tab w:val="right" w:pos="4176"/>
      </w:tabs>
      <w:ind w:left="198" w:hanging="198"/>
    </w:pPr>
    <w:rPr>
      <w:rFonts w:ascii="Garamond" w:hAnsi="Garamond"/>
    </w:rPr>
  </w:style>
  <w:style w:type="paragraph" w:styleId="IndexHeading">
    <w:name w:val="index heading"/>
    <w:basedOn w:val="Normal"/>
    <w:next w:val="Index1"/>
    <w:semiHidden/>
    <w:rsid w:val="00297B2E"/>
    <w:pPr>
      <w:spacing w:before="120" w:after="120"/>
    </w:pPr>
    <w:rPr>
      <w:rFonts w:ascii="Arial" w:hAnsi="Arial"/>
      <w:b/>
      <w:color w:val="918585"/>
      <w:sz w:val="24"/>
    </w:rPr>
  </w:style>
  <w:style w:type="paragraph" w:styleId="Header">
    <w:name w:val="header"/>
    <w:basedOn w:val="Normal"/>
    <w:link w:val="HeaderChar"/>
    <w:rsid w:val="00297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B2E"/>
    <w:rPr>
      <w:rFonts w:ascii="Times New Roman" w:eastAsia="Times New Roman" w:hAnsi="Times New Roman" w:cs="Times New Roman"/>
      <w:sz w:val="16"/>
      <w:szCs w:val="20"/>
      <w:lang w:val="en-GB" w:eastAsia="en-US"/>
    </w:rPr>
  </w:style>
  <w:style w:type="paragraph" w:customStyle="1" w:styleId="Chapter">
    <w:name w:val="Chapter"/>
    <w:basedOn w:val="Normal"/>
    <w:rsid w:val="00297B2E"/>
    <w:pPr>
      <w:spacing w:before="240"/>
    </w:pPr>
    <w:rPr>
      <w:rFonts w:ascii="Times New Roman" w:hAnsi="Times New Roman"/>
      <w:smallCaps/>
      <w:spacing w:val="80"/>
      <w:sz w:val="28"/>
    </w:rPr>
  </w:style>
  <w:style w:type="paragraph" w:customStyle="1" w:styleId="InChapter">
    <w:name w:val="InChapter"/>
    <w:basedOn w:val="Heading3"/>
    <w:rsid w:val="00297B2E"/>
    <w:pPr>
      <w:spacing w:after="240"/>
      <w:outlineLvl w:val="9"/>
    </w:pPr>
    <w:rPr>
      <w:noProof/>
    </w:rPr>
  </w:style>
  <w:style w:type="paragraph" w:styleId="Index2">
    <w:name w:val="index 2"/>
    <w:basedOn w:val="Normal"/>
    <w:next w:val="Normal"/>
    <w:semiHidden/>
    <w:rsid w:val="00297B2E"/>
    <w:pPr>
      <w:tabs>
        <w:tab w:val="right" w:pos="4176"/>
      </w:tabs>
      <w:ind w:left="568" w:hanging="284"/>
    </w:pPr>
    <w:rPr>
      <w:rFonts w:ascii="Garamond" w:hAnsi="Garamond"/>
    </w:rPr>
  </w:style>
  <w:style w:type="paragraph" w:customStyle="1" w:styleId="Byline">
    <w:name w:val="Byline"/>
    <w:rsid w:val="00297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B2E"/>
    <w:pPr>
      <w:tabs>
        <w:tab w:val="clear" w:pos="3600"/>
        <w:tab w:val="clear" w:pos="3958"/>
      </w:tabs>
      <w:jc w:val="right"/>
    </w:pPr>
  </w:style>
  <w:style w:type="paragraph" w:styleId="Caption">
    <w:name w:val="caption"/>
    <w:basedOn w:val="BodyText"/>
    <w:next w:val="Normal"/>
    <w:qFormat/>
    <w:rsid w:val="00297B2E"/>
    <w:pPr>
      <w:framePr w:w="2268" w:hSpace="181" w:vSpace="181" w:wrap="around" w:vAnchor="text" w:hAnchor="page" w:x="1135" w:y="285" w:anchorLock="1"/>
    </w:pPr>
    <w:rPr>
      <w:i/>
    </w:rPr>
  </w:style>
  <w:style w:type="paragraph" w:customStyle="1" w:styleId="MiniTOCTitle">
    <w:name w:val="MiniTOCTitle"/>
    <w:basedOn w:val="Heading4"/>
    <w:rsid w:val="00297B2E"/>
    <w:pPr>
      <w:spacing w:before="240"/>
      <w:outlineLvl w:val="9"/>
    </w:pPr>
    <w:rPr>
      <w:noProof/>
      <w:sz w:val="24"/>
    </w:rPr>
  </w:style>
  <w:style w:type="paragraph" w:customStyle="1" w:styleId="MiniTOCItem">
    <w:name w:val="MiniTOCItem"/>
    <w:basedOn w:val="ListBullet"/>
    <w:rsid w:val="00297B2E"/>
    <w:pPr>
      <w:numPr>
        <w:numId w:val="0"/>
      </w:numPr>
      <w:tabs>
        <w:tab w:val="right" w:leader="dot" w:pos="6521"/>
      </w:tabs>
      <w:spacing w:before="0" w:after="0"/>
    </w:pPr>
  </w:style>
  <w:style w:type="paragraph" w:customStyle="1" w:styleId="TOFTitle">
    <w:name w:val="TOFTitle"/>
    <w:basedOn w:val="TOCTitle"/>
    <w:rsid w:val="00297B2E"/>
  </w:style>
  <w:style w:type="paragraph" w:styleId="TableofFigures">
    <w:name w:val="table of figures"/>
    <w:basedOn w:val="Normal"/>
    <w:next w:val="Normal"/>
    <w:semiHidden/>
    <w:rsid w:val="00297B2E"/>
    <w:pPr>
      <w:tabs>
        <w:tab w:val="right" w:leader="dot" w:pos="9072"/>
      </w:tabs>
      <w:ind w:left="970" w:hanging="403"/>
    </w:pPr>
    <w:rPr>
      <w:rFonts w:ascii="Times New Roman" w:hAnsi="Times New Roman"/>
      <w:b/>
    </w:rPr>
  </w:style>
  <w:style w:type="paragraph" w:styleId="ListNumber">
    <w:name w:val="List Number"/>
    <w:basedOn w:val="List"/>
    <w:rsid w:val="00297B2E"/>
    <w:pPr>
      <w:numPr>
        <w:numId w:val="10"/>
      </w:numPr>
    </w:pPr>
  </w:style>
  <w:style w:type="character" w:customStyle="1" w:styleId="WingdingSymbols">
    <w:name w:val="Wingding Symbols"/>
    <w:rsid w:val="00297B2E"/>
    <w:rPr>
      <w:rFonts w:ascii="Wingdings" w:hAnsi="Wingdings"/>
    </w:rPr>
  </w:style>
  <w:style w:type="paragraph" w:customStyle="1" w:styleId="TableHeading">
    <w:name w:val="Table Heading"/>
    <w:basedOn w:val="HeadingBase"/>
    <w:rsid w:val="00297B2E"/>
    <w:pPr>
      <w:keepLines/>
      <w:pBdr>
        <w:bottom w:val="single" w:sz="6" w:space="1" w:color="918585"/>
      </w:pBdr>
      <w:spacing w:before="240"/>
    </w:pPr>
  </w:style>
  <w:style w:type="character" w:customStyle="1" w:styleId="HotSpot">
    <w:name w:val="HotSpot"/>
    <w:rsid w:val="00297B2E"/>
    <w:rPr>
      <w:color w:val="0033CC"/>
      <w:u w:val="none"/>
    </w:rPr>
  </w:style>
  <w:style w:type="paragraph" w:customStyle="1" w:styleId="BodyTextRight">
    <w:name w:val="Body Text Right"/>
    <w:basedOn w:val="BodyText"/>
    <w:rsid w:val="00297B2E"/>
    <w:pPr>
      <w:spacing w:before="0" w:after="0"/>
      <w:jc w:val="right"/>
    </w:pPr>
  </w:style>
  <w:style w:type="paragraph" w:styleId="Index3">
    <w:name w:val="index 3"/>
    <w:basedOn w:val="ListNumber2"/>
    <w:next w:val="Normal"/>
    <w:semiHidden/>
    <w:rsid w:val="00297B2E"/>
    <w:pPr>
      <w:numPr>
        <w:numId w:val="0"/>
      </w:numPr>
      <w:tabs>
        <w:tab w:val="right" w:leader="dot" w:pos="4176"/>
      </w:tabs>
    </w:pPr>
  </w:style>
  <w:style w:type="paragraph" w:styleId="ListNumber2">
    <w:name w:val="List Number 2"/>
    <w:basedOn w:val="List2"/>
    <w:rsid w:val="00297B2E"/>
    <w:pPr>
      <w:numPr>
        <w:numId w:val="9"/>
      </w:numPr>
      <w:tabs>
        <w:tab w:val="clear" w:pos="1060"/>
      </w:tabs>
    </w:pPr>
  </w:style>
  <w:style w:type="paragraph" w:customStyle="1" w:styleId="MarginNote">
    <w:name w:val="Margin Note"/>
    <w:basedOn w:val="BodyText"/>
    <w:rsid w:val="00297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B2E"/>
    <w:rPr>
      <w:sz w:val="32"/>
    </w:rPr>
  </w:style>
  <w:style w:type="paragraph" w:customStyle="1" w:styleId="HeadingProcedure">
    <w:name w:val="Heading Procedure"/>
    <w:basedOn w:val="HeadingBase"/>
    <w:next w:val="Normal"/>
    <w:rsid w:val="00297B2E"/>
    <w:pPr>
      <w:tabs>
        <w:tab w:val="left" w:pos="0"/>
      </w:tabs>
      <w:spacing w:before="120" w:after="60"/>
    </w:pPr>
    <w:rPr>
      <w:i/>
      <w:color w:val="918585"/>
      <w:sz w:val="22"/>
    </w:rPr>
  </w:style>
  <w:style w:type="paragraph" w:customStyle="1" w:styleId="TableBodyText">
    <w:name w:val="Table Body Text"/>
    <w:basedOn w:val="BodyText"/>
    <w:rsid w:val="00297B2E"/>
    <w:pPr>
      <w:spacing w:before="60" w:after="60"/>
    </w:pPr>
  </w:style>
  <w:style w:type="paragraph" w:styleId="ListContinue">
    <w:name w:val="List Continue"/>
    <w:basedOn w:val="List"/>
    <w:rsid w:val="00297B2E"/>
    <w:pPr>
      <w:ind w:firstLine="0"/>
    </w:pPr>
  </w:style>
  <w:style w:type="paragraph" w:customStyle="1" w:styleId="ListNote">
    <w:name w:val="List Note"/>
    <w:basedOn w:val="List"/>
    <w:rsid w:val="00297B2E"/>
    <w:pPr>
      <w:pBdr>
        <w:top w:val="single" w:sz="6" w:space="2" w:color="918585"/>
        <w:bottom w:val="single" w:sz="6" w:space="2" w:color="918585"/>
      </w:pBdr>
      <w:tabs>
        <w:tab w:val="left" w:pos="1021"/>
      </w:tabs>
      <w:ind w:firstLine="0"/>
    </w:pPr>
  </w:style>
  <w:style w:type="paragraph" w:customStyle="1" w:styleId="Warning">
    <w:name w:val="Warning"/>
    <w:basedOn w:val="BodyText"/>
    <w:rsid w:val="00297B2E"/>
    <w:pPr>
      <w:shd w:val="clear" w:color="auto" w:fill="D9D9D9"/>
      <w:tabs>
        <w:tab w:val="left" w:pos="992"/>
      </w:tabs>
      <w:ind w:left="119" w:right="119"/>
    </w:pPr>
    <w:rPr>
      <w:sz w:val="20"/>
    </w:rPr>
  </w:style>
  <w:style w:type="paragraph" w:customStyle="1" w:styleId="MarginIcons">
    <w:name w:val="Margin Icons"/>
    <w:basedOn w:val="BodyText"/>
    <w:rsid w:val="00297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B2E"/>
    <w:rPr>
      <w:rFonts w:ascii="Courier New" w:hAnsi="Courier New"/>
    </w:rPr>
  </w:style>
  <w:style w:type="paragraph" w:customStyle="1" w:styleId="NoteBullet">
    <w:name w:val="Note Bullet"/>
    <w:basedOn w:val="Note"/>
    <w:rsid w:val="00297B2E"/>
    <w:pPr>
      <w:tabs>
        <w:tab w:val="clear" w:pos="680"/>
      </w:tabs>
      <w:spacing w:before="60" w:after="60"/>
    </w:pPr>
  </w:style>
  <w:style w:type="paragraph" w:customStyle="1" w:styleId="SubHeading2">
    <w:name w:val="SubHeading2"/>
    <w:basedOn w:val="HeadingBase"/>
    <w:rsid w:val="00297B2E"/>
    <w:pPr>
      <w:spacing w:before="240" w:after="60"/>
    </w:pPr>
    <w:rPr>
      <w:sz w:val="20"/>
    </w:rPr>
  </w:style>
  <w:style w:type="paragraph" w:customStyle="1" w:styleId="SubHeading1">
    <w:name w:val="SubHeading1"/>
    <w:basedOn w:val="HeadingBase"/>
    <w:rsid w:val="00297B2E"/>
    <w:pPr>
      <w:spacing w:before="240" w:after="60"/>
    </w:pPr>
    <w:rPr>
      <w:color w:val="918585"/>
      <w:sz w:val="22"/>
    </w:rPr>
  </w:style>
  <w:style w:type="paragraph" w:customStyle="1" w:styleId="SideHeading">
    <w:name w:val="Side Heading"/>
    <w:basedOn w:val="HeadingBase"/>
    <w:rsid w:val="00297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B2E"/>
    <w:pPr>
      <w:tabs>
        <w:tab w:val="num" w:pos="360"/>
      </w:tabs>
    </w:pPr>
  </w:style>
  <w:style w:type="paragraph" w:styleId="PlainText">
    <w:name w:val="Plain Text"/>
    <w:basedOn w:val="Normal"/>
    <w:link w:val="PlainTextChar"/>
    <w:rsid w:val="00297B2E"/>
    <w:rPr>
      <w:sz w:val="20"/>
    </w:rPr>
  </w:style>
  <w:style w:type="character" w:customStyle="1" w:styleId="PlainTextChar">
    <w:name w:val="Plain Text Char"/>
    <w:basedOn w:val="DefaultParagraphFont"/>
    <w:link w:val="PlainText"/>
    <w:rsid w:val="00297B2E"/>
    <w:rPr>
      <w:rFonts w:ascii="Courier New" w:eastAsia="Times New Roman" w:hAnsi="Courier New" w:cs="Times New Roman"/>
      <w:sz w:val="20"/>
      <w:szCs w:val="20"/>
      <w:lang w:eastAsia="en-US"/>
    </w:rPr>
  </w:style>
  <w:style w:type="character" w:customStyle="1" w:styleId="MenuOption">
    <w:name w:val="Menu Option"/>
    <w:basedOn w:val="DefaultParagraphFont"/>
    <w:rsid w:val="00297B2E"/>
    <w:rPr>
      <w:b/>
      <w:smallCaps/>
    </w:rPr>
  </w:style>
  <w:style w:type="paragraph" w:customStyle="1" w:styleId="TableListNumber">
    <w:name w:val="Table List Number"/>
    <w:basedOn w:val="ListNumber"/>
    <w:rsid w:val="00297B2E"/>
    <w:pPr>
      <w:numPr>
        <w:numId w:val="0"/>
      </w:numPr>
    </w:pPr>
  </w:style>
  <w:style w:type="paragraph" w:styleId="TOC4">
    <w:name w:val="toc 4"/>
    <w:basedOn w:val="TOCBase"/>
    <w:next w:val="Normal"/>
    <w:semiHidden/>
    <w:rsid w:val="00297B2E"/>
    <w:pPr>
      <w:tabs>
        <w:tab w:val="right" w:leader="dot" w:pos="9071"/>
      </w:tabs>
      <w:ind w:left="1701"/>
    </w:pPr>
  </w:style>
  <w:style w:type="paragraph" w:customStyle="1" w:styleId="ListAlpha">
    <w:name w:val="List Alpha"/>
    <w:basedOn w:val="List"/>
    <w:rsid w:val="00297B2E"/>
    <w:pPr>
      <w:numPr>
        <w:numId w:val="8"/>
      </w:numPr>
    </w:pPr>
  </w:style>
  <w:style w:type="paragraph" w:customStyle="1" w:styleId="ListAlpha2">
    <w:name w:val="List Alpha 2"/>
    <w:basedOn w:val="List2"/>
    <w:rsid w:val="00297B2E"/>
    <w:pPr>
      <w:numPr>
        <w:numId w:val="7"/>
      </w:numPr>
    </w:pPr>
  </w:style>
  <w:style w:type="paragraph" w:styleId="List3">
    <w:name w:val="List 3"/>
    <w:basedOn w:val="BodyText"/>
    <w:rsid w:val="00297B2E"/>
    <w:pPr>
      <w:tabs>
        <w:tab w:val="left" w:pos="1021"/>
      </w:tabs>
      <w:spacing w:before="60" w:after="60"/>
      <w:ind w:left="1020" w:hanging="340"/>
    </w:pPr>
  </w:style>
  <w:style w:type="paragraph" w:styleId="List4">
    <w:name w:val="List 4"/>
    <w:basedOn w:val="BodyText"/>
    <w:rsid w:val="00297B2E"/>
    <w:pPr>
      <w:tabs>
        <w:tab w:val="left" w:pos="1361"/>
      </w:tabs>
      <w:spacing w:before="60" w:after="60"/>
      <w:ind w:left="1361" w:hanging="340"/>
    </w:pPr>
  </w:style>
  <w:style w:type="paragraph" w:styleId="List5">
    <w:name w:val="List 5"/>
    <w:basedOn w:val="BodyText"/>
    <w:rsid w:val="00297B2E"/>
    <w:pPr>
      <w:tabs>
        <w:tab w:val="left" w:pos="1701"/>
      </w:tabs>
      <w:spacing w:before="60" w:after="60"/>
      <w:ind w:left="1701" w:hanging="340"/>
    </w:pPr>
  </w:style>
  <w:style w:type="paragraph" w:styleId="ListBullet3">
    <w:name w:val="List Bullet 3"/>
    <w:basedOn w:val="List3"/>
    <w:rsid w:val="00297B2E"/>
    <w:pPr>
      <w:numPr>
        <w:numId w:val="14"/>
      </w:numPr>
      <w:tabs>
        <w:tab w:val="clear" w:pos="1021"/>
      </w:tabs>
      <w:ind w:left="1037" w:hanging="357"/>
    </w:pPr>
  </w:style>
  <w:style w:type="paragraph" w:styleId="ListBullet4">
    <w:name w:val="List Bullet 4"/>
    <w:basedOn w:val="List4"/>
    <w:rsid w:val="00297B2E"/>
    <w:pPr>
      <w:numPr>
        <w:numId w:val="2"/>
      </w:numPr>
    </w:pPr>
  </w:style>
  <w:style w:type="paragraph" w:styleId="ListBullet5">
    <w:name w:val="List Bullet 5"/>
    <w:basedOn w:val="List5"/>
    <w:rsid w:val="00297B2E"/>
    <w:pPr>
      <w:numPr>
        <w:numId w:val="3"/>
      </w:numPr>
    </w:pPr>
  </w:style>
  <w:style w:type="paragraph" w:styleId="ListContinue2">
    <w:name w:val="List Continue 2"/>
    <w:basedOn w:val="List2"/>
    <w:rsid w:val="00297B2E"/>
    <w:pPr>
      <w:ind w:firstLine="0"/>
    </w:pPr>
  </w:style>
  <w:style w:type="paragraph" w:styleId="ListContinue3">
    <w:name w:val="List Continue 3"/>
    <w:basedOn w:val="List3"/>
    <w:rsid w:val="00297B2E"/>
    <w:pPr>
      <w:ind w:left="1021" w:firstLine="0"/>
    </w:pPr>
  </w:style>
  <w:style w:type="paragraph" w:styleId="ListContinue4">
    <w:name w:val="List Continue 4"/>
    <w:basedOn w:val="List4"/>
    <w:rsid w:val="00297B2E"/>
    <w:pPr>
      <w:ind w:firstLine="0"/>
    </w:pPr>
  </w:style>
  <w:style w:type="paragraph" w:styleId="ListContinue5">
    <w:name w:val="List Continue 5"/>
    <w:basedOn w:val="List5"/>
    <w:rsid w:val="00297B2E"/>
    <w:pPr>
      <w:ind w:firstLine="0"/>
    </w:pPr>
  </w:style>
  <w:style w:type="paragraph" w:styleId="ListNumber3">
    <w:name w:val="List Number 3"/>
    <w:basedOn w:val="List3"/>
    <w:rsid w:val="00297B2E"/>
    <w:pPr>
      <w:numPr>
        <w:numId w:val="4"/>
      </w:numPr>
    </w:pPr>
  </w:style>
  <w:style w:type="paragraph" w:styleId="ListNumber4">
    <w:name w:val="List Number 4"/>
    <w:basedOn w:val="List4"/>
    <w:rsid w:val="00297B2E"/>
    <w:pPr>
      <w:numPr>
        <w:numId w:val="5"/>
      </w:numPr>
    </w:pPr>
  </w:style>
  <w:style w:type="paragraph" w:styleId="ListNumber5">
    <w:name w:val="List Number 5"/>
    <w:basedOn w:val="List5"/>
    <w:rsid w:val="00297B2E"/>
    <w:pPr>
      <w:numPr>
        <w:numId w:val="6"/>
      </w:numPr>
    </w:pPr>
  </w:style>
  <w:style w:type="paragraph" w:styleId="BlockText">
    <w:name w:val="Block Text"/>
    <w:basedOn w:val="Normal"/>
    <w:rsid w:val="00297B2E"/>
    <w:pPr>
      <w:spacing w:after="120"/>
      <w:ind w:left="1440" w:right="1440"/>
    </w:pPr>
  </w:style>
  <w:style w:type="character" w:customStyle="1" w:styleId="Subscript">
    <w:name w:val="Subscript"/>
    <w:basedOn w:val="DefaultParagraphFont"/>
    <w:rsid w:val="00297B2E"/>
    <w:rPr>
      <w:sz w:val="16"/>
      <w:vertAlign w:val="subscript"/>
    </w:rPr>
  </w:style>
  <w:style w:type="character" w:customStyle="1" w:styleId="Superscript">
    <w:name w:val="Superscript"/>
    <w:basedOn w:val="DefaultParagraphFont"/>
    <w:rsid w:val="00297B2E"/>
    <w:rPr>
      <w:sz w:val="16"/>
      <w:vertAlign w:val="superscript"/>
    </w:rPr>
  </w:style>
  <w:style w:type="character" w:customStyle="1" w:styleId="Symbols">
    <w:name w:val="Symbols"/>
    <w:basedOn w:val="DefaultParagraphFont"/>
    <w:rsid w:val="00297B2E"/>
    <w:rPr>
      <w:rFonts w:ascii="Symbol" w:hAnsi="Symbol"/>
    </w:rPr>
  </w:style>
  <w:style w:type="character" w:customStyle="1" w:styleId="MenuOptions">
    <w:name w:val="Menu Options"/>
    <w:basedOn w:val="DefaultParagraphFont"/>
    <w:rsid w:val="00297B2E"/>
    <w:rPr>
      <w:rFonts w:ascii="Arial Narrow" w:hAnsi="Arial Narrow"/>
      <w:smallCaps/>
    </w:rPr>
  </w:style>
  <w:style w:type="character" w:customStyle="1" w:styleId="Buttons">
    <w:name w:val="Buttons"/>
    <w:basedOn w:val="DefaultParagraphFont"/>
    <w:rsid w:val="00297B2E"/>
    <w:rPr>
      <w:b/>
    </w:rPr>
  </w:style>
  <w:style w:type="character" w:customStyle="1" w:styleId="Underlined">
    <w:name w:val="Underlined"/>
    <w:basedOn w:val="DefaultParagraphFont"/>
    <w:rsid w:val="00297B2E"/>
    <w:rPr>
      <w:u w:val="single"/>
    </w:rPr>
  </w:style>
  <w:style w:type="paragraph" w:customStyle="1" w:styleId="TableBodyTextRight">
    <w:name w:val="Table Body Text Right"/>
    <w:basedOn w:val="TableBodyText"/>
    <w:rsid w:val="00297B2E"/>
    <w:pPr>
      <w:widowControl w:val="0"/>
      <w:autoSpaceDE w:val="0"/>
      <w:autoSpaceDN w:val="0"/>
      <w:adjustRightInd w:val="0"/>
      <w:jc w:val="right"/>
    </w:pPr>
    <w:rPr>
      <w:rFonts w:cs="Arial"/>
      <w:szCs w:val="18"/>
    </w:rPr>
  </w:style>
  <w:style w:type="paragraph" w:customStyle="1" w:styleId="CopyrightText">
    <w:name w:val="Copyright Text"/>
    <w:basedOn w:val="BodyText"/>
    <w:rsid w:val="00297B2E"/>
    <w:rPr>
      <w:sz w:val="18"/>
    </w:rPr>
  </w:style>
  <w:style w:type="paragraph" w:customStyle="1" w:styleId="BodySmallRight">
    <w:name w:val="Body Small Right"/>
    <w:basedOn w:val="BodyTextRight"/>
    <w:rsid w:val="00297B2E"/>
    <w:rPr>
      <w:sz w:val="18"/>
      <w:szCs w:val="18"/>
    </w:rPr>
  </w:style>
  <w:style w:type="paragraph" w:customStyle="1" w:styleId="MarginEdition">
    <w:name w:val="Margin Edition"/>
    <w:basedOn w:val="MarginNote"/>
    <w:rsid w:val="00297B2E"/>
    <w:pPr>
      <w:spacing w:before="0" w:after="0"/>
    </w:pPr>
    <w:rPr>
      <w:rFonts w:ascii="Times New Roman" w:hAnsi="Times New Roman"/>
      <w:color w:val="999999"/>
    </w:rPr>
  </w:style>
  <w:style w:type="paragraph" w:customStyle="1" w:styleId="Spacer">
    <w:name w:val="Spacer"/>
    <w:basedOn w:val="Normal"/>
    <w:rsid w:val="00297B2E"/>
    <w:rPr>
      <w:sz w:val="2"/>
      <w:szCs w:val="2"/>
    </w:rPr>
  </w:style>
  <w:style w:type="character" w:customStyle="1" w:styleId="Small">
    <w:name w:val="Small"/>
    <w:basedOn w:val="DefaultParagraphFont"/>
    <w:rsid w:val="00297B2E"/>
    <w:rPr>
      <w:sz w:val="16"/>
    </w:rPr>
  </w:style>
  <w:style w:type="paragraph" w:customStyle="1" w:styleId="WideTable">
    <w:name w:val="Wide Table"/>
    <w:basedOn w:val="Normal"/>
    <w:rsid w:val="00297B2E"/>
    <w:pPr>
      <w:ind w:left="-1418"/>
    </w:pPr>
    <w:rPr>
      <w:sz w:val="2"/>
      <w:szCs w:val="2"/>
    </w:rPr>
  </w:style>
  <w:style w:type="character" w:styleId="PageNumber">
    <w:name w:val="page number"/>
    <w:basedOn w:val="DefaultParagraphFont"/>
    <w:rsid w:val="00297B2E"/>
  </w:style>
  <w:style w:type="paragraph" w:styleId="Quote">
    <w:name w:val="Quote"/>
    <w:basedOn w:val="Heading1"/>
    <w:link w:val="QuoteChar"/>
    <w:qFormat/>
    <w:rsid w:val="00297B2E"/>
    <w:rPr>
      <w:b w:val="0"/>
      <w:sz w:val="72"/>
      <w:szCs w:val="72"/>
      <w:lang w:val="en-NZ"/>
    </w:rPr>
  </w:style>
  <w:style w:type="character" w:customStyle="1" w:styleId="QuoteChar">
    <w:name w:val="Quote Char"/>
    <w:basedOn w:val="DefaultParagraphFont"/>
    <w:link w:val="Quote"/>
    <w:rsid w:val="00297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B2E"/>
    <w:pPr>
      <w:pageBreakBefore/>
    </w:pPr>
  </w:style>
  <w:style w:type="paragraph" w:customStyle="1" w:styleId="Border">
    <w:name w:val="Border"/>
    <w:basedOn w:val="Normal"/>
    <w:qFormat/>
    <w:rsid w:val="00297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B2E"/>
    <w:rPr>
      <w:b/>
      <w:bCs/>
      <w:i/>
      <w:iCs/>
      <w:color w:val="auto"/>
    </w:rPr>
  </w:style>
  <w:style w:type="paragraph" w:styleId="IntenseQuote">
    <w:name w:val="Intense Quote"/>
    <w:basedOn w:val="Normal"/>
    <w:next w:val="Normal"/>
    <w:link w:val="IntenseQuoteChar"/>
    <w:uiPriority w:val="30"/>
    <w:qFormat/>
    <w:rsid w:val="00297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B2E"/>
    <w:rPr>
      <w:smallCaps/>
      <w:color w:val="auto"/>
      <w:u w:val="single"/>
    </w:rPr>
  </w:style>
  <w:style w:type="character" w:styleId="IntenseReference">
    <w:name w:val="Intense Reference"/>
    <w:basedOn w:val="DefaultParagraphFont"/>
    <w:uiPriority w:val="32"/>
    <w:qFormat/>
    <w:rsid w:val="00297B2E"/>
    <w:rPr>
      <w:b/>
      <w:bCs/>
      <w:smallCaps/>
      <w:color w:val="auto"/>
      <w:spacing w:val="5"/>
      <w:u w:val="single"/>
    </w:rPr>
  </w:style>
  <w:style w:type="paragraph" w:customStyle="1" w:styleId="2ColumnHeading">
    <w:name w:val="2Column Heading"/>
    <w:basedOn w:val="BodyText"/>
    <w:qFormat/>
    <w:rsid w:val="00297B2E"/>
    <w:pPr>
      <w:spacing w:after="60"/>
      <w:ind w:left="-2268"/>
    </w:pPr>
    <w:rPr>
      <w:b/>
    </w:rPr>
  </w:style>
  <w:style w:type="paragraph" w:customStyle="1" w:styleId="Heading1TOC">
    <w:name w:val="Heading1 TOC"/>
    <w:basedOn w:val="Normal"/>
    <w:qFormat/>
    <w:rsid w:val="00297B2E"/>
    <w:pPr>
      <w:spacing w:before="240" w:after="120"/>
    </w:pPr>
    <w:rPr>
      <w:rFonts w:ascii="Times New Roman" w:hAnsi="Times New Roman"/>
      <w:b/>
      <w:sz w:val="32"/>
    </w:rPr>
  </w:style>
  <w:style w:type="paragraph" w:customStyle="1" w:styleId="Heading2TOC">
    <w:name w:val="Heading2 TOC"/>
    <w:basedOn w:val="Normal"/>
    <w:qFormat/>
    <w:rsid w:val="00297B2E"/>
    <w:pPr>
      <w:spacing w:before="240" w:after="60"/>
    </w:pPr>
    <w:rPr>
      <w:rFonts w:ascii="Times New Roman" w:hAnsi="Times New Roman"/>
      <w:b/>
      <w:sz w:val="28"/>
    </w:rPr>
  </w:style>
  <w:style w:type="character" w:customStyle="1" w:styleId="Underline">
    <w:name w:val="Underline"/>
    <w:basedOn w:val="DefaultParagraphFont"/>
    <w:qFormat/>
    <w:rsid w:val="00297B2E"/>
    <w:rPr>
      <w:u w:val="single"/>
    </w:rPr>
  </w:style>
  <w:style w:type="character" w:customStyle="1" w:styleId="BoldandItalics">
    <w:name w:val="Bold and Italics"/>
    <w:qFormat/>
    <w:rsid w:val="00297B2E"/>
    <w:rPr>
      <w:b/>
      <w:i/>
      <w:u w:val="none"/>
    </w:rPr>
  </w:style>
  <w:style w:type="paragraph" w:styleId="BalloonText">
    <w:name w:val="Balloon Text"/>
    <w:basedOn w:val="Normal"/>
    <w:link w:val="BalloonTextChar"/>
    <w:rsid w:val="00297B2E"/>
    <w:rPr>
      <w:rFonts w:ascii="Tahoma" w:hAnsi="Tahoma" w:cs="Tahoma"/>
      <w:sz w:val="16"/>
      <w:szCs w:val="16"/>
    </w:rPr>
  </w:style>
  <w:style w:type="character" w:customStyle="1" w:styleId="BalloonTextChar">
    <w:name w:val="Balloon Text Char"/>
    <w:basedOn w:val="DefaultParagraphFont"/>
    <w:link w:val="BalloonText"/>
    <w:rsid w:val="00297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B2E"/>
    <w:rPr>
      <w:b/>
      <w:color w:val="660033"/>
      <w:spacing w:val="0"/>
    </w:rPr>
  </w:style>
  <w:style w:type="paragraph" w:customStyle="1" w:styleId="Nameditemlist">
    <w:name w:val="Named item list"/>
    <w:basedOn w:val="BodyText"/>
    <w:qFormat/>
    <w:rsid w:val="00297B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1566</Words>
  <Characters>9475</Characters>
  <Application>Microsoft Office Word</Application>
  <DocSecurity>0</DocSecurity>
  <Lines>294</Lines>
  <Paragraphs>170</Paragraphs>
  <ScaleCrop>false</ScaleCrop>
  <Company>Author-it Software Corporation Ltd.</Company>
  <LinksUpToDate>false</LinksUpToDate>
  <CharactersWithSpaces>10948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PMAOPS232B Produce product by filtration</dc:title>
  <dc:subject>Approved</dc:subject>
  <dc:creator>Manufacturing Skills Australia</dc:creator>
  <cp:keywords>Release 2</cp:keywords>
  <dc:description>Review Date: 12 April 2008</dc:description>
  <cp:lastModifiedBy>TPCMS</cp:lastModifiedBy>
  <cp:revision>3</cp:revision>
  <dcterms:created xsi:type="dcterms:W3CDTF">2013-06-23T08:56:00Z</dcterms:created>
  <dcterms:modified xsi:type="dcterms:W3CDTF">2013-06-23T08:56:00Z</dcterms:modified>
</cp:coreProperties>
</file>