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146" w:rsidP="00A94146">
      <w:pPr>
        <w:pStyle w:val="Title"/>
      </w:pPr>
      <w:bookmarkStart w:id="0" w:name="_GoBack"/>
      <w:bookmarkEnd w:id="0"/>
      <w:r>
        <w:fldChar w:fldCharType="begin"/>
      </w:r>
      <w:r>
        <w:instrText xml:space="preserve"> TITLE   \* MERGEFORMAT </w:instrText>
      </w:r>
      <w:r>
        <w:fldChar w:fldCharType="separate"/>
      </w:r>
      <w:r>
        <w:t>PMAOPS230B Monitor, operate and maintain pipeline stations and equipment</w:t>
      </w:r>
      <w:r>
        <w:fldChar w:fldCharType="end"/>
      </w:r>
    </w:p>
    <w:p w:rsidR="00A94146" w:rsidP="00A94146">
      <w:pPr>
        <w:pStyle w:val="Version"/>
        <w:sectPr w:rsidSect="007A2D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D23" w:rsidP="007A2D23">
      <w:pPr>
        <w:pStyle w:val="SuperHeading"/>
      </w:pPr>
      <w:r w:rsidRPr="007A2D23">
        <w:t>PMAOPS230B Monitor, operate and maintain pipeline stations and equipment</w:t>
      </w:r>
    </w:p>
    <w:p w:rsidR="00000000" w:rsidRPr="007A2D23" w:rsidP="007A2D23">
      <w:pPr>
        <w:pStyle w:val="Heading1"/>
      </w:pPr>
      <w:bookmarkStart w:id="1" w:name="O_106755"/>
      <w:bookmarkEnd w:id="1"/>
      <w:r w:rsidRPr="007A2D23">
        <w:t>Modification History</w:t>
      </w:r>
    </w:p>
    <w:p w:rsidR="00000000" w:rsidRPr="007A2D23" w:rsidP="007A2D23">
      <w:pPr>
        <w:pStyle w:val="BodyText"/>
      </w:pPr>
      <w:r w:rsidRPr="007A2D23">
        <w:t>Not applicable.</w:t>
      </w:r>
    </w:p>
    <w:p w:rsidR="00000000" w:rsidRPr="007A2D23" w:rsidP="007A2D23">
      <w:pPr>
        <w:pStyle w:val="AllowPageBreak"/>
      </w:pPr>
    </w:p>
    <w:p w:rsidR="00000000" w:rsidRPr="007A2D23" w:rsidP="007A2D23">
      <w:pPr>
        <w:pStyle w:val="Heading1"/>
      </w:pPr>
      <w:bookmarkStart w:id="2" w:name="O_106756"/>
      <w:bookmarkEnd w:id="2"/>
      <w:r w:rsidRPr="007A2D23">
        <w:t>Unit Descriptor</w:t>
      </w:r>
    </w:p>
    <w:tbl>
      <w:tblPr>
        <w:tblW w:w="0" w:type="auto"/>
        <w:tblCellMar>
          <w:left w:w="62" w:type="dxa"/>
          <w:right w:w="62" w:type="dxa"/>
        </w:tblCellMar>
        <w:tblLook w:val="0000"/>
      </w:tblPr>
      <w:tblGrid>
        <w:gridCol w:w="2140"/>
        <w:gridCol w:w="7056"/>
      </w:tblGrid>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Unit de</w:t>
            </w:r>
            <w:r w:rsidRPr="007A2D23">
              <w:rPr>
                <w:rStyle w:val="SpecialBold"/>
              </w:rPr>
              <w:t>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In a typical scenario, an operator is responsible for the operation and monitoring of pipeline stations and associated equipment within the parameters established.  The competence includes examining the station and its equipment for signs of damag</w:t>
            </w:r>
            <w:r w:rsidRPr="007A2D23">
              <w:t>e and/or need of maintenance, maintaining general cleanliness and reporting against specific requirements.  Pipeline stations can include:</w:t>
            </w:r>
          </w:p>
          <w:p w:rsidR="00000000" w:rsidRPr="007A2D23" w:rsidP="007A2D23">
            <w:pPr>
              <w:pStyle w:val="ListBullet"/>
            </w:pPr>
            <w:r w:rsidRPr="007A2D23">
              <w:t>maintenance bases</w:t>
            </w:r>
          </w:p>
          <w:p w:rsidR="00000000" w:rsidRPr="007A2D23" w:rsidP="007A2D23">
            <w:pPr>
              <w:pStyle w:val="ListBullet"/>
            </w:pPr>
            <w:r w:rsidRPr="007A2D23">
              <w:t>compressor stations</w:t>
            </w:r>
          </w:p>
          <w:p w:rsidR="00000000" w:rsidRPr="007A2D23" w:rsidP="007A2D23">
            <w:pPr>
              <w:pStyle w:val="ListBullet"/>
            </w:pPr>
            <w:r w:rsidRPr="007A2D23">
              <w:t>scraper stations</w:t>
            </w:r>
          </w:p>
          <w:p w:rsidR="00000000" w:rsidRPr="007A2D23" w:rsidP="007A2D23">
            <w:pPr>
              <w:pStyle w:val="ListBullet"/>
            </w:pPr>
            <w:r w:rsidRPr="007A2D23">
              <w:t>inlet and delivery stations</w:t>
            </w:r>
          </w:p>
          <w:p w:rsidR="00000000" w:rsidRPr="007A2D23" w:rsidP="007A2D23">
            <w:pPr>
              <w:pStyle w:val="ListBullet"/>
            </w:pPr>
            <w:r w:rsidRPr="007A2D23">
              <w:t>mainline block valve sites.</w:t>
            </w: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3" w:name="O_106757"/>
      <w:bookmarkEnd w:id="3"/>
      <w:r w:rsidRPr="007A2D23">
        <w:t>Application of the Unit</w:t>
      </w:r>
    </w:p>
    <w:tbl>
      <w:tblPr>
        <w:tblW w:w="0" w:type="auto"/>
        <w:tblCellMar>
          <w:left w:w="62" w:type="dxa"/>
          <w:right w:w="62" w:type="dxa"/>
        </w:tblCellMar>
        <w:tblLook w:val="0000"/>
      </w:tblPr>
      <w:tblGrid>
        <w:gridCol w:w="2140"/>
        <w:gridCol w:w="7056"/>
      </w:tblGrid>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The operator would:</w:t>
            </w:r>
          </w:p>
          <w:p w:rsidR="00000000" w:rsidRPr="007A2D23" w:rsidP="007A2D23">
            <w:pPr>
              <w:pStyle w:val="ListBullet"/>
            </w:pPr>
            <w:r w:rsidRPr="007A2D23">
              <w:t>identify and rectify operational problems</w:t>
            </w:r>
          </w:p>
          <w:p w:rsidR="00000000" w:rsidRPr="007A2D23" w:rsidP="007A2D23">
            <w:pPr>
              <w:pStyle w:val="ListBullet"/>
            </w:pPr>
            <w:r w:rsidRPr="007A2D23">
              <w:t>monitor station operating parameters</w:t>
            </w:r>
          </w:p>
          <w:p w:rsidR="00000000" w:rsidRPr="007A2D23" w:rsidP="007A2D23">
            <w:pPr>
              <w:pStyle w:val="ListBullet"/>
            </w:pPr>
            <w:r w:rsidRPr="007A2D23">
              <w:t>maintain station equipment.</w:t>
            </w:r>
          </w:p>
          <w:p w:rsidR="00000000" w:rsidRPr="007A2D23" w:rsidP="007A2D23">
            <w:pPr>
              <w:pStyle w:val="BodyText"/>
            </w:pPr>
            <w:r w:rsidRPr="007A2D23">
              <w:t>Generally the operator would work on an individual basis and be e</w:t>
            </w:r>
            <w:r w:rsidRPr="007A2D23">
              <w:t>xpected to be capable of performing all parts of this unit, but may be part of a team.  At all times they would be liaising and cooperating with other members of the team.</w:t>
            </w:r>
          </w:p>
          <w:p w:rsidR="00000000" w:rsidRPr="007A2D23" w:rsidP="007A2D23">
            <w:pPr>
              <w:pStyle w:val="BodyText"/>
            </w:pPr>
            <w:r w:rsidRPr="007A2D23">
              <w:t>This unit does not require the operation of a central control panel, however, it can</w:t>
            </w:r>
            <w:r w:rsidRPr="007A2D23">
              <w:t xml:space="preserve"> be applied to a pipeline control centre if applicable.</w:t>
            </w:r>
          </w:p>
          <w:p w:rsidR="00000000" w:rsidRPr="007A2D23" w:rsidP="007A2D23">
            <w:pPr>
              <w:pStyle w:val="BodyText"/>
            </w:pPr>
            <w:r w:rsidRPr="007A2D23">
              <w:t>AS 2885 Part 3 forms the principle reference standard for this competency.</w:t>
            </w: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4" w:name="O_106758"/>
      <w:bookmarkEnd w:id="4"/>
      <w:r w:rsidRPr="007A2D23">
        <w:t>Licensing/Regulatory Information</w:t>
      </w:r>
    </w:p>
    <w:p w:rsidR="00000000" w:rsidRPr="007A2D23" w:rsidP="007A2D23">
      <w:pPr>
        <w:pStyle w:val="BodyText"/>
      </w:pPr>
      <w:r w:rsidRPr="007A2D23">
        <w:t>Not applicable.</w:t>
      </w:r>
    </w:p>
    <w:p w:rsidR="00000000" w:rsidRPr="007A2D23" w:rsidP="007A2D23">
      <w:pPr>
        <w:pStyle w:val="AllowPageBreak"/>
      </w:pPr>
    </w:p>
    <w:p w:rsidR="00000000" w:rsidRPr="007A2D23" w:rsidP="007A2D23">
      <w:pPr>
        <w:pStyle w:val="Heading1"/>
      </w:pPr>
      <w:bookmarkStart w:id="5" w:name="O_106760"/>
      <w:bookmarkEnd w:id="5"/>
      <w:r w:rsidRPr="007A2D23">
        <w:t>Pre-Requisites</w:t>
      </w:r>
    </w:p>
    <w:tbl>
      <w:tblPr>
        <w:tblW w:w="0" w:type="auto"/>
        <w:tblCellMar>
          <w:left w:w="62" w:type="dxa"/>
          <w:right w:w="62" w:type="dxa"/>
        </w:tblCellMar>
        <w:tblLook w:val="0000"/>
      </w:tblPr>
      <w:tblGrid>
        <w:gridCol w:w="2140"/>
        <w:gridCol w:w="3528"/>
        <w:gridCol w:w="3528"/>
      </w:tblGrid>
      <w:tr w:rsidTr="00A941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6" w:name="O_106759"/>
      <w:bookmarkEnd w:id="6"/>
      <w:r w:rsidRPr="007A2D23">
        <w:t>Employability Skills Information</w:t>
      </w:r>
    </w:p>
    <w:tbl>
      <w:tblPr>
        <w:tblW w:w="0" w:type="auto"/>
        <w:tblCellMar>
          <w:left w:w="62" w:type="dxa"/>
          <w:right w:w="62" w:type="dxa"/>
        </w:tblCellMar>
        <w:tblLook w:val="0000"/>
      </w:tblPr>
      <w:tblGrid>
        <w:gridCol w:w="2140"/>
        <w:gridCol w:w="7056"/>
      </w:tblGrid>
      <w:tr w:rsidTr="00A941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This unit contains employability skills.</w:t>
            </w: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7" w:name="O_106761"/>
      <w:bookmarkEnd w:id="7"/>
      <w:r w:rsidRPr="007A2D23">
        <w:t>Elements and Performance Criteria Pre-Content</w:t>
      </w:r>
    </w:p>
    <w:tbl>
      <w:tblPr>
        <w:tblW w:w="0" w:type="auto"/>
        <w:tblCellMar>
          <w:left w:w="62" w:type="dxa"/>
          <w:right w:w="62" w:type="dxa"/>
        </w:tblCellMar>
        <w:tblLook w:val="0000"/>
      </w:tblPr>
      <w:tblGrid>
        <w:gridCol w:w="2644"/>
        <w:gridCol w:w="6552"/>
      </w:tblGrid>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Performance criteria describe the performance needed to demonstrate achievement of the element.  Where bold italicised text is used, further information is detailed in the required skills and knowledge section and the range statement.  Assessment of perfor</w:t>
            </w:r>
            <w:r w:rsidRPr="007A2D23">
              <w:t>mance is to be consistent with the evidence guide.</w:t>
            </w: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8" w:name="O_106762"/>
      <w:bookmarkEnd w:id="8"/>
      <w:r w:rsidRPr="007A2D23">
        <w:t>Elements and Performance Criteria</w:t>
      </w:r>
    </w:p>
    <w:tbl>
      <w:tblPr>
        <w:tblW w:w="0" w:type="auto"/>
        <w:tblCellMar>
          <w:left w:w="62" w:type="dxa"/>
          <w:right w:w="62" w:type="dxa"/>
        </w:tblCellMar>
        <w:tblLook w:val="0000"/>
      </w:tblPr>
      <w:tblGrid>
        <w:gridCol w:w="2644"/>
        <w:gridCol w:w="6552"/>
      </w:tblGrid>
      <w:tr w:rsidTr="00A941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PERFORMANCE CRITERIA</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List"/>
              <w:rPr>
                <w:lang w:val="en-NZ"/>
              </w:rPr>
            </w:pPr>
            <w:r w:rsidRPr="007A2D23">
              <w:t>1.</w:t>
            </w:r>
            <w:r w:rsidRPr="007A2D23">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List2"/>
            </w:pPr>
            <w:r w:rsidRPr="007A2D23">
              <w:t>1.1.</w:t>
            </w:r>
            <w:r w:rsidRPr="007A2D23">
              <w:tab/>
              <w:t>Identify work requirements</w:t>
            </w:r>
          </w:p>
          <w:p w:rsidR="00000000" w:rsidRPr="007A2D23" w:rsidP="007A2D23">
            <w:pPr>
              <w:pStyle w:val="List2"/>
            </w:pPr>
            <w:r w:rsidRPr="007A2D23">
              <w:t>1.2.</w:t>
            </w:r>
            <w:r w:rsidRPr="007A2D23">
              <w:tab/>
              <w:t>Identify and control hazards</w:t>
            </w:r>
          </w:p>
          <w:p w:rsidR="00000000" w:rsidP="007A2D23">
            <w:pPr>
              <w:pStyle w:val="List2"/>
              <w:rPr>
                <w:lang w:val="en-NZ"/>
              </w:rPr>
            </w:pPr>
            <w:r w:rsidRPr="007A2D23">
              <w:t>1.3.</w:t>
            </w:r>
            <w:r w:rsidRPr="007A2D23">
              <w:tab/>
              <w:t xml:space="preserve">Coordinate with appropriate </w:t>
            </w:r>
            <w:r w:rsidRPr="007A2D23">
              <w:t>personnel</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List"/>
              <w:rPr>
                <w:lang w:val="en-NZ"/>
              </w:rPr>
            </w:pPr>
            <w:r w:rsidRPr="007A2D23">
              <w:t>2.</w:t>
            </w:r>
            <w:r w:rsidRPr="007A2D23">
              <w:tab/>
              <w:t>Plan and organise for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List2"/>
            </w:pPr>
            <w:r w:rsidRPr="007A2D23">
              <w:t>2.1.</w:t>
            </w:r>
            <w:r w:rsidRPr="007A2D23">
              <w:tab/>
              <w:t>Review previous reports and check for outstanding work orders or notices</w:t>
            </w:r>
          </w:p>
          <w:p w:rsidR="00000000" w:rsidRPr="007A2D23" w:rsidP="007A2D23">
            <w:pPr>
              <w:pStyle w:val="List2"/>
            </w:pPr>
            <w:r w:rsidRPr="007A2D23">
              <w:t>2.2.</w:t>
            </w:r>
            <w:r w:rsidRPr="007A2D23">
              <w:tab/>
              <w:t xml:space="preserve">Obtain tools, equipment and testing devices needed to carry out the work and check for correct operation and safety </w:t>
            </w:r>
          </w:p>
          <w:p w:rsidR="00000000" w:rsidRPr="007A2D23" w:rsidP="007A2D23">
            <w:pPr>
              <w:pStyle w:val="List2"/>
            </w:pPr>
            <w:r w:rsidRPr="007A2D23">
              <w:t>2.3.</w:t>
            </w:r>
            <w:r w:rsidRPr="007A2D23">
              <w:tab/>
              <w:t>Che</w:t>
            </w:r>
            <w:r w:rsidRPr="007A2D23">
              <w:t>ck operational area to ensure that hazards are controlled</w:t>
            </w:r>
          </w:p>
          <w:p w:rsidR="00000000" w:rsidRPr="007A2D23" w:rsidP="007A2D23">
            <w:pPr>
              <w:pStyle w:val="List2"/>
            </w:pPr>
            <w:r w:rsidRPr="007A2D23">
              <w:t>2.4.</w:t>
            </w:r>
            <w:r w:rsidRPr="007A2D23">
              <w:tab/>
              <w:t>Conduct required safety checks and pre-start checks of the equipment</w:t>
            </w:r>
          </w:p>
          <w:p w:rsidR="00000000" w:rsidP="007A2D23">
            <w:pPr>
              <w:pStyle w:val="List2"/>
              <w:rPr>
                <w:lang w:val="en-NZ"/>
              </w:rPr>
            </w:pPr>
            <w:r w:rsidRPr="007A2D23">
              <w:t>2.5.</w:t>
            </w:r>
            <w:r w:rsidRPr="007A2D23">
              <w:tab/>
              <w:t>Determine status of the system through communication with relevant personnel prior to commencing start-up.</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List"/>
              <w:rPr>
                <w:lang w:val="en-NZ"/>
              </w:rPr>
            </w:pPr>
            <w:r w:rsidRPr="007A2D23">
              <w:t>3.</w:t>
            </w:r>
            <w:r w:rsidRPr="007A2D23">
              <w:tab/>
              <w:t>Start up</w:t>
            </w:r>
            <w:r w:rsidRPr="007A2D23">
              <w:t>/shut down the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List2"/>
            </w:pPr>
            <w:r w:rsidRPr="007A2D23">
              <w:t>3.1.</w:t>
            </w:r>
            <w:r w:rsidRPr="007A2D23">
              <w:tab/>
              <w:t>Start up the system in accordance with procedures</w:t>
            </w:r>
          </w:p>
          <w:p w:rsidR="00000000" w:rsidRPr="007A2D23" w:rsidP="007A2D23">
            <w:pPr>
              <w:pStyle w:val="List2"/>
            </w:pPr>
            <w:r w:rsidRPr="007A2D23">
              <w:t>3.2.</w:t>
            </w:r>
            <w:r w:rsidRPr="007A2D23">
              <w:tab/>
              <w:t>Shutdown in accordance with procedures and conditions</w:t>
            </w:r>
          </w:p>
          <w:p w:rsidR="00000000" w:rsidRPr="007A2D23" w:rsidP="007A2D23">
            <w:pPr>
              <w:pStyle w:val="List2"/>
            </w:pPr>
            <w:r w:rsidRPr="007A2D23">
              <w:t>3.3.</w:t>
            </w:r>
            <w:r w:rsidRPr="007A2D23">
              <w:tab/>
              <w:t>Apply emergency shutdown procedures when appropriate</w:t>
            </w:r>
          </w:p>
          <w:p w:rsidR="00000000" w:rsidP="007A2D23">
            <w:pPr>
              <w:pStyle w:val="List2"/>
              <w:rPr>
                <w:lang w:val="en-NZ"/>
              </w:rPr>
            </w:pPr>
            <w:r w:rsidRPr="007A2D23">
              <w:t>3.4.</w:t>
            </w:r>
            <w:r w:rsidRPr="007A2D23">
              <w:tab/>
              <w:t>Maintain records/reports to procedures.</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List"/>
              <w:rPr>
                <w:lang w:val="en-NZ"/>
              </w:rPr>
            </w:pPr>
            <w:r w:rsidRPr="007A2D23">
              <w:t>4.</w:t>
            </w:r>
            <w:r w:rsidRPr="007A2D23">
              <w:tab/>
              <w:t xml:space="preserve">Monitor the </w:t>
            </w:r>
            <w:r w:rsidRPr="007A2D23">
              <w:t>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List2"/>
            </w:pPr>
            <w:r w:rsidRPr="007A2D23">
              <w:t>4.1.</w:t>
            </w:r>
            <w:r w:rsidRPr="007A2D23">
              <w:tab/>
              <w:t>Monitor operating conditions of equipment through condition monitoring systems, gauge levels, temperatures and flow indicators in order to determine performance of equipment and system</w:t>
            </w:r>
          </w:p>
          <w:p w:rsidR="00000000" w:rsidRPr="007A2D23" w:rsidP="007A2D23">
            <w:pPr>
              <w:pStyle w:val="List2"/>
            </w:pPr>
            <w:r w:rsidRPr="007A2D23">
              <w:t>4.2.</w:t>
            </w:r>
            <w:r w:rsidRPr="007A2D23">
              <w:tab/>
              <w:t>Adjust systems for the most efficient operation</w:t>
            </w:r>
          </w:p>
          <w:p w:rsidR="00000000" w:rsidRPr="007A2D23" w:rsidP="007A2D23">
            <w:pPr>
              <w:pStyle w:val="List2"/>
            </w:pPr>
            <w:r w:rsidRPr="007A2D23">
              <w:t>4.3.</w:t>
            </w:r>
            <w:r w:rsidRPr="007A2D23">
              <w:tab/>
            </w:r>
            <w:r w:rsidRPr="007A2D23">
              <w:t>Identify equipment faults through inspection and testing of the operational equipment</w:t>
            </w:r>
          </w:p>
          <w:p w:rsidR="00000000" w:rsidRPr="007A2D23" w:rsidP="007A2D23">
            <w:pPr>
              <w:pStyle w:val="List2"/>
            </w:pPr>
            <w:r w:rsidRPr="007A2D23">
              <w:t>4.4.</w:t>
            </w:r>
            <w:r w:rsidRPr="007A2D23">
              <w:tab/>
              <w:t>Take appropriate action</w:t>
            </w:r>
          </w:p>
          <w:p w:rsidR="00000000" w:rsidRPr="007A2D23" w:rsidP="007A2D23">
            <w:pPr>
              <w:pStyle w:val="List2"/>
            </w:pPr>
            <w:r w:rsidRPr="007A2D23">
              <w:t>4.5.</w:t>
            </w:r>
            <w:r w:rsidRPr="007A2D23">
              <w:tab/>
              <w:t>Communicate pipeline system information to relevant personnel</w:t>
            </w:r>
          </w:p>
          <w:p w:rsidR="00000000" w:rsidP="007A2D23">
            <w:pPr>
              <w:pStyle w:val="List2"/>
              <w:rPr>
                <w:lang w:val="en-NZ"/>
              </w:rPr>
            </w:pPr>
            <w:r w:rsidRPr="007A2D23">
              <w:t>4.6.</w:t>
            </w:r>
            <w:r w:rsidRPr="007A2D23">
              <w:tab/>
              <w:t>Select and apply emergency response when required</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List"/>
              <w:rPr>
                <w:lang w:val="en-NZ"/>
              </w:rPr>
            </w:pPr>
            <w:r w:rsidRPr="007A2D23">
              <w:t>5.</w:t>
            </w:r>
            <w:r w:rsidRPr="007A2D23">
              <w:tab/>
              <w:t>Isolate and de-</w:t>
            </w:r>
            <w:r w:rsidRPr="007A2D23">
              <w:t>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List2"/>
            </w:pPr>
            <w:r w:rsidRPr="007A2D23">
              <w:t>5.1.</w:t>
            </w:r>
            <w:r w:rsidRPr="007A2D23">
              <w:tab/>
              <w:t xml:space="preserve">Isolate plant </w:t>
            </w:r>
          </w:p>
          <w:p w:rsidR="00000000" w:rsidRPr="007A2D23" w:rsidP="007A2D23">
            <w:pPr>
              <w:pStyle w:val="List2"/>
            </w:pPr>
            <w:r w:rsidRPr="007A2D23">
              <w:t>5.2.</w:t>
            </w:r>
            <w:r w:rsidRPr="007A2D23">
              <w:tab/>
              <w:t>Make safe for required work</w:t>
            </w:r>
          </w:p>
          <w:p w:rsidR="00000000" w:rsidRPr="007A2D23" w:rsidP="007A2D23">
            <w:pPr>
              <w:pStyle w:val="List2"/>
            </w:pPr>
            <w:r w:rsidRPr="007A2D23">
              <w:t>5.3.</w:t>
            </w:r>
            <w:r w:rsidRPr="007A2D23">
              <w:tab/>
              <w:t>Check plant is ready to be returned to service</w:t>
            </w:r>
          </w:p>
          <w:p w:rsidR="00000000" w:rsidP="007A2D23">
            <w:pPr>
              <w:pStyle w:val="List2"/>
              <w:rPr>
                <w:lang w:val="en-NZ"/>
              </w:rPr>
            </w:pPr>
            <w:r w:rsidRPr="007A2D23">
              <w:t>5.4.</w:t>
            </w:r>
            <w:r w:rsidRPr="007A2D23">
              <w:tab/>
              <w:t>Prepare plant for return to service.</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List"/>
              <w:rPr>
                <w:lang w:val="en-NZ"/>
              </w:rPr>
            </w:pPr>
            <w:r w:rsidRPr="007A2D23">
              <w:t>6.</w:t>
            </w:r>
            <w:r w:rsidRPr="007A2D23">
              <w:tab/>
              <w:t>Record and report results.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List2"/>
            </w:pPr>
            <w:r w:rsidRPr="007A2D23">
              <w:t>6.1.</w:t>
            </w:r>
            <w:r w:rsidRPr="007A2D23">
              <w:tab/>
              <w:t>Document and record maintenance results to procedures</w:t>
            </w:r>
          </w:p>
          <w:p w:rsidR="00000000" w:rsidRPr="007A2D23" w:rsidP="007A2D23">
            <w:pPr>
              <w:pStyle w:val="List2"/>
            </w:pPr>
            <w:r w:rsidRPr="007A2D23">
              <w:t>6.2.</w:t>
            </w:r>
            <w:r w:rsidRPr="007A2D23">
              <w:tab/>
              <w:t>Notify work completion to procedures</w:t>
            </w:r>
          </w:p>
          <w:p w:rsidR="00000000" w:rsidRPr="007A2D23" w:rsidP="007A2D23">
            <w:pPr>
              <w:pStyle w:val="List2"/>
            </w:pPr>
            <w:r w:rsidRPr="007A2D23">
              <w:t>6.3.</w:t>
            </w:r>
            <w:r w:rsidRPr="007A2D23">
              <w:tab/>
              <w:t>Cancel where appropriate permit to work and sign off at completion of repair.</w:t>
            </w: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9" w:name="O_106763"/>
      <w:bookmarkEnd w:id="9"/>
      <w:r w:rsidRPr="007A2D23">
        <w:t>Required Skills and Knowledge</w:t>
      </w:r>
    </w:p>
    <w:tbl>
      <w:tblPr>
        <w:tblW w:w="0" w:type="auto"/>
        <w:tblCellMar>
          <w:left w:w="62" w:type="dxa"/>
          <w:right w:w="62" w:type="dxa"/>
        </w:tblCellMar>
        <w:tblLook w:val="0000"/>
      </w:tblPr>
      <w:tblGrid>
        <w:gridCol w:w="9196"/>
      </w:tblGrid>
      <w:tr w:rsidTr="00A941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REQUIRED SKILLS AND KNOWLEDGE</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t>This describes the essential skills and k</w:t>
            </w:r>
            <w:r w:rsidRPr="007A2D23">
              <w:t>nowledge and their level, required for this unit.</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Required skills</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Competence includes the ability to isolate the causes of problems to an item of equipment within the pipeline system and to distinguish between causes of problems/alarm/fault indications s</w:t>
            </w:r>
            <w:r w:rsidRPr="007A2D23">
              <w:t>uch as:</w:t>
            </w:r>
          </w:p>
          <w:p w:rsidR="00000000" w:rsidRPr="007A2D23" w:rsidP="007A2D23">
            <w:pPr>
              <w:pStyle w:val="ListBullet"/>
            </w:pPr>
            <w:r w:rsidRPr="007A2D23">
              <w:t>process gas variations</w:t>
            </w:r>
          </w:p>
          <w:p w:rsidR="00000000" w:rsidRPr="007A2D23" w:rsidP="007A2D23">
            <w:pPr>
              <w:pStyle w:val="ListBullet"/>
            </w:pPr>
            <w:r w:rsidRPr="007A2D23">
              <w:t>instrument failure/wrong reading</w:t>
            </w:r>
          </w:p>
          <w:p w:rsidR="00000000" w:rsidRPr="007A2D23" w:rsidP="007A2D23">
            <w:pPr>
              <w:pStyle w:val="ListBullet"/>
            </w:pPr>
            <w:r w:rsidRPr="007A2D23">
              <w:t>electrical failure</w:t>
            </w:r>
          </w:p>
          <w:p w:rsidR="00000000" w:rsidRPr="007A2D23" w:rsidP="007A2D23">
            <w:pPr>
              <w:pStyle w:val="ListBullet"/>
            </w:pPr>
            <w:r w:rsidRPr="007A2D23">
              <w:t>mechanical failure</w:t>
            </w:r>
          </w:p>
          <w:p w:rsidR="00000000" w:rsidP="007A2D23">
            <w:pPr>
              <w:pStyle w:val="ListBullet"/>
              <w:rPr>
                <w:lang w:val="en-NZ"/>
              </w:rPr>
            </w:pPr>
            <w:r w:rsidRPr="007A2D23">
              <w:t>operational problems.</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Required knowledge</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The knowledge referred to in the Evidence Guide for this unit includes:</w:t>
            </w:r>
          </w:p>
          <w:p w:rsidR="00000000" w:rsidRPr="007A2D23" w:rsidP="007A2D23">
            <w:pPr>
              <w:pStyle w:val="ListBullet"/>
            </w:pPr>
            <w:r w:rsidRPr="007A2D23">
              <w:t>station instrumentation</w:t>
            </w:r>
          </w:p>
          <w:p w:rsidR="00000000" w:rsidRPr="007A2D23" w:rsidP="007A2D23">
            <w:pPr>
              <w:pStyle w:val="ListBullet"/>
            </w:pPr>
            <w:r w:rsidRPr="007A2D23">
              <w:t>condition monitoring equipment</w:t>
            </w:r>
          </w:p>
          <w:p w:rsidR="00000000" w:rsidRPr="007A2D23" w:rsidP="007A2D23">
            <w:pPr>
              <w:pStyle w:val="ListBullet"/>
            </w:pPr>
            <w:r w:rsidRPr="007A2D23">
              <w:t>station power supplies</w:t>
            </w:r>
          </w:p>
          <w:p w:rsidR="00000000" w:rsidRPr="007A2D23" w:rsidP="007A2D23">
            <w:pPr>
              <w:pStyle w:val="ListBullet"/>
            </w:pPr>
            <w:r w:rsidRPr="007A2D23">
              <w:t>operations of metering equipment</w:t>
            </w:r>
          </w:p>
          <w:p w:rsidR="00000000" w:rsidRPr="007A2D23" w:rsidP="007A2D23">
            <w:pPr>
              <w:pStyle w:val="ListBullet"/>
            </w:pPr>
            <w:r w:rsidRPr="007A2D23">
              <w:t>functions of process control equipment</w:t>
            </w:r>
          </w:p>
          <w:p w:rsidR="00000000" w:rsidRPr="007A2D23" w:rsidP="007A2D23">
            <w:pPr>
              <w:pStyle w:val="ListBullet"/>
            </w:pPr>
            <w:r w:rsidRPr="007A2D23">
              <w:t>principles behind gas analysis equipment</w:t>
            </w:r>
          </w:p>
          <w:p w:rsidR="00000000" w:rsidRPr="007A2D23" w:rsidP="007A2D23">
            <w:pPr>
              <w:pStyle w:val="ListBullet"/>
            </w:pPr>
            <w:r w:rsidRPr="007A2D23">
              <w:t>purpose of valves, actuators and flanges</w:t>
            </w:r>
          </w:p>
          <w:p w:rsidR="00000000" w:rsidRPr="007A2D23" w:rsidP="007A2D23">
            <w:pPr>
              <w:pStyle w:val="ListBullet"/>
            </w:pPr>
            <w:r w:rsidRPr="007A2D23">
              <w:t>layout of piping systems</w:t>
            </w:r>
          </w:p>
          <w:p w:rsidR="00000000" w:rsidRPr="007A2D23" w:rsidP="007A2D23">
            <w:pPr>
              <w:pStyle w:val="ListBullet"/>
            </w:pPr>
            <w:r w:rsidRPr="007A2D23">
              <w:t>sumps and drains</w:t>
            </w:r>
          </w:p>
          <w:p w:rsidR="00000000" w:rsidRPr="007A2D23" w:rsidP="007A2D23">
            <w:pPr>
              <w:pStyle w:val="ListBullet"/>
            </w:pPr>
            <w:r w:rsidRPr="007A2D23">
              <w:t>statio</w:t>
            </w:r>
            <w:r w:rsidRPr="007A2D23">
              <w:t>n pressure vessels/filtration equipment</w:t>
            </w:r>
          </w:p>
          <w:p w:rsidR="00000000" w:rsidRPr="007A2D23" w:rsidP="007A2D23">
            <w:pPr>
              <w:pStyle w:val="ListBullet"/>
            </w:pPr>
            <w:r w:rsidRPr="007A2D23">
              <w:t xml:space="preserve">principles of operation of plant/equipment </w:t>
            </w:r>
          </w:p>
          <w:p w:rsidR="00000000" w:rsidRPr="007A2D23" w:rsidP="007A2D23">
            <w:pPr>
              <w:pStyle w:val="ListBullet"/>
            </w:pPr>
            <w:r w:rsidRPr="007A2D23">
              <w:t>physics and chemistry relevant to the process unit and the materials processed</w:t>
            </w:r>
          </w:p>
          <w:p w:rsidR="00000000" w:rsidRPr="007A2D23" w:rsidP="007A2D23">
            <w:pPr>
              <w:pStyle w:val="ListBullet"/>
            </w:pPr>
            <w:r w:rsidRPr="007A2D23">
              <w:t>process parameters and limits, eg temperature, pressure, flow, pH</w:t>
            </w:r>
          </w:p>
          <w:p w:rsidR="00000000" w:rsidRPr="007A2D23" w:rsidP="007A2D23">
            <w:pPr>
              <w:pStyle w:val="ListBullet"/>
            </w:pPr>
            <w:r w:rsidRPr="007A2D23">
              <w:t>duty of care obligations</w:t>
            </w:r>
          </w:p>
          <w:p w:rsidR="00000000" w:rsidRPr="007A2D23" w:rsidP="007A2D23">
            <w:pPr>
              <w:pStyle w:val="ListBullet"/>
            </w:pPr>
            <w:r w:rsidRPr="007A2D23">
              <w:t>hi</w:t>
            </w:r>
            <w:r w:rsidRPr="007A2D23">
              <w:t>erarchy of control</w:t>
            </w:r>
          </w:p>
          <w:p w:rsidR="00000000" w:rsidRPr="007A2D23" w:rsidP="007A2D23">
            <w:pPr>
              <w:pStyle w:val="ListBullet"/>
            </w:pPr>
            <w:r w:rsidRPr="007A2D23">
              <w:t>communication protocols, eg radio, phone, computer, paper, permissions/authorities</w:t>
            </w:r>
          </w:p>
          <w:p w:rsidR="00000000" w:rsidRPr="007A2D23" w:rsidP="007A2D23">
            <w:pPr>
              <w:pStyle w:val="ListBullet"/>
            </w:pPr>
            <w:r w:rsidRPr="007A2D23">
              <w:t>routine problems, faults and their resolution</w:t>
            </w:r>
          </w:p>
          <w:p w:rsidR="00000000" w:rsidRPr="007A2D23" w:rsidP="007A2D23">
            <w:pPr>
              <w:pStyle w:val="ListBullet"/>
            </w:pPr>
            <w:r w:rsidRPr="007A2D23">
              <w:t>relevant alarms and actions</w:t>
            </w:r>
          </w:p>
          <w:p w:rsidR="00000000" w:rsidRPr="007A2D23" w:rsidP="007A2D23">
            <w:pPr>
              <w:pStyle w:val="ListBullet"/>
            </w:pPr>
            <w:r w:rsidRPr="007A2D23">
              <w:t>plant process idiosyncrasies</w:t>
            </w:r>
          </w:p>
          <w:p w:rsidR="00000000" w:rsidRPr="007A2D23" w:rsidP="007A2D23">
            <w:pPr>
              <w:pStyle w:val="ListBullet"/>
            </w:pPr>
            <w:r w:rsidRPr="007A2D23">
              <w:t>all items on a schematic of the plant item and the function of each</w:t>
            </w:r>
          </w:p>
          <w:p w:rsidR="00000000" w:rsidRPr="007A2D23" w:rsidP="007A2D23">
            <w:pPr>
              <w:pStyle w:val="ListBullet"/>
            </w:pPr>
            <w:r w:rsidRPr="007A2D23">
              <w:t>correct methods of starting, stopping, operating and controlling process</w:t>
            </w:r>
          </w:p>
          <w:p w:rsidR="00000000" w:rsidRPr="007A2D23" w:rsidP="007A2D23">
            <w:pPr>
              <w:pStyle w:val="ListBullet"/>
            </w:pPr>
            <w:r w:rsidRPr="007A2D23">
              <w:t>corrective action appropriate to the problem cause</w:t>
            </w:r>
          </w:p>
          <w:p w:rsidR="00000000" w:rsidRPr="007A2D23" w:rsidP="007A2D23">
            <w:pPr>
              <w:pStyle w:val="ListBullet"/>
            </w:pPr>
            <w:r w:rsidRPr="007A2D23">
              <w:t>function and troubleshooting of major components and their probl</w:t>
            </w:r>
            <w:r w:rsidRPr="007A2D23">
              <w:t xml:space="preserve">ems </w:t>
            </w:r>
          </w:p>
          <w:p w:rsidR="00000000" w:rsidRPr="007A2D23" w:rsidP="007A2D23">
            <w:pPr>
              <w:pStyle w:val="ListBullet"/>
            </w:pPr>
            <w:r w:rsidRPr="007A2D23">
              <w:t>types and causes of problems within operator's scope of skill level and responsibility.</w:t>
            </w: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10" w:name="O_106764"/>
      <w:bookmarkEnd w:id="10"/>
      <w:r w:rsidRPr="007A2D23">
        <w:t>Evidence Guide</w:t>
      </w:r>
    </w:p>
    <w:tbl>
      <w:tblPr>
        <w:tblW w:w="0" w:type="auto"/>
        <w:tblCellMar>
          <w:left w:w="62" w:type="dxa"/>
          <w:right w:w="62" w:type="dxa"/>
        </w:tblCellMar>
        <w:tblLook w:val="0000"/>
      </w:tblPr>
      <w:tblGrid>
        <w:gridCol w:w="2524"/>
        <w:gridCol w:w="6672"/>
      </w:tblGrid>
      <w:tr w:rsidTr="00A9414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EVIDENCE GUIDE</w:t>
            </w:r>
          </w:p>
        </w:tc>
      </w:tr>
      <w:tr w:rsidTr="00A9414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t>The Evidence Guide provides advice on assessment and must be read in conjunction with the Performance Criteria, Required Skills and Knowledge, the Range Statement and the Assessment Guidelines for the Training Package.</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Assessment o</w:t>
            </w:r>
            <w:r w:rsidRPr="007A2D23">
              <w:t>f this unit should include demonstrated competence on actual plant/pipeline and equipment in a work environment.  The unit will be assessed in as holistic a manner as is practical and may be integrated with the assessment of other relevant units of compete</w:t>
            </w:r>
            <w:r w:rsidRPr="007A2D23">
              <w:t xml:space="preserve">ncy.  Assessment will occur over a range of situations, which will include disruptions to normal, smooth operation. </w:t>
            </w:r>
          </w:p>
          <w:p w:rsidR="00000000" w:rsidRPr="007A2D23" w:rsidP="007A2D23">
            <w:pPr>
              <w:pStyle w:val="BodyText"/>
            </w:pPr>
            <w:r w:rsidRPr="007A2D23">
              <w:t xml:space="preserve">Simulation may be required to allow for assessment of parts of this unit.  Simulation should be based on the actual plant and will include </w:t>
            </w:r>
            <w:r w:rsidRPr="007A2D23">
              <w:t>walk-throughs of the relevant competency components.  Simulations may also include the use of case studies/scenarios, role plays and 3D virtual reality interactive systems.  In the case of evacuation training or training for competencies practised in life-</w:t>
            </w:r>
            <w:r w:rsidRPr="007A2D23">
              <w:t>threatening situations, simulation may be used for the bulk of the training.</w:t>
            </w:r>
          </w:p>
          <w:p w:rsidR="00000000" w:rsidP="007A2D23">
            <w:pPr>
              <w:pStyle w:val="BodyText"/>
              <w:rPr>
                <w:lang w:val="en-NZ"/>
              </w:rPr>
            </w:pPr>
            <w:r w:rsidRPr="007A2D23">
              <w:t>This unit of competency requires an application of the knowledge contained in the use of the pipeline and its integral equipment, to the level needed to maintain control and recog</w:t>
            </w:r>
            <w:r w:rsidRPr="007A2D23">
              <w:t>nise and resolve problems.  This can be assessed through questioning and the use of what-if scenarios both on the plant (during demonstration of normal operations and walk-throughs of abnormal operations) and off the plant.</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Critical aspects for assessment</w:t>
            </w:r>
            <w:r w:rsidRPr="007A2D23">
              <w:rPr>
                <w:rStyle w:val="SpecialBold"/>
              </w:rPr>
              <w:t xml:space="preserve">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Competence must be demonstrated in the ability to recognise and analyse potential situations requiring action and then in implementing appropriate corrective action.  The emphasis should be on t</w:t>
            </w:r>
            <w:r w:rsidRPr="007A2D23">
              <w:t>he ability to stay out of trouble rather than on recovery from a disaster.</w:t>
            </w:r>
          </w:p>
          <w:p w:rsidR="00000000" w:rsidRPr="007A2D23" w:rsidP="007A2D23">
            <w:pPr>
              <w:pStyle w:val="BodyText"/>
            </w:pPr>
            <w:r w:rsidRPr="007A2D23">
              <w:t>Consistent performance should be demonstrated.  In particular look to see that:</w:t>
            </w:r>
          </w:p>
          <w:p w:rsidR="00000000" w:rsidRPr="007A2D23" w:rsidP="007A2D23">
            <w:pPr>
              <w:pStyle w:val="ListBullet"/>
            </w:pPr>
            <w:r w:rsidRPr="007A2D23">
              <w:t>early warning signs of equipment/processes needing attention or with potential problems are recognised</w:t>
            </w:r>
          </w:p>
          <w:p w:rsidR="00000000" w:rsidRPr="007A2D23" w:rsidP="007A2D23">
            <w:pPr>
              <w:pStyle w:val="ListBullet"/>
            </w:pPr>
            <w:r w:rsidRPr="007A2D23">
              <w:t>the range of possible causes can be identified and analysed and the most likely cause determined</w:t>
            </w:r>
          </w:p>
          <w:p w:rsidR="00000000" w:rsidRPr="007A2D23" w:rsidP="007A2D23">
            <w:pPr>
              <w:pStyle w:val="ListBullet"/>
            </w:pPr>
            <w:r w:rsidRPr="007A2D23">
              <w:t>appropriate action is taken to ensure a timely return to</w:t>
            </w:r>
            <w:r w:rsidRPr="007A2D23">
              <w:t xml:space="preserve"> full performance</w:t>
            </w:r>
          </w:p>
          <w:p w:rsidR="00000000" w:rsidRPr="007A2D23" w:rsidP="007A2D23">
            <w:pPr>
              <w:pStyle w:val="ListBullet"/>
            </w:pPr>
            <w:r w:rsidRPr="007A2D23">
              <w:t>obvious problems in related plant areas are recognised and an appropriate contribution made to their solution.</w:t>
            </w:r>
          </w:p>
          <w:p w:rsidR="00000000" w:rsidP="007A2D23">
            <w:pPr>
              <w:pStyle w:val="BodyText"/>
              <w:rPr>
                <w:lang w:val="en-NZ"/>
              </w:rPr>
            </w:pPr>
            <w:r w:rsidRPr="007A2D23">
              <w:t>These aspects may be best assessed using a range of scenarios/case studies/what-ifs as the stimulus with a walk-through forming</w:t>
            </w:r>
            <w:r w:rsidRPr="007A2D23">
              <w:t xml:space="preserve"> part of the response.  These assessment activities should include a range of problems, including new, unusual and improbable situations which may have been generated from the past incident history of the plant, incidents on similar plants around the world</w:t>
            </w:r>
            <w:r w:rsidRPr="007A2D23">
              <w:t>, hazard analysis activities and similar sources.</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t>As a general rule assessment will require access to an operating pipeline system over an extended period of time, or a suitable method of gathering evidence</w:t>
            </w:r>
            <w:r w:rsidRPr="007A2D23">
              <w:t xml:space="preserve"> of operating competence over a range of situations.  A bank of scenarios/case studies/what-ifs will be required as will a bank of questions which will be used to probe the reasoning behind the observable actions.</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In all plants it may</w:t>
            </w:r>
            <w:r w:rsidRPr="007A2D23">
              <w:t xml:space="preserve"> be appropriate to assess this unit concurrently with relevant teamwork and communication units.  Consider co-assessment with:</w:t>
            </w:r>
          </w:p>
          <w:p w:rsidR="00000000" w:rsidRPr="007A2D23" w:rsidP="007A2D23">
            <w:pPr>
              <w:pStyle w:val="ListBullet"/>
            </w:pPr>
            <w:r w:rsidRPr="007A2D23">
              <w:rPr>
                <w:rStyle w:val="Emphasis"/>
              </w:rPr>
              <w:t>PMASUP236B Operate vehicles in the field</w:t>
            </w:r>
          </w:p>
          <w:p w:rsidR="00000000" w:rsidRPr="007A2D23" w:rsidP="007A2D23">
            <w:pPr>
              <w:pStyle w:val="ListBullet"/>
            </w:pPr>
            <w:r w:rsidRPr="007A2D23">
              <w:rPr>
                <w:rStyle w:val="Emphasis"/>
              </w:rPr>
              <w:t>PMAOPS221B Operate and monitor prime movers</w:t>
            </w:r>
          </w:p>
          <w:p w:rsidR="00000000" w:rsidRPr="007A2D23" w:rsidP="007A2D23">
            <w:pPr>
              <w:pStyle w:val="ListBullet"/>
            </w:pPr>
            <w:r w:rsidRPr="007A2D23">
              <w:rPr>
                <w:rStyle w:val="Emphasis"/>
              </w:rPr>
              <w:t>PMAOPS304B Operate and monitor compressors</w:t>
            </w:r>
          </w:p>
          <w:p w:rsidR="00000000" w:rsidP="007A2D23">
            <w:pPr>
              <w:pStyle w:val="ListBullet"/>
              <w:rPr>
                <w:lang w:val="en-NZ"/>
              </w:rPr>
            </w:pPr>
            <w:r w:rsidRPr="007A2D23">
              <w:rPr>
                <w:rStyle w:val="Emphasis"/>
              </w:rPr>
              <w:t>P</w:t>
            </w:r>
            <w:r w:rsidRPr="007A2D23">
              <w:rPr>
                <w:rStyle w:val="Emphasis"/>
              </w:rPr>
              <w:t>MAOPS223B Operate and monitor valve systems</w:t>
            </w:r>
            <w:r w:rsidRPr="007A2D23">
              <w:t>.</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Assessment processes and techniques must be culturally appropriate and appropriate to the oracy, language and literacy capacity of the assessee and the work being performed.</w:t>
            </w: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11" w:name="O_106765"/>
      <w:bookmarkEnd w:id="11"/>
      <w:r w:rsidRPr="007A2D23">
        <w:t>Range Statement</w:t>
      </w:r>
    </w:p>
    <w:tbl>
      <w:tblPr>
        <w:tblW w:w="0" w:type="auto"/>
        <w:tblCellMar>
          <w:left w:w="62" w:type="dxa"/>
          <w:right w:w="62" w:type="dxa"/>
        </w:tblCellMar>
        <w:tblLook w:val="0000"/>
      </w:tblPr>
      <w:tblGrid>
        <w:gridCol w:w="2510"/>
        <w:gridCol w:w="6686"/>
      </w:tblGrid>
      <w:tr w:rsidTr="00A9414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RANGE STATEMENT</w:t>
            </w:r>
          </w:p>
        </w:tc>
      </w:tr>
      <w:tr w:rsidTr="00A9414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t xml:space="preserve">The Range Statement relates to the unit of competency as a whole. It allows for different work environments and situations that may affect </w:t>
            </w:r>
            <w:r w:rsidRPr="007A2D23">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7A2D23">
              <w:t>the item, and local industry and regional contexts.</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Codes of practice</w:t>
            </w:r>
            <w:r w:rsidRPr="007A2D23">
              <w:t xml:space="preserve">/ </w:t>
            </w:r>
            <w:r w:rsidRPr="007A2D2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t>Where reference is made to industry codes of practice, and/or Australian/international standards, the latest version must be used.</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This unit of competency includes all items of equipment and unit operations which form part of the pipeline system.  For your plant this may include (select relevant items):</w:t>
            </w:r>
          </w:p>
          <w:p w:rsidR="00000000" w:rsidRPr="007A2D23" w:rsidP="007A2D23">
            <w:pPr>
              <w:pStyle w:val="ListBullet"/>
            </w:pPr>
            <w:r w:rsidRPr="007A2D23">
              <w:t>compressor systems and equipment, including monitoring systems, anti surge systems</w:t>
            </w:r>
            <w:r w:rsidRPr="007A2D23">
              <w:t>, safety systems and compressor control systems</w:t>
            </w:r>
          </w:p>
          <w:p w:rsidR="00000000" w:rsidRPr="007A2D23" w:rsidP="007A2D23">
            <w:pPr>
              <w:pStyle w:val="ListBullet"/>
            </w:pPr>
            <w:r w:rsidRPr="007A2D23">
              <w:t xml:space="preserve">prime movers, including turbine engines, reciprocating engines and electric motors, </w:t>
            </w:r>
          </w:p>
          <w:p w:rsidR="00000000" w:rsidRPr="007A2D23" w:rsidP="007A2D23">
            <w:pPr>
              <w:pStyle w:val="ListBullet"/>
            </w:pPr>
            <w:r w:rsidRPr="007A2D23">
              <w:t>instrument and control systems</w:t>
            </w:r>
          </w:p>
          <w:p w:rsidR="00000000" w:rsidP="007A2D23">
            <w:pPr>
              <w:pStyle w:val="ListBullet"/>
              <w:rPr>
                <w:lang w:val="en-NZ"/>
              </w:rPr>
            </w:pPr>
            <w:r w:rsidRPr="007A2D23">
              <w:t>valve systems.</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Typical problems for your plant may include:</w:t>
            </w:r>
          </w:p>
          <w:p w:rsidR="00000000" w:rsidRPr="007A2D23" w:rsidP="007A2D23">
            <w:pPr>
              <w:pStyle w:val="ListBullet"/>
            </w:pPr>
            <w:r w:rsidRPr="007A2D23">
              <w:t>gas/product le</w:t>
            </w:r>
            <w:r w:rsidRPr="007A2D23">
              <w:t>aks</w:t>
            </w:r>
          </w:p>
          <w:p w:rsidR="00000000" w:rsidRPr="007A2D23" w:rsidP="007A2D23">
            <w:pPr>
              <w:pStyle w:val="ListBullet"/>
            </w:pPr>
            <w:r w:rsidRPr="007A2D23">
              <w:t>incorrect valve positions</w:t>
            </w:r>
          </w:p>
          <w:p w:rsidR="00000000" w:rsidRPr="007A2D23" w:rsidP="007A2D23">
            <w:pPr>
              <w:pStyle w:val="ListBullet"/>
            </w:pPr>
            <w:r w:rsidRPr="007A2D23">
              <w:t>electrical problems</w:t>
            </w:r>
          </w:p>
          <w:p w:rsidR="00000000" w:rsidRPr="007A2D23" w:rsidP="007A2D23">
            <w:pPr>
              <w:pStyle w:val="ListBullet"/>
            </w:pPr>
            <w:r w:rsidRPr="007A2D23">
              <w:t>compressor or pump failure</w:t>
            </w:r>
          </w:p>
          <w:p w:rsidR="00000000" w:rsidRPr="007A2D23" w:rsidP="007A2D23">
            <w:pPr>
              <w:pStyle w:val="ListBullet"/>
            </w:pPr>
            <w:r w:rsidRPr="007A2D23">
              <w:t>out of current inspection status</w:t>
            </w:r>
          </w:p>
          <w:p w:rsidR="00000000" w:rsidRPr="007A2D23" w:rsidP="007A2D23">
            <w:pPr>
              <w:pStyle w:val="ListBullet"/>
            </w:pPr>
            <w:r w:rsidRPr="007A2D23">
              <w:t>gauge failure or hose rupture, leaks</w:t>
            </w:r>
          </w:p>
          <w:p w:rsidR="00000000" w:rsidRPr="007A2D23" w:rsidP="007A2D23">
            <w:pPr>
              <w:pStyle w:val="ListBullet"/>
            </w:pPr>
            <w:r w:rsidRPr="007A2D23">
              <w:t>instruments out of calibration</w:t>
            </w:r>
          </w:p>
          <w:p w:rsidR="00000000" w:rsidP="007A2D23">
            <w:pPr>
              <w:pStyle w:val="ListBullet"/>
              <w:rPr>
                <w:lang w:val="en-NZ"/>
              </w:rPr>
            </w:pPr>
            <w:r w:rsidRPr="007A2D23">
              <w:t>instruments and equipment requiring cleaning.</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Appropriate action includes:</w:t>
            </w:r>
          </w:p>
          <w:p w:rsidR="00000000" w:rsidRPr="007A2D23" w:rsidP="007A2D23">
            <w:pPr>
              <w:pStyle w:val="ListBullet"/>
            </w:pPr>
            <w:r w:rsidRPr="007A2D23">
              <w:t>determining problems needing action</w:t>
            </w:r>
          </w:p>
          <w:p w:rsidR="00000000" w:rsidRPr="007A2D23" w:rsidP="007A2D23">
            <w:pPr>
              <w:pStyle w:val="ListBullet"/>
            </w:pPr>
            <w:r w:rsidRPr="007A2D23">
              <w:t>determining possible fault causes</w:t>
            </w:r>
          </w:p>
          <w:p w:rsidR="00000000" w:rsidRPr="007A2D23" w:rsidP="007A2D23">
            <w:pPr>
              <w:pStyle w:val="ListBullet"/>
            </w:pPr>
            <w:r w:rsidRPr="007A2D23">
              <w:t>rectifying problem using appropriate solution within area of responsibility</w:t>
            </w:r>
          </w:p>
          <w:p w:rsidR="00000000" w:rsidRPr="007A2D23" w:rsidP="007A2D23">
            <w:pPr>
              <w:pStyle w:val="ListBullet"/>
            </w:pPr>
            <w:r w:rsidRPr="007A2D23">
              <w:t>following through items initiated until final resolution has occurred</w:t>
            </w:r>
          </w:p>
          <w:p w:rsidR="00000000" w:rsidP="007A2D23">
            <w:pPr>
              <w:pStyle w:val="ListBullet"/>
              <w:rPr>
                <w:lang w:val="en-NZ"/>
              </w:rPr>
            </w:pPr>
            <w:r w:rsidRPr="007A2D23">
              <w:t>reporting p</w:t>
            </w:r>
            <w:r w:rsidRPr="007A2D23">
              <w:t>roblems outside area of responsibility to designated person.</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Procedures may be written, verbal, computer-based or in some other form. They include:</w:t>
            </w:r>
          </w:p>
          <w:p w:rsidR="00000000" w:rsidRPr="007A2D23" w:rsidP="007A2D23">
            <w:pPr>
              <w:pStyle w:val="ListBullet"/>
            </w:pPr>
            <w:r w:rsidRPr="007A2D23">
              <w:t>all work instructions</w:t>
            </w:r>
          </w:p>
          <w:p w:rsidR="00000000" w:rsidRPr="007A2D23" w:rsidP="007A2D23">
            <w:pPr>
              <w:pStyle w:val="ListBullet"/>
            </w:pPr>
            <w:r w:rsidRPr="007A2D23">
              <w:t xml:space="preserve">standard operating procedures </w:t>
            </w:r>
          </w:p>
          <w:p w:rsidR="00000000" w:rsidRPr="007A2D23" w:rsidP="007A2D23">
            <w:pPr>
              <w:pStyle w:val="ListBullet"/>
            </w:pPr>
            <w:r w:rsidRPr="007A2D23">
              <w:t xml:space="preserve">formulas/recipes </w:t>
            </w:r>
          </w:p>
          <w:p w:rsidR="00000000" w:rsidRPr="007A2D23" w:rsidP="007A2D23">
            <w:pPr>
              <w:pStyle w:val="ListBullet"/>
            </w:pPr>
            <w:r w:rsidRPr="007A2D23">
              <w:t xml:space="preserve">batch sheets </w:t>
            </w:r>
          </w:p>
          <w:p w:rsidR="00000000" w:rsidRPr="007A2D23" w:rsidP="007A2D23">
            <w:pPr>
              <w:pStyle w:val="ListBullet"/>
            </w:pPr>
            <w:r w:rsidRPr="007A2D23">
              <w:t xml:space="preserve">temporary instructions </w:t>
            </w:r>
          </w:p>
          <w:p w:rsidR="00000000" w:rsidRPr="007A2D23" w:rsidP="007A2D23">
            <w:pPr>
              <w:pStyle w:val="ListBullet"/>
            </w:pPr>
            <w:r w:rsidRPr="007A2D23">
              <w:t>any similar instructions provided for the smooth running of the plant.</w:t>
            </w:r>
          </w:p>
          <w:p w:rsidR="00000000" w:rsidP="007A2D23">
            <w:pPr>
              <w:pStyle w:val="BodyText"/>
              <w:rPr>
                <w:lang w:val="en-NZ"/>
              </w:rPr>
            </w:pPr>
            <w:r w:rsidRPr="007A2D23">
              <w:t>For the purposes of this Training Package, 'procedures' also includes good operating practice as may be defined by industry codes of practice (eg Responsible Car</w:t>
            </w:r>
            <w:r w:rsidRPr="007A2D23">
              <w:t>e) and government regulations.</w:t>
            </w:r>
          </w:p>
        </w:tc>
      </w:tr>
      <w:tr w:rsidTr="00A941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Health</w:t>
            </w:r>
            <w:r w:rsidRPr="007A2D23">
              <w:t xml:space="preserve">, </w:t>
            </w:r>
            <w:r w:rsidRPr="007A2D23">
              <w:rPr>
                <w:rStyle w:val="SpecialBold"/>
              </w:rPr>
              <w:t>safety and environment</w:t>
            </w:r>
            <w:r w:rsidRPr="007A2D23">
              <w:t xml:space="preserve"> (</w:t>
            </w:r>
            <w:r w:rsidRPr="007A2D23">
              <w:rPr>
                <w:rStyle w:val="SpecialBold"/>
              </w:rPr>
              <w:t>HSE</w:t>
            </w:r>
            <w:r w:rsidRPr="007A2D2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All operations to which this unit applies are subject to stringent health, safety and environment requirements, which may be imposed through State or Federal legislation, and these must n</w:t>
            </w:r>
            <w:r w:rsidRPr="007A2D23">
              <w:t>ot be compromised at any time.  Where there is an apparent conflict between Performance Criteria and HSE requirements, the HSE requirements take precedence.</w:t>
            </w:r>
          </w:p>
        </w:tc>
      </w:tr>
    </w:tbl>
    <w:p w:rsidR="00A94146" w:rsidP="007A2D23">
      <w:pPr>
        <w:pStyle w:val="BodyText"/>
      </w:pPr>
    </w:p>
    <w:p w:rsidR="00A94146" w:rsidP="007A2D23">
      <w:pPr>
        <w:pStyle w:val="BodyText"/>
      </w:pPr>
    </w:p>
    <w:p w:rsidR="00000000" w:rsidRPr="007A2D23" w:rsidP="007A2D23">
      <w:pPr>
        <w:pStyle w:val="Heading1"/>
      </w:pPr>
      <w:bookmarkStart w:id="12" w:name="O_106766"/>
      <w:bookmarkEnd w:id="12"/>
      <w:r w:rsidRPr="007A2D23">
        <w:t>Unit Sector(s)</w:t>
      </w:r>
    </w:p>
    <w:tbl>
      <w:tblPr>
        <w:tblW w:w="0" w:type="auto"/>
        <w:tblCellMar>
          <w:left w:w="62" w:type="dxa"/>
          <w:right w:w="62" w:type="dxa"/>
        </w:tblCellMar>
        <w:tblLook w:val="0000"/>
      </w:tblPr>
      <w:tblGrid>
        <w:gridCol w:w="2140"/>
        <w:gridCol w:w="7056"/>
      </w:tblGrid>
      <w:tr w:rsidTr="00A941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r w:rsidRPr="007A2D23">
              <w:t>Operational/technical</w:t>
            </w: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13" w:name="O_159915"/>
      <w:bookmarkEnd w:id="13"/>
      <w:r w:rsidRPr="007A2D23">
        <w:t>Competency field</w:t>
      </w:r>
    </w:p>
    <w:tbl>
      <w:tblPr>
        <w:tblW w:w="0" w:type="auto"/>
        <w:tblCellMar>
          <w:left w:w="62" w:type="dxa"/>
          <w:right w:w="62" w:type="dxa"/>
        </w:tblCellMar>
        <w:tblLook w:val="0000"/>
      </w:tblPr>
      <w:tblGrid>
        <w:gridCol w:w="2140"/>
        <w:gridCol w:w="7056"/>
      </w:tblGrid>
      <w:tr w:rsidTr="00A941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p>
        </w:tc>
      </w:tr>
    </w:tbl>
    <w:p w:rsidR="00000000" w:rsidRPr="007A2D23" w:rsidP="007A2D23">
      <w:pPr>
        <w:pStyle w:val="BodyText"/>
      </w:pPr>
    </w:p>
    <w:p w:rsidR="00000000" w:rsidRPr="007A2D23" w:rsidP="007A2D23">
      <w:pPr>
        <w:pStyle w:val="AllowPageBreak"/>
      </w:pPr>
    </w:p>
    <w:p w:rsidR="00000000" w:rsidRPr="007A2D23" w:rsidP="007A2D23">
      <w:pPr>
        <w:pStyle w:val="Heading1"/>
      </w:pPr>
      <w:bookmarkStart w:id="14" w:name="O_159914"/>
      <w:bookmarkEnd w:id="14"/>
      <w:r w:rsidRPr="007A2D23">
        <w:t>Co-requisite units</w:t>
      </w:r>
    </w:p>
    <w:tbl>
      <w:tblPr>
        <w:tblW w:w="0" w:type="auto"/>
        <w:tblCellMar>
          <w:left w:w="62" w:type="dxa"/>
          <w:right w:w="62" w:type="dxa"/>
        </w:tblCellMar>
        <w:tblLook w:val="0000"/>
      </w:tblPr>
      <w:tblGrid>
        <w:gridCol w:w="2140"/>
        <w:gridCol w:w="3528"/>
        <w:gridCol w:w="3528"/>
      </w:tblGrid>
      <w:tr w:rsidTr="00A941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D23">
            <w:pPr>
              <w:pStyle w:val="BodyText"/>
              <w:rPr>
                <w:lang w:val="en-NZ"/>
              </w:rPr>
            </w:pPr>
            <w:r w:rsidRPr="007A2D2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D23" w:rsidP="007A2D23">
            <w:pPr>
              <w:pStyle w:val="BodyText"/>
            </w:pPr>
          </w:p>
        </w:tc>
      </w:tr>
    </w:tbl>
    <w:p w:rsidR="00000000" w:rsidRPr="007A2D23" w:rsidP="007A2D23">
      <w:pPr>
        <w:pStyle w:val="BodyText"/>
      </w:pPr>
    </w:p>
    <w:p w:rsidR="00000000" w:rsidRPr="007A2D23" w:rsidP="007A2D23"/>
    <w:sectPr w:rsidSect="007A2D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146" w:rsidP="00A941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46" w:rsidP="007A2D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4146" w:rsidP="007A2D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94146" w:rsidP="007A2D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23" w:rsidRPr="00A94146" w:rsidP="00A941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46" w:rsidRPr="002D2AF8" w:rsidP="007A2D23">
    <w:pPr>
      <w:pStyle w:val="Header"/>
      <w:framePr w:wrap="around"/>
    </w:pPr>
    <w:r>
      <w:fldChar w:fldCharType="begin"/>
    </w:r>
    <w:r>
      <w:instrText xml:space="preserve"> TITLE   \* MERGEFORMAT </w:instrText>
    </w:r>
    <w:r>
      <w:fldChar w:fldCharType="separate"/>
    </w:r>
    <w:r>
      <w:t>PMAOPS230B Monitor, operate and maintain pipeline stations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94146" w:rsidP="007A2D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90A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D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D23"/>
    <w:pPr>
      <w:spacing w:before="360" w:after="60"/>
      <w:outlineLvl w:val="0"/>
    </w:pPr>
    <w:rPr>
      <w:sz w:val="32"/>
    </w:rPr>
  </w:style>
  <w:style w:type="paragraph" w:styleId="Heading2">
    <w:name w:val="heading 2"/>
    <w:basedOn w:val="HeadingBase"/>
    <w:next w:val="BodyText"/>
    <w:link w:val="Heading2Char"/>
    <w:qFormat/>
    <w:rsid w:val="007A2D23"/>
    <w:pPr>
      <w:keepLines/>
      <w:spacing w:before="240" w:after="120"/>
      <w:outlineLvl w:val="1"/>
    </w:pPr>
    <w:rPr>
      <w:sz w:val="28"/>
      <w:szCs w:val="40"/>
    </w:rPr>
  </w:style>
  <w:style w:type="paragraph" w:styleId="Heading3">
    <w:name w:val="heading 3"/>
    <w:basedOn w:val="HeadingBase"/>
    <w:next w:val="BodyText"/>
    <w:link w:val="Heading3Char"/>
    <w:qFormat/>
    <w:rsid w:val="007A2D23"/>
    <w:pPr>
      <w:spacing w:before="180" w:after="120"/>
      <w:outlineLvl w:val="2"/>
    </w:pPr>
    <w:rPr>
      <w:spacing w:val="-10"/>
      <w:kern w:val="32"/>
    </w:rPr>
  </w:style>
  <w:style w:type="paragraph" w:styleId="Heading4">
    <w:name w:val="heading 4"/>
    <w:basedOn w:val="HeadingBase"/>
    <w:next w:val="BodyText"/>
    <w:link w:val="Heading4Char"/>
    <w:qFormat/>
    <w:rsid w:val="007A2D23"/>
    <w:pPr>
      <w:spacing w:before="160" w:after="120"/>
      <w:outlineLvl w:val="3"/>
    </w:pPr>
    <w:rPr>
      <w:sz w:val="22"/>
    </w:rPr>
  </w:style>
  <w:style w:type="paragraph" w:styleId="Heading5">
    <w:name w:val="heading 5"/>
    <w:basedOn w:val="HeadingBase"/>
    <w:next w:val="Normal"/>
    <w:link w:val="Heading5Char"/>
    <w:qFormat/>
    <w:rsid w:val="007A2D23"/>
    <w:pPr>
      <w:spacing w:before="80"/>
      <w:outlineLvl w:val="4"/>
    </w:pPr>
    <w:rPr>
      <w:color w:val="918585"/>
      <w:sz w:val="20"/>
    </w:rPr>
  </w:style>
  <w:style w:type="paragraph" w:styleId="Heading6">
    <w:name w:val="heading 6"/>
    <w:basedOn w:val="HeadingBase"/>
    <w:next w:val="Normal"/>
    <w:link w:val="Heading6Char"/>
    <w:qFormat/>
    <w:rsid w:val="007A2D23"/>
    <w:pPr>
      <w:spacing w:before="60"/>
      <w:outlineLvl w:val="5"/>
    </w:pPr>
    <w:rPr>
      <w:color w:val="918585"/>
      <w:sz w:val="20"/>
    </w:rPr>
  </w:style>
  <w:style w:type="paragraph" w:styleId="Heading7">
    <w:name w:val="heading 7"/>
    <w:basedOn w:val="Normal"/>
    <w:next w:val="Normal"/>
    <w:link w:val="Heading7Char"/>
    <w:qFormat/>
    <w:rsid w:val="007A2D23"/>
    <w:pPr>
      <w:ind w:left="720"/>
      <w:outlineLvl w:val="6"/>
    </w:pPr>
    <w:rPr>
      <w:i/>
    </w:rPr>
  </w:style>
  <w:style w:type="paragraph" w:styleId="Heading8">
    <w:name w:val="heading 8"/>
    <w:basedOn w:val="Normal"/>
    <w:next w:val="Normal"/>
    <w:link w:val="Heading8Char"/>
    <w:qFormat/>
    <w:rsid w:val="007A2D23"/>
    <w:pPr>
      <w:ind w:left="720"/>
      <w:outlineLvl w:val="7"/>
    </w:pPr>
    <w:rPr>
      <w:i/>
    </w:rPr>
  </w:style>
  <w:style w:type="paragraph" w:styleId="Heading9">
    <w:name w:val="heading 9"/>
    <w:basedOn w:val="Normal"/>
    <w:next w:val="Normal"/>
    <w:link w:val="Heading9Char"/>
    <w:qFormat/>
    <w:rsid w:val="007A2D23"/>
    <w:pPr>
      <w:ind w:left="720"/>
      <w:outlineLvl w:val="8"/>
    </w:pPr>
    <w:rPr>
      <w:i/>
    </w:rPr>
  </w:style>
  <w:style w:type="character" w:default="1" w:styleId="DefaultParagraphFont">
    <w:name w:val="Default Paragraph Font"/>
    <w:uiPriority w:val="1"/>
    <w:unhideWhenUsed/>
    <w:rsid w:val="007A2D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D23"/>
  </w:style>
  <w:style w:type="character" w:customStyle="1" w:styleId="Heading1Char">
    <w:name w:val="Heading 1 Char"/>
    <w:basedOn w:val="DefaultParagraphFont"/>
    <w:link w:val="Heading1"/>
    <w:rsid w:val="007A2D23"/>
    <w:rPr>
      <w:rFonts w:ascii="Times New Roman" w:eastAsia="Times New Roman" w:hAnsi="Times New Roman" w:cs="Times New Roman"/>
      <w:b/>
      <w:sz w:val="32"/>
      <w:szCs w:val="20"/>
      <w:lang w:eastAsia="en-US"/>
    </w:rPr>
  </w:style>
  <w:style w:type="paragraph" w:styleId="BodyText">
    <w:name w:val="Body Text"/>
    <w:basedOn w:val="Normal"/>
    <w:link w:val="BodyTextChar"/>
    <w:rsid w:val="007A2D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D23"/>
    <w:rPr>
      <w:rFonts w:ascii="Times New Roman" w:eastAsia="Times New Roman" w:hAnsi="Times New Roman" w:cs="Times New Roman"/>
      <w:sz w:val="24"/>
      <w:lang w:eastAsia="en-US"/>
    </w:rPr>
  </w:style>
  <w:style w:type="paragraph" w:styleId="Footer">
    <w:name w:val="footer"/>
    <w:basedOn w:val="Normal"/>
    <w:link w:val="FooterChar"/>
    <w:rsid w:val="007A2D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D23"/>
    <w:rPr>
      <w:rFonts w:ascii="Times New Roman" w:eastAsia="Times New Roman" w:hAnsi="Times New Roman" w:cs="Times New Roman"/>
      <w:sz w:val="16"/>
      <w:lang w:eastAsia="en-US"/>
    </w:rPr>
  </w:style>
  <w:style w:type="paragraph" w:styleId="List">
    <w:name w:val="List"/>
    <w:basedOn w:val="BodyText"/>
    <w:next w:val="BodyText"/>
    <w:rsid w:val="007A2D23"/>
    <w:pPr>
      <w:tabs>
        <w:tab w:val="left" w:pos="340"/>
      </w:tabs>
      <w:spacing w:before="60" w:after="60"/>
      <w:ind w:left="340" w:hanging="340"/>
    </w:pPr>
  </w:style>
  <w:style w:type="paragraph" w:styleId="ListBullet">
    <w:name w:val="List Bullet"/>
    <w:basedOn w:val="List"/>
    <w:rsid w:val="007A2D23"/>
    <w:pPr>
      <w:numPr>
        <w:numId w:val="12"/>
      </w:numPr>
      <w:tabs>
        <w:tab w:val="clear" w:pos="340"/>
      </w:tabs>
      <w:spacing w:before="40" w:after="40"/>
    </w:pPr>
  </w:style>
  <w:style w:type="character" w:customStyle="1" w:styleId="SpecialBold">
    <w:name w:val="Special Bold"/>
    <w:basedOn w:val="DefaultParagraphFont"/>
    <w:rsid w:val="007A2D23"/>
    <w:rPr>
      <w:b/>
      <w:spacing w:val="0"/>
    </w:rPr>
  </w:style>
  <w:style w:type="character" w:styleId="Emphasis">
    <w:name w:val="Emphasis"/>
    <w:basedOn w:val="DefaultParagraphFont"/>
    <w:qFormat/>
    <w:rsid w:val="007A2D23"/>
    <w:rPr>
      <w:i/>
    </w:rPr>
  </w:style>
  <w:style w:type="paragraph" w:customStyle="1" w:styleId="SuperHeading">
    <w:name w:val="SuperHeading"/>
    <w:basedOn w:val="Normal"/>
    <w:rsid w:val="007A2D23"/>
    <w:pPr>
      <w:spacing w:before="240" w:after="120"/>
      <w:outlineLvl w:val="0"/>
    </w:pPr>
    <w:rPr>
      <w:rFonts w:ascii="Times New Roman" w:hAnsi="Times New Roman"/>
      <w:b/>
      <w:sz w:val="28"/>
    </w:rPr>
  </w:style>
  <w:style w:type="paragraph" w:customStyle="1" w:styleId="AllowPageBreak">
    <w:name w:val="AllowPageBreak"/>
    <w:rsid w:val="007A2D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2D23"/>
    <w:pPr>
      <w:tabs>
        <w:tab w:val="left" w:pos="680"/>
      </w:tabs>
      <w:spacing w:before="60" w:after="60"/>
      <w:ind w:left="680" w:hanging="340"/>
    </w:pPr>
  </w:style>
  <w:style w:type="character" w:customStyle="1" w:styleId="Heading2Char">
    <w:name w:val="Heading 2 Char"/>
    <w:basedOn w:val="DefaultParagraphFont"/>
    <w:link w:val="Heading2"/>
    <w:rsid w:val="007A2D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D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D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D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D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D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D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D23"/>
    <w:rPr>
      <w:rFonts w:ascii="Courier New" w:eastAsia="Times New Roman" w:hAnsi="Courier New" w:cs="Times New Roman"/>
      <w:i/>
      <w:szCs w:val="20"/>
      <w:lang w:eastAsia="en-US"/>
    </w:rPr>
  </w:style>
  <w:style w:type="paragraph" w:customStyle="1" w:styleId="HeadingBase">
    <w:name w:val="Heading Base"/>
    <w:rsid w:val="007A2D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D23"/>
    <w:pPr>
      <w:tabs>
        <w:tab w:val="right" w:leader="dot" w:pos="9072"/>
      </w:tabs>
      <w:ind w:left="567"/>
    </w:pPr>
    <w:rPr>
      <w:szCs w:val="22"/>
    </w:rPr>
  </w:style>
  <w:style w:type="paragraph" w:customStyle="1" w:styleId="TOCBase">
    <w:name w:val="TOC Base"/>
    <w:rsid w:val="007A2D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D23"/>
    <w:pPr>
      <w:tabs>
        <w:tab w:val="right" w:leader="dot" w:pos="9072"/>
      </w:tabs>
      <w:spacing w:before="40" w:after="40"/>
      <w:ind w:left="284"/>
    </w:pPr>
    <w:rPr>
      <w:rFonts w:ascii="Times New Roman" w:hAnsi="Times New Roman"/>
    </w:rPr>
  </w:style>
  <w:style w:type="paragraph" w:styleId="TOC1">
    <w:name w:val="toc 1"/>
    <w:basedOn w:val="TOCBase"/>
    <w:next w:val="Normal"/>
    <w:rsid w:val="007A2D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D23"/>
    <w:pPr>
      <w:spacing w:before="5040"/>
      <w:jc w:val="center"/>
    </w:pPr>
    <w:rPr>
      <w:sz w:val="48"/>
      <w:szCs w:val="72"/>
      <w:lang w:val="en-US"/>
    </w:rPr>
  </w:style>
  <w:style w:type="character" w:customStyle="1" w:styleId="TitleChar">
    <w:name w:val="Title Char"/>
    <w:basedOn w:val="DefaultParagraphFont"/>
    <w:link w:val="Title"/>
    <w:rsid w:val="007A2D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D23"/>
    <w:pPr>
      <w:tabs>
        <w:tab w:val="left" w:pos="3600"/>
        <w:tab w:val="left" w:pos="3958"/>
      </w:tabs>
    </w:pPr>
  </w:style>
  <w:style w:type="paragraph" w:customStyle="1" w:styleId="Note">
    <w:name w:val="Note"/>
    <w:basedOn w:val="BodyText"/>
    <w:rsid w:val="007A2D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D23"/>
    <w:pPr>
      <w:framePr w:wrap="auto" w:hAnchor="text" w:y="6049"/>
    </w:pPr>
    <w:rPr>
      <w:color w:val="000000"/>
      <w:sz w:val="40"/>
    </w:rPr>
  </w:style>
  <w:style w:type="paragraph" w:customStyle="1" w:styleId="TOCTitle">
    <w:name w:val="TOCTitle"/>
    <w:basedOn w:val="Heading1"/>
    <w:rsid w:val="007A2D23"/>
    <w:pPr>
      <w:spacing w:after="240"/>
      <w:jc w:val="center"/>
      <w:outlineLvl w:val="9"/>
    </w:pPr>
    <w:rPr>
      <w:caps/>
    </w:rPr>
  </w:style>
  <w:style w:type="paragraph" w:customStyle="1" w:styleId="Version">
    <w:name w:val="Version"/>
    <w:rsid w:val="007A2D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D23"/>
    <w:pPr>
      <w:numPr>
        <w:numId w:val="13"/>
      </w:numPr>
      <w:tabs>
        <w:tab w:val="clear" w:pos="680"/>
      </w:tabs>
    </w:pPr>
  </w:style>
  <w:style w:type="paragraph" w:styleId="Index1">
    <w:name w:val="index 1"/>
    <w:basedOn w:val="Normal"/>
    <w:next w:val="Normal"/>
    <w:semiHidden/>
    <w:rsid w:val="007A2D23"/>
    <w:pPr>
      <w:keepNext w:val="0"/>
      <w:tabs>
        <w:tab w:val="right" w:pos="4176"/>
      </w:tabs>
      <w:ind w:left="198" w:hanging="198"/>
    </w:pPr>
    <w:rPr>
      <w:rFonts w:ascii="Garamond" w:hAnsi="Garamond"/>
    </w:rPr>
  </w:style>
  <w:style w:type="paragraph" w:styleId="IndexHeading">
    <w:name w:val="index heading"/>
    <w:basedOn w:val="Normal"/>
    <w:next w:val="Index1"/>
    <w:semiHidden/>
    <w:rsid w:val="007A2D23"/>
    <w:pPr>
      <w:spacing w:before="120" w:after="120"/>
    </w:pPr>
    <w:rPr>
      <w:rFonts w:ascii="Arial" w:hAnsi="Arial"/>
      <w:b/>
      <w:color w:val="918585"/>
      <w:sz w:val="24"/>
    </w:rPr>
  </w:style>
  <w:style w:type="paragraph" w:styleId="Header">
    <w:name w:val="header"/>
    <w:basedOn w:val="Normal"/>
    <w:link w:val="HeaderChar"/>
    <w:rsid w:val="007A2D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D23"/>
    <w:rPr>
      <w:rFonts w:ascii="Times New Roman" w:eastAsia="Times New Roman" w:hAnsi="Times New Roman" w:cs="Times New Roman"/>
      <w:sz w:val="16"/>
      <w:szCs w:val="20"/>
      <w:lang w:val="en-GB" w:eastAsia="en-US"/>
    </w:rPr>
  </w:style>
  <w:style w:type="paragraph" w:customStyle="1" w:styleId="Chapter">
    <w:name w:val="Chapter"/>
    <w:basedOn w:val="Normal"/>
    <w:rsid w:val="007A2D23"/>
    <w:pPr>
      <w:spacing w:before="240"/>
    </w:pPr>
    <w:rPr>
      <w:rFonts w:ascii="Times New Roman" w:hAnsi="Times New Roman"/>
      <w:smallCaps/>
      <w:spacing w:val="80"/>
      <w:sz w:val="28"/>
    </w:rPr>
  </w:style>
  <w:style w:type="paragraph" w:customStyle="1" w:styleId="InChapter">
    <w:name w:val="InChapter"/>
    <w:basedOn w:val="Heading3"/>
    <w:rsid w:val="007A2D23"/>
    <w:pPr>
      <w:spacing w:after="240"/>
      <w:outlineLvl w:val="9"/>
    </w:pPr>
    <w:rPr>
      <w:noProof/>
    </w:rPr>
  </w:style>
  <w:style w:type="paragraph" w:styleId="Index2">
    <w:name w:val="index 2"/>
    <w:basedOn w:val="Normal"/>
    <w:next w:val="Normal"/>
    <w:semiHidden/>
    <w:rsid w:val="007A2D23"/>
    <w:pPr>
      <w:tabs>
        <w:tab w:val="right" w:pos="4176"/>
      </w:tabs>
      <w:ind w:left="568" w:hanging="284"/>
    </w:pPr>
    <w:rPr>
      <w:rFonts w:ascii="Garamond" w:hAnsi="Garamond"/>
    </w:rPr>
  </w:style>
  <w:style w:type="paragraph" w:customStyle="1" w:styleId="Byline">
    <w:name w:val="Byline"/>
    <w:rsid w:val="007A2D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D23"/>
    <w:pPr>
      <w:tabs>
        <w:tab w:val="clear" w:pos="3600"/>
        <w:tab w:val="clear" w:pos="3958"/>
      </w:tabs>
      <w:jc w:val="right"/>
    </w:pPr>
  </w:style>
  <w:style w:type="paragraph" w:styleId="Caption">
    <w:name w:val="caption"/>
    <w:basedOn w:val="BodyText"/>
    <w:next w:val="Normal"/>
    <w:qFormat/>
    <w:rsid w:val="007A2D23"/>
    <w:pPr>
      <w:framePr w:w="2268" w:hSpace="181" w:vSpace="181" w:wrap="around" w:vAnchor="text" w:hAnchor="page" w:x="1135" w:y="285" w:anchorLock="1"/>
    </w:pPr>
    <w:rPr>
      <w:i/>
    </w:rPr>
  </w:style>
  <w:style w:type="paragraph" w:customStyle="1" w:styleId="MiniTOCTitle">
    <w:name w:val="MiniTOCTitle"/>
    <w:basedOn w:val="Heading4"/>
    <w:rsid w:val="007A2D23"/>
    <w:pPr>
      <w:spacing w:before="240"/>
      <w:outlineLvl w:val="9"/>
    </w:pPr>
    <w:rPr>
      <w:noProof/>
      <w:sz w:val="24"/>
    </w:rPr>
  </w:style>
  <w:style w:type="paragraph" w:customStyle="1" w:styleId="MiniTOCItem">
    <w:name w:val="MiniTOCItem"/>
    <w:basedOn w:val="ListBullet"/>
    <w:rsid w:val="007A2D23"/>
    <w:pPr>
      <w:numPr>
        <w:numId w:val="0"/>
      </w:numPr>
      <w:tabs>
        <w:tab w:val="right" w:leader="dot" w:pos="6521"/>
      </w:tabs>
      <w:spacing w:before="0" w:after="0"/>
    </w:pPr>
  </w:style>
  <w:style w:type="paragraph" w:customStyle="1" w:styleId="TOFTitle">
    <w:name w:val="TOFTitle"/>
    <w:basedOn w:val="TOCTitle"/>
    <w:rsid w:val="007A2D23"/>
  </w:style>
  <w:style w:type="paragraph" w:styleId="TableofFigures">
    <w:name w:val="table of figures"/>
    <w:basedOn w:val="Normal"/>
    <w:next w:val="Normal"/>
    <w:semiHidden/>
    <w:rsid w:val="007A2D23"/>
    <w:pPr>
      <w:tabs>
        <w:tab w:val="right" w:leader="dot" w:pos="9072"/>
      </w:tabs>
      <w:ind w:left="970" w:hanging="403"/>
    </w:pPr>
    <w:rPr>
      <w:rFonts w:ascii="Times New Roman" w:hAnsi="Times New Roman"/>
      <w:b/>
    </w:rPr>
  </w:style>
  <w:style w:type="paragraph" w:styleId="ListNumber">
    <w:name w:val="List Number"/>
    <w:basedOn w:val="List"/>
    <w:rsid w:val="007A2D23"/>
    <w:pPr>
      <w:numPr>
        <w:numId w:val="10"/>
      </w:numPr>
    </w:pPr>
  </w:style>
  <w:style w:type="character" w:customStyle="1" w:styleId="WingdingSymbols">
    <w:name w:val="Wingding Symbols"/>
    <w:rsid w:val="007A2D23"/>
    <w:rPr>
      <w:rFonts w:ascii="Wingdings" w:hAnsi="Wingdings"/>
    </w:rPr>
  </w:style>
  <w:style w:type="paragraph" w:customStyle="1" w:styleId="TableHeading">
    <w:name w:val="Table Heading"/>
    <w:basedOn w:val="HeadingBase"/>
    <w:rsid w:val="007A2D23"/>
    <w:pPr>
      <w:keepLines/>
      <w:pBdr>
        <w:bottom w:val="single" w:sz="6" w:space="1" w:color="918585"/>
      </w:pBdr>
      <w:spacing w:before="240"/>
    </w:pPr>
  </w:style>
  <w:style w:type="character" w:customStyle="1" w:styleId="HotSpot">
    <w:name w:val="HotSpot"/>
    <w:rsid w:val="007A2D23"/>
    <w:rPr>
      <w:color w:val="0033CC"/>
      <w:u w:val="none"/>
    </w:rPr>
  </w:style>
  <w:style w:type="paragraph" w:customStyle="1" w:styleId="BodyTextRight">
    <w:name w:val="Body Text Right"/>
    <w:basedOn w:val="BodyText"/>
    <w:rsid w:val="007A2D23"/>
    <w:pPr>
      <w:spacing w:before="0" w:after="0"/>
      <w:jc w:val="right"/>
    </w:pPr>
  </w:style>
  <w:style w:type="paragraph" w:styleId="Index3">
    <w:name w:val="index 3"/>
    <w:basedOn w:val="ListNumber2"/>
    <w:next w:val="Normal"/>
    <w:semiHidden/>
    <w:rsid w:val="007A2D23"/>
    <w:pPr>
      <w:numPr>
        <w:numId w:val="0"/>
      </w:numPr>
      <w:tabs>
        <w:tab w:val="right" w:leader="dot" w:pos="4176"/>
      </w:tabs>
    </w:pPr>
  </w:style>
  <w:style w:type="paragraph" w:styleId="ListNumber2">
    <w:name w:val="List Number 2"/>
    <w:basedOn w:val="List2"/>
    <w:rsid w:val="007A2D23"/>
    <w:pPr>
      <w:numPr>
        <w:numId w:val="9"/>
      </w:numPr>
      <w:tabs>
        <w:tab w:val="clear" w:pos="1060"/>
      </w:tabs>
    </w:pPr>
  </w:style>
  <w:style w:type="paragraph" w:customStyle="1" w:styleId="MarginNote">
    <w:name w:val="Margin Note"/>
    <w:basedOn w:val="BodyText"/>
    <w:rsid w:val="007A2D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D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D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D23"/>
    <w:rPr>
      <w:sz w:val="32"/>
    </w:rPr>
  </w:style>
  <w:style w:type="paragraph" w:customStyle="1" w:styleId="HeadingProcedure">
    <w:name w:val="Heading Procedure"/>
    <w:basedOn w:val="HeadingBase"/>
    <w:next w:val="Normal"/>
    <w:rsid w:val="007A2D23"/>
    <w:pPr>
      <w:tabs>
        <w:tab w:val="left" w:pos="0"/>
      </w:tabs>
      <w:spacing w:before="120" w:after="60"/>
    </w:pPr>
    <w:rPr>
      <w:i/>
      <w:color w:val="918585"/>
      <w:sz w:val="22"/>
    </w:rPr>
  </w:style>
  <w:style w:type="paragraph" w:customStyle="1" w:styleId="TableBodyText">
    <w:name w:val="Table Body Text"/>
    <w:basedOn w:val="BodyText"/>
    <w:rsid w:val="007A2D23"/>
    <w:pPr>
      <w:spacing w:before="60" w:after="60"/>
    </w:pPr>
  </w:style>
  <w:style w:type="paragraph" w:styleId="ListContinue">
    <w:name w:val="List Continue"/>
    <w:basedOn w:val="List"/>
    <w:rsid w:val="007A2D23"/>
    <w:pPr>
      <w:ind w:firstLine="0"/>
    </w:pPr>
  </w:style>
  <w:style w:type="paragraph" w:customStyle="1" w:styleId="ListNote">
    <w:name w:val="List Note"/>
    <w:basedOn w:val="List"/>
    <w:rsid w:val="007A2D23"/>
    <w:pPr>
      <w:pBdr>
        <w:top w:val="single" w:sz="6" w:space="2" w:color="918585"/>
        <w:bottom w:val="single" w:sz="6" w:space="2" w:color="918585"/>
      </w:pBdr>
      <w:tabs>
        <w:tab w:val="left" w:pos="1021"/>
      </w:tabs>
      <w:ind w:firstLine="0"/>
    </w:pPr>
  </w:style>
  <w:style w:type="paragraph" w:customStyle="1" w:styleId="Warning">
    <w:name w:val="Warning"/>
    <w:basedOn w:val="BodyText"/>
    <w:rsid w:val="007A2D23"/>
    <w:pPr>
      <w:shd w:val="clear" w:color="auto" w:fill="D9D9D9"/>
      <w:tabs>
        <w:tab w:val="left" w:pos="992"/>
      </w:tabs>
      <w:ind w:left="119" w:right="119"/>
    </w:pPr>
    <w:rPr>
      <w:sz w:val="20"/>
    </w:rPr>
  </w:style>
  <w:style w:type="paragraph" w:customStyle="1" w:styleId="MarginIcons">
    <w:name w:val="Margin Icons"/>
    <w:basedOn w:val="BodyText"/>
    <w:rsid w:val="007A2D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D23"/>
    <w:rPr>
      <w:rFonts w:ascii="Courier New" w:hAnsi="Courier New"/>
    </w:rPr>
  </w:style>
  <w:style w:type="paragraph" w:customStyle="1" w:styleId="NoteBullet">
    <w:name w:val="Note Bullet"/>
    <w:basedOn w:val="Note"/>
    <w:rsid w:val="007A2D23"/>
    <w:pPr>
      <w:tabs>
        <w:tab w:val="clear" w:pos="680"/>
      </w:tabs>
      <w:spacing w:before="60" w:after="60"/>
    </w:pPr>
  </w:style>
  <w:style w:type="paragraph" w:customStyle="1" w:styleId="SubHeading2">
    <w:name w:val="SubHeading2"/>
    <w:basedOn w:val="HeadingBase"/>
    <w:rsid w:val="007A2D23"/>
    <w:pPr>
      <w:spacing w:before="240" w:after="60"/>
    </w:pPr>
    <w:rPr>
      <w:sz w:val="20"/>
    </w:rPr>
  </w:style>
  <w:style w:type="paragraph" w:customStyle="1" w:styleId="SubHeading1">
    <w:name w:val="SubHeading1"/>
    <w:basedOn w:val="HeadingBase"/>
    <w:rsid w:val="007A2D23"/>
    <w:pPr>
      <w:spacing w:before="240" w:after="60"/>
    </w:pPr>
    <w:rPr>
      <w:color w:val="918585"/>
      <w:sz w:val="22"/>
    </w:rPr>
  </w:style>
  <w:style w:type="paragraph" w:customStyle="1" w:styleId="SideHeading">
    <w:name w:val="Side Heading"/>
    <w:basedOn w:val="HeadingBase"/>
    <w:rsid w:val="007A2D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D23"/>
    <w:pPr>
      <w:tabs>
        <w:tab w:val="num" w:pos="360"/>
      </w:tabs>
    </w:pPr>
  </w:style>
  <w:style w:type="paragraph" w:styleId="PlainText">
    <w:name w:val="Plain Text"/>
    <w:basedOn w:val="Normal"/>
    <w:link w:val="PlainTextChar"/>
    <w:rsid w:val="007A2D23"/>
    <w:rPr>
      <w:sz w:val="20"/>
    </w:rPr>
  </w:style>
  <w:style w:type="character" w:customStyle="1" w:styleId="PlainTextChar">
    <w:name w:val="Plain Text Char"/>
    <w:basedOn w:val="DefaultParagraphFont"/>
    <w:link w:val="PlainText"/>
    <w:rsid w:val="007A2D23"/>
    <w:rPr>
      <w:rFonts w:ascii="Courier New" w:eastAsia="Times New Roman" w:hAnsi="Courier New" w:cs="Times New Roman"/>
      <w:sz w:val="20"/>
      <w:szCs w:val="20"/>
      <w:lang w:eastAsia="en-US"/>
    </w:rPr>
  </w:style>
  <w:style w:type="character" w:customStyle="1" w:styleId="MenuOption">
    <w:name w:val="Menu Option"/>
    <w:basedOn w:val="DefaultParagraphFont"/>
    <w:rsid w:val="007A2D23"/>
    <w:rPr>
      <w:b/>
      <w:smallCaps/>
    </w:rPr>
  </w:style>
  <w:style w:type="paragraph" w:customStyle="1" w:styleId="TableListNumber">
    <w:name w:val="Table List Number"/>
    <w:basedOn w:val="ListNumber"/>
    <w:rsid w:val="007A2D23"/>
    <w:pPr>
      <w:numPr>
        <w:numId w:val="0"/>
      </w:numPr>
    </w:pPr>
  </w:style>
  <w:style w:type="paragraph" w:styleId="TOC4">
    <w:name w:val="toc 4"/>
    <w:basedOn w:val="TOCBase"/>
    <w:next w:val="Normal"/>
    <w:semiHidden/>
    <w:rsid w:val="007A2D23"/>
    <w:pPr>
      <w:tabs>
        <w:tab w:val="right" w:leader="dot" w:pos="9071"/>
      </w:tabs>
      <w:ind w:left="1701"/>
    </w:pPr>
  </w:style>
  <w:style w:type="paragraph" w:customStyle="1" w:styleId="ListAlpha">
    <w:name w:val="List Alpha"/>
    <w:basedOn w:val="List"/>
    <w:rsid w:val="007A2D23"/>
    <w:pPr>
      <w:numPr>
        <w:numId w:val="8"/>
      </w:numPr>
    </w:pPr>
  </w:style>
  <w:style w:type="paragraph" w:customStyle="1" w:styleId="ListAlpha2">
    <w:name w:val="List Alpha 2"/>
    <w:basedOn w:val="List2"/>
    <w:rsid w:val="007A2D23"/>
    <w:pPr>
      <w:numPr>
        <w:numId w:val="7"/>
      </w:numPr>
    </w:pPr>
  </w:style>
  <w:style w:type="paragraph" w:styleId="List3">
    <w:name w:val="List 3"/>
    <w:basedOn w:val="BodyText"/>
    <w:rsid w:val="007A2D23"/>
    <w:pPr>
      <w:tabs>
        <w:tab w:val="left" w:pos="1021"/>
      </w:tabs>
      <w:spacing w:before="60" w:after="60"/>
      <w:ind w:left="1020" w:hanging="340"/>
    </w:pPr>
  </w:style>
  <w:style w:type="paragraph" w:styleId="List4">
    <w:name w:val="List 4"/>
    <w:basedOn w:val="BodyText"/>
    <w:rsid w:val="007A2D23"/>
    <w:pPr>
      <w:tabs>
        <w:tab w:val="left" w:pos="1361"/>
      </w:tabs>
      <w:spacing w:before="60" w:after="60"/>
      <w:ind w:left="1361" w:hanging="340"/>
    </w:pPr>
  </w:style>
  <w:style w:type="paragraph" w:styleId="List5">
    <w:name w:val="List 5"/>
    <w:basedOn w:val="BodyText"/>
    <w:rsid w:val="007A2D23"/>
    <w:pPr>
      <w:tabs>
        <w:tab w:val="left" w:pos="1701"/>
      </w:tabs>
      <w:spacing w:before="60" w:after="60"/>
      <w:ind w:left="1701" w:hanging="340"/>
    </w:pPr>
  </w:style>
  <w:style w:type="paragraph" w:styleId="ListBullet3">
    <w:name w:val="List Bullet 3"/>
    <w:basedOn w:val="List3"/>
    <w:rsid w:val="007A2D23"/>
    <w:pPr>
      <w:numPr>
        <w:numId w:val="14"/>
      </w:numPr>
      <w:tabs>
        <w:tab w:val="clear" w:pos="1021"/>
      </w:tabs>
      <w:ind w:left="1037" w:hanging="357"/>
    </w:pPr>
  </w:style>
  <w:style w:type="paragraph" w:styleId="ListBullet4">
    <w:name w:val="List Bullet 4"/>
    <w:basedOn w:val="List4"/>
    <w:rsid w:val="007A2D23"/>
    <w:pPr>
      <w:numPr>
        <w:numId w:val="2"/>
      </w:numPr>
    </w:pPr>
  </w:style>
  <w:style w:type="paragraph" w:styleId="ListBullet5">
    <w:name w:val="List Bullet 5"/>
    <w:basedOn w:val="List5"/>
    <w:rsid w:val="007A2D23"/>
    <w:pPr>
      <w:numPr>
        <w:numId w:val="3"/>
      </w:numPr>
    </w:pPr>
  </w:style>
  <w:style w:type="paragraph" w:styleId="ListContinue2">
    <w:name w:val="List Continue 2"/>
    <w:basedOn w:val="List2"/>
    <w:rsid w:val="007A2D23"/>
    <w:pPr>
      <w:ind w:firstLine="0"/>
    </w:pPr>
  </w:style>
  <w:style w:type="paragraph" w:styleId="ListContinue3">
    <w:name w:val="List Continue 3"/>
    <w:basedOn w:val="List3"/>
    <w:rsid w:val="007A2D23"/>
    <w:pPr>
      <w:ind w:left="1021" w:firstLine="0"/>
    </w:pPr>
  </w:style>
  <w:style w:type="paragraph" w:styleId="ListContinue4">
    <w:name w:val="List Continue 4"/>
    <w:basedOn w:val="List4"/>
    <w:rsid w:val="007A2D23"/>
    <w:pPr>
      <w:ind w:firstLine="0"/>
    </w:pPr>
  </w:style>
  <w:style w:type="paragraph" w:styleId="ListContinue5">
    <w:name w:val="List Continue 5"/>
    <w:basedOn w:val="List5"/>
    <w:rsid w:val="007A2D23"/>
    <w:pPr>
      <w:ind w:firstLine="0"/>
    </w:pPr>
  </w:style>
  <w:style w:type="paragraph" w:styleId="ListNumber3">
    <w:name w:val="List Number 3"/>
    <w:basedOn w:val="List3"/>
    <w:rsid w:val="007A2D23"/>
    <w:pPr>
      <w:numPr>
        <w:numId w:val="4"/>
      </w:numPr>
    </w:pPr>
  </w:style>
  <w:style w:type="paragraph" w:styleId="ListNumber4">
    <w:name w:val="List Number 4"/>
    <w:basedOn w:val="List4"/>
    <w:rsid w:val="007A2D23"/>
    <w:pPr>
      <w:numPr>
        <w:numId w:val="5"/>
      </w:numPr>
    </w:pPr>
  </w:style>
  <w:style w:type="paragraph" w:styleId="ListNumber5">
    <w:name w:val="List Number 5"/>
    <w:basedOn w:val="List5"/>
    <w:rsid w:val="007A2D23"/>
    <w:pPr>
      <w:numPr>
        <w:numId w:val="6"/>
      </w:numPr>
    </w:pPr>
  </w:style>
  <w:style w:type="paragraph" w:styleId="BlockText">
    <w:name w:val="Block Text"/>
    <w:basedOn w:val="Normal"/>
    <w:rsid w:val="007A2D23"/>
    <w:pPr>
      <w:spacing w:after="120"/>
      <w:ind w:left="1440" w:right="1440"/>
    </w:pPr>
  </w:style>
  <w:style w:type="character" w:customStyle="1" w:styleId="Subscript">
    <w:name w:val="Subscript"/>
    <w:basedOn w:val="DefaultParagraphFont"/>
    <w:rsid w:val="007A2D23"/>
    <w:rPr>
      <w:sz w:val="16"/>
      <w:vertAlign w:val="subscript"/>
    </w:rPr>
  </w:style>
  <w:style w:type="character" w:customStyle="1" w:styleId="Superscript">
    <w:name w:val="Superscript"/>
    <w:basedOn w:val="DefaultParagraphFont"/>
    <w:rsid w:val="007A2D23"/>
    <w:rPr>
      <w:sz w:val="16"/>
      <w:vertAlign w:val="superscript"/>
    </w:rPr>
  </w:style>
  <w:style w:type="character" w:customStyle="1" w:styleId="Symbols">
    <w:name w:val="Symbols"/>
    <w:basedOn w:val="DefaultParagraphFont"/>
    <w:rsid w:val="007A2D23"/>
    <w:rPr>
      <w:rFonts w:ascii="Symbol" w:hAnsi="Symbol"/>
    </w:rPr>
  </w:style>
  <w:style w:type="character" w:customStyle="1" w:styleId="MenuOptions">
    <w:name w:val="Menu Options"/>
    <w:basedOn w:val="DefaultParagraphFont"/>
    <w:rsid w:val="007A2D23"/>
    <w:rPr>
      <w:rFonts w:ascii="Arial Narrow" w:hAnsi="Arial Narrow"/>
      <w:smallCaps/>
    </w:rPr>
  </w:style>
  <w:style w:type="character" w:customStyle="1" w:styleId="Buttons">
    <w:name w:val="Buttons"/>
    <w:basedOn w:val="DefaultParagraphFont"/>
    <w:rsid w:val="007A2D23"/>
    <w:rPr>
      <w:b/>
    </w:rPr>
  </w:style>
  <w:style w:type="character" w:customStyle="1" w:styleId="Underlined">
    <w:name w:val="Underlined"/>
    <w:basedOn w:val="DefaultParagraphFont"/>
    <w:rsid w:val="007A2D23"/>
    <w:rPr>
      <w:u w:val="single"/>
    </w:rPr>
  </w:style>
  <w:style w:type="paragraph" w:customStyle="1" w:styleId="TableBodyTextRight">
    <w:name w:val="Table Body Text Right"/>
    <w:basedOn w:val="TableBodyText"/>
    <w:rsid w:val="007A2D23"/>
    <w:pPr>
      <w:widowControl w:val="0"/>
      <w:autoSpaceDE w:val="0"/>
      <w:autoSpaceDN w:val="0"/>
      <w:adjustRightInd w:val="0"/>
      <w:jc w:val="right"/>
    </w:pPr>
    <w:rPr>
      <w:rFonts w:cs="Arial"/>
      <w:szCs w:val="18"/>
    </w:rPr>
  </w:style>
  <w:style w:type="paragraph" w:customStyle="1" w:styleId="CopyrightText">
    <w:name w:val="Copyright Text"/>
    <w:basedOn w:val="BodyText"/>
    <w:rsid w:val="007A2D23"/>
    <w:rPr>
      <w:sz w:val="18"/>
    </w:rPr>
  </w:style>
  <w:style w:type="paragraph" w:customStyle="1" w:styleId="BodySmallRight">
    <w:name w:val="Body Small Right"/>
    <w:basedOn w:val="BodyTextRight"/>
    <w:rsid w:val="007A2D23"/>
    <w:rPr>
      <w:sz w:val="18"/>
      <w:szCs w:val="18"/>
    </w:rPr>
  </w:style>
  <w:style w:type="paragraph" w:customStyle="1" w:styleId="MarginEdition">
    <w:name w:val="Margin Edition"/>
    <w:basedOn w:val="MarginNote"/>
    <w:rsid w:val="007A2D23"/>
    <w:pPr>
      <w:spacing w:before="0" w:after="0"/>
    </w:pPr>
    <w:rPr>
      <w:rFonts w:ascii="Times New Roman" w:hAnsi="Times New Roman"/>
      <w:color w:val="999999"/>
    </w:rPr>
  </w:style>
  <w:style w:type="paragraph" w:customStyle="1" w:styleId="Spacer">
    <w:name w:val="Spacer"/>
    <w:basedOn w:val="Normal"/>
    <w:rsid w:val="007A2D23"/>
    <w:rPr>
      <w:sz w:val="2"/>
      <w:szCs w:val="2"/>
    </w:rPr>
  </w:style>
  <w:style w:type="character" w:customStyle="1" w:styleId="Small">
    <w:name w:val="Small"/>
    <w:basedOn w:val="DefaultParagraphFont"/>
    <w:rsid w:val="007A2D23"/>
    <w:rPr>
      <w:sz w:val="16"/>
    </w:rPr>
  </w:style>
  <w:style w:type="paragraph" w:customStyle="1" w:styleId="WideTable">
    <w:name w:val="Wide Table"/>
    <w:basedOn w:val="Normal"/>
    <w:rsid w:val="007A2D23"/>
    <w:pPr>
      <w:ind w:left="-1418"/>
    </w:pPr>
    <w:rPr>
      <w:sz w:val="2"/>
      <w:szCs w:val="2"/>
    </w:rPr>
  </w:style>
  <w:style w:type="character" w:styleId="PageNumber">
    <w:name w:val="page number"/>
    <w:basedOn w:val="DefaultParagraphFont"/>
    <w:rsid w:val="007A2D23"/>
  </w:style>
  <w:style w:type="paragraph" w:styleId="Quote">
    <w:name w:val="Quote"/>
    <w:basedOn w:val="Heading1"/>
    <w:link w:val="QuoteChar"/>
    <w:qFormat/>
    <w:rsid w:val="007A2D23"/>
    <w:rPr>
      <w:b w:val="0"/>
      <w:sz w:val="72"/>
      <w:szCs w:val="72"/>
      <w:lang w:val="en-NZ"/>
    </w:rPr>
  </w:style>
  <w:style w:type="character" w:customStyle="1" w:styleId="QuoteChar">
    <w:name w:val="Quote Char"/>
    <w:basedOn w:val="DefaultParagraphFont"/>
    <w:link w:val="Quote"/>
    <w:rsid w:val="007A2D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D23"/>
    <w:pPr>
      <w:pageBreakBefore/>
    </w:pPr>
  </w:style>
  <w:style w:type="paragraph" w:customStyle="1" w:styleId="Border">
    <w:name w:val="Border"/>
    <w:basedOn w:val="Normal"/>
    <w:qFormat/>
    <w:rsid w:val="007A2D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D23"/>
    <w:rPr>
      <w:b/>
      <w:bCs/>
      <w:i/>
      <w:iCs/>
      <w:color w:val="auto"/>
    </w:rPr>
  </w:style>
  <w:style w:type="paragraph" w:styleId="IntenseQuote">
    <w:name w:val="Intense Quote"/>
    <w:basedOn w:val="Normal"/>
    <w:next w:val="Normal"/>
    <w:link w:val="IntenseQuoteChar"/>
    <w:uiPriority w:val="30"/>
    <w:qFormat/>
    <w:rsid w:val="007A2D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D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D23"/>
    <w:rPr>
      <w:smallCaps/>
      <w:color w:val="auto"/>
      <w:u w:val="single"/>
    </w:rPr>
  </w:style>
  <w:style w:type="character" w:styleId="IntenseReference">
    <w:name w:val="Intense Reference"/>
    <w:basedOn w:val="DefaultParagraphFont"/>
    <w:uiPriority w:val="32"/>
    <w:qFormat/>
    <w:rsid w:val="007A2D23"/>
    <w:rPr>
      <w:b/>
      <w:bCs/>
      <w:smallCaps/>
      <w:color w:val="auto"/>
      <w:spacing w:val="5"/>
      <w:u w:val="single"/>
    </w:rPr>
  </w:style>
  <w:style w:type="paragraph" w:customStyle="1" w:styleId="2ColumnHeading">
    <w:name w:val="2Column Heading"/>
    <w:basedOn w:val="BodyText"/>
    <w:qFormat/>
    <w:rsid w:val="007A2D23"/>
    <w:pPr>
      <w:spacing w:after="60"/>
      <w:ind w:left="-2268"/>
    </w:pPr>
    <w:rPr>
      <w:b/>
    </w:rPr>
  </w:style>
  <w:style w:type="paragraph" w:customStyle="1" w:styleId="Heading1TOC">
    <w:name w:val="Heading1 TOC"/>
    <w:basedOn w:val="Normal"/>
    <w:qFormat/>
    <w:rsid w:val="007A2D23"/>
    <w:pPr>
      <w:spacing w:before="240" w:after="120"/>
    </w:pPr>
    <w:rPr>
      <w:rFonts w:ascii="Times New Roman" w:hAnsi="Times New Roman"/>
      <w:b/>
      <w:sz w:val="32"/>
    </w:rPr>
  </w:style>
  <w:style w:type="paragraph" w:customStyle="1" w:styleId="Heading2TOC">
    <w:name w:val="Heading2 TOC"/>
    <w:basedOn w:val="Normal"/>
    <w:qFormat/>
    <w:rsid w:val="007A2D23"/>
    <w:pPr>
      <w:spacing w:before="240" w:after="60"/>
    </w:pPr>
    <w:rPr>
      <w:rFonts w:ascii="Times New Roman" w:hAnsi="Times New Roman"/>
      <w:b/>
      <w:sz w:val="28"/>
    </w:rPr>
  </w:style>
  <w:style w:type="character" w:customStyle="1" w:styleId="Underline">
    <w:name w:val="Underline"/>
    <w:basedOn w:val="DefaultParagraphFont"/>
    <w:qFormat/>
    <w:rsid w:val="007A2D23"/>
    <w:rPr>
      <w:u w:val="single"/>
    </w:rPr>
  </w:style>
  <w:style w:type="character" w:customStyle="1" w:styleId="BoldandItalics">
    <w:name w:val="Bold and Italics"/>
    <w:qFormat/>
    <w:rsid w:val="007A2D23"/>
    <w:rPr>
      <w:b/>
      <w:i/>
      <w:u w:val="none"/>
    </w:rPr>
  </w:style>
  <w:style w:type="paragraph" w:styleId="BalloonText">
    <w:name w:val="Balloon Text"/>
    <w:basedOn w:val="Normal"/>
    <w:link w:val="BalloonTextChar"/>
    <w:rsid w:val="007A2D23"/>
    <w:rPr>
      <w:rFonts w:ascii="Tahoma" w:hAnsi="Tahoma" w:cs="Tahoma"/>
      <w:sz w:val="16"/>
      <w:szCs w:val="16"/>
    </w:rPr>
  </w:style>
  <w:style w:type="character" w:customStyle="1" w:styleId="BalloonTextChar">
    <w:name w:val="Balloon Text Char"/>
    <w:basedOn w:val="DefaultParagraphFont"/>
    <w:link w:val="BalloonText"/>
    <w:rsid w:val="007A2D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D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D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D23"/>
    <w:rPr>
      <w:b/>
      <w:color w:val="660033"/>
      <w:spacing w:val="0"/>
    </w:rPr>
  </w:style>
  <w:style w:type="paragraph" w:customStyle="1" w:styleId="Nameditemlist">
    <w:name w:val="Named item list"/>
    <w:basedOn w:val="BodyText"/>
    <w:qFormat/>
    <w:rsid w:val="007A2D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1693</Words>
  <Characters>10241</Characters>
  <Application>Microsoft Office Word</Application>
  <DocSecurity>0</DocSecurity>
  <Lines>304</Lines>
  <Paragraphs>173</Paragraphs>
  <ScaleCrop>false</ScaleCrop>
  <Company>Author-it Software Corporation Ltd.</Company>
  <LinksUpToDate>false</LinksUpToDate>
  <CharactersWithSpaces>11856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PMAOPS230B Monitor, operate and maintain pipeline stations and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2012-10-11T20:46:00Z</dcterms:created>
  <dcterms:modified xsi:type="dcterms:W3CDTF">2012-10-11T20:46:00Z</dcterms:modified>
</cp:coreProperties>
</file>