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76A7" w:rsidP="00BF76A7">
      <w:pPr>
        <w:pStyle w:val="Title"/>
      </w:pPr>
      <w:r>
        <w:fldChar w:fldCharType="begin"/>
      </w:r>
      <w:r>
        <w:instrText xml:space="preserve"> TITLE   \* MERGEFORMAT </w:instrText>
      </w:r>
      <w:r>
        <w:fldChar w:fldCharType="separate"/>
      </w:r>
      <w:r>
        <w:t>PMAOPS220B Monitor chemical reactions in the process</w:t>
      </w:r>
      <w:r>
        <w:fldChar w:fldCharType="end"/>
      </w:r>
    </w:p>
    <w:p w:rsidR="00BF76A7" w:rsidP="00BF76A7">
      <w:pPr>
        <w:pStyle w:val="Version"/>
        <w:sectPr w:rsidSect="004301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3017C" w:rsidP="0043017C">
      <w:pPr>
        <w:pStyle w:val="SuperHeading"/>
      </w:pPr>
      <w:r w:rsidRPr="0043017C">
        <w:t>PMAOPS220B Monitor chemical reactions in the process</w:t>
      </w:r>
    </w:p>
    <w:p w:rsidR="00000000" w:rsidRPr="0043017C" w:rsidP="0043017C">
      <w:pPr>
        <w:pStyle w:val="SuperHeading"/>
      </w:pPr>
    </w:p>
    <w:p w:rsidR="00000000" w:rsidRPr="0043017C" w:rsidP="0043017C">
      <w:pPr>
        <w:pStyle w:val="Heading1"/>
      </w:pPr>
      <w:bookmarkStart w:id="1" w:name="O_106695"/>
      <w:bookmarkEnd w:id="1"/>
      <w:r w:rsidRPr="0043017C">
        <w:t>Modification History</w:t>
      </w:r>
    </w:p>
    <w:p w:rsidR="00000000" w:rsidRPr="0043017C" w:rsidP="0043017C">
      <w:pPr>
        <w:pStyle w:val="BodyText"/>
      </w:pPr>
      <w:r w:rsidRPr="0043017C">
        <w:t>Not applicable.</w:t>
      </w:r>
    </w:p>
    <w:p w:rsidR="00000000" w:rsidRPr="0043017C" w:rsidP="0043017C">
      <w:pPr>
        <w:pStyle w:val="AllowPageBreak"/>
      </w:pPr>
    </w:p>
    <w:p w:rsidR="00000000" w:rsidRPr="0043017C" w:rsidP="0043017C">
      <w:pPr>
        <w:pStyle w:val="Heading1"/>
      </w:pPr>
      <w:bookmarkStart w:id="2" w:name="O_106696"/>
      <w:bookmarkEnd w:id="2"/>
      <w:r w:rsidRPr="0043017C">
        <w:t>Unit Descriptor</w:t>
      </w:r>
    </w:p>
    <w:tbl>
      <w:tblPr>
        <w:tblW w:w="0" w:type="auto"/>
        <w:tblCellMar>
          <w:left w:w="62" w:type="dxa"/>
          <w:right w:w="62" w:type="dxa"/>
        </w:tblCellMar>
        <w:tblLook w:val="0000"/>
      </w:tblPr>
      <w:tblGrid>
        <w:gridCol w:w="2140"/>
        <w:gridCol w:w="7056"/>
      </w:tblGrid>
      <w:tr w:rsidTr="00BF76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17C">
            <w:pPr>
              <w:pStyle w:val="BodyText"/>
              <w:rPr>
                <w:lang w:val="en-NZ"/>
              </w:rPr>
            </w:pPr>
            <w:r w:rsidRPr="0043017C">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17C" w:rsidP="0043017C">
            <w:pPr>
              <w:pStyle w:val="BodyText"/>
            </w:pPr>
            <w:r w:rsidRPr="0043017C">
              <w:t>This unit covers an operator looking after a production process which includes a chemical reacti</w:t>
            </w:r>
            <w:r w:rsidRPr="0043017C">
              <w:t>on.  The vessel in which this reaction is occurring may be a purpose built 'kettle' or other reaction vessel, or it may simply be a stirred tank in which a reaction is occurring.  Processes may be batch or continuous.</w:t>
            </w:r>
          </w:p>
        </w:tc>
      </w:tr>
    </w:tbl>
    <w:p w:rsidR="00000000" w:rsidRPr="0043017C" w:rsidP="0043017C">
      <w:pPr>
        <w:pStyle w:val="BodyText"/>
      </w:pPr>
    </w:p>
    <w:p w:rsidR="00000000" w:rsidRPr="0043017C" w:rsidP="0043017C">
      <w:pPr>
        <w:pStyle w:val="AllowPageBreak"/>
      </w:pPr>
    </w:p>
    <w:p w:rsidR="00000000" w:rsidRPr="0043017C" w:rsidP="0043017C">
      <w:pPr>
        <w:pStyle w:val="Heading1"/>
      </w:pPr>
      <w:bookmarkStart w:id="3" w:name="O_106697"/>
      <w:bookmarkEnd w:id="3"/>
      <w:r w:rsidRPr="0043017C">
        <w:t>Application of the Unit</w:t>
      </w:r>
    </w:p>
    <w:tbl>
      <w:tblPr>
        <w:tblW w:w="0" w:type="auto"/>
        <w:tblCellMar>
          <w:left w:w="62" w:type="dxa"/>
          <w:right w:w="62" w:type="dxa"/>
        </w:tblCellMar>
        <w:tblLook w:val="0000"/>
      </w:tblPr>
      <w:tblGrid>
        <w:gridCol w:w="2140"/>
        <w:gridCol w:w="7056"/>
      </w:tblGrid>
      <w:tr w:rsidTr="00BF76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17C">
            <w:pPr>
              <w:pStyle w:val="BodyText"/>
              <w:rPr>
                <w:lang w:val="en-NZ"/>
              </w:rPr>
            </w:pPr>
            <w:r w:rsidRPr="0043017C">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17C" w:rsidP="0043017C">
            <w:pPr>
              <w:pStyle w:val="BodyText"/>
            </w:pPr>
            <w:r w:rsidRPr="0043017C">
              <w:t xml:space="preserve">The reaction is not just incidental to the operation (eg where the reaction is simply dissolution or dissociation; in which case </w:t>
            </w:r>
            <w:r w:rsidRPr="0043017C">
              <w:rPr>
                <w:rStyle w:val="Emphasis"/>
              </w:rPr>
              <w:t>PMAOPS202 Operate fluid mixing equipment</w:t>
            </w:r>
            <w:r w:rsidRPr="0043017C">
              <w:t xml:space="preserve"> would be appropriate). </w:t>
            </w:r>
          </w:p>
          <w:p w:rsidR="00000000" w:rsidRPr="0043017C" w:rsidP="0043017C">
            <w:pPr>
              <w:pStyle w:val="BodyText"/>
            </w:pPr>
            <w:r w:rsidRPr="0043017C">
              <w:t>The reaction, which itself may be simple, is a key step in the process, and the operator needs to monitor and control this reaction in order to produce the desired product.  The reaction may, or may not, include the use of catalyst (either homogeneous or h</w:t>
            </w:r>
            <w:r w:rsidRPr="0043017C">
              <w:t>eterogeneous phase).  The reactor or reaction vessel includes types of vessels such as:</w:t>
            </w:r>
          </w:p>
          <w:p w:rsidR="00000000" w:rsidRPr="0043017C" w:rsidP="0043017C">
            <w:pPr>
              <w:pStyle w:val="ListBullet"/>
            </w:pPr>
            <w:r w:rsidRPr="0043017C">
              <w:t>kettles</w:t>
            </w:r>
          </w:p>
          <w:p w:rsidR="00000000" w:rsidRPr="0043017C" w:rsidP="0043017C">
            <w:pPr>
              <w:pStyle w:val="ListBullet"/>
            </w:pPr>
            <w:r w:rsidRPr="0043017C">
              <w:t>stirred tanks.</w:t>
            </w:r>
          </w:p>
          <w:p w:rsidR="00000000" w:rsidRPr="0043017C" w:rsidP="0043017C">
            <w:pPr>
              <w:pStyle w:val="BodyText"/>
            </w:pPr>
            <w:r w:rsidRPr="0043017C">
              <w:t>The operator would:</w:t>
            </w:r>
          </w:p>
          <w:p w:rsidR="00000000" w:rsidRPr="0043017C" w:rsidP="0043017C">
            <w:pPr>
              <w:pStyle w:val="ListBullet"/>
            </w:pPr>
            <w:r w:rsidRPr="0043017C">
              <w:t>identify and rectify operational problems</w:t>
            </w:r>
          </w:p>
          <w:p w:rsidR="00000000" w:rsidRPr="0043017C" w:rsidP="0043017C">
            <w:pPr>
              <w:pStyle w:val="ListBullet"/>
            </w:pPr>
            <w:r w:rsidRPr="0043017C">
              <w:t>monitor the reactor operation, making adjustments as directed or to procedure</w:t>
            </w:r>
          </w:p>
          <w:p w:rsidR="00000000" w:rsidRPr="0043017C" w:rsidP="0043017C">
            <w:pPr>
              <w:pStyle w:val="ListBullet"/>
            </w:pPr>
            <w:r w:rsidRPr="0043017C">
              <w:t>adj</w:t>
            </w:r>
            <w:r w:rsidRPr="0043017C">
              <w:t>ust product properties as directed or to procedure.</w:t>
            </w:r>
          </w:p>
          <w:p w:rsidR="00000000" w:rsidRPr="0043017C" w:rsidP="0043017C">
            <w:pPr>
              <w:pStyle w:val="BodyText"/>
            </w:pPr>
            <w:r w:rsidRPr="0043017C">
              <w:t>This reactor and its control would be relatively simple, operated in a stand alone manner and typically might be found in a small batch plant, although appropriate examples might also exist in larger plan</w:t>
            </w:r>
            <w:r w:rsidRPr="0043017C">
              <w:t xml:space="preserve">ts.  For more complex reactions/reactors see </w:t>
            </w:r>
            <w:r w:rsidRPr="0043017C">
              <w:rPr>
                <w:rStyle w:val="Emphasis"/>
              </w:rPr>
              <w:t>PMAOPS302B Operate reactors and reaction equipment</w:t>
            </w:r>
            <w:r w:rsidRPr="0043017C">
              <w:t>.  It is expected that the operator would usually be liaising and cooperating with other members of the shift.</w:t>
            </w:r>
          </w:p>
          <w:p w:rsidR="00000000" w:rsidRPr="0043017C" w:rsidP="0043017C">
            <w:pPr>
              <w:pStyle w:val="BodyText"/>
            </w:pPr>
            <w:r w:rsidRPr="0043017C">
              <w:t>The operator might also need to be competent in operating a control panel - see appropriate control unit</w:t>
            </w:r>
          </w:p>
        </w:tc>
      </w:tr>
    </w:tbl>
    <w:p w:rsidR="00000000" w:rsidRPr="0043017C" w:rsidP="0043017C">
      <w:pPr>
        <w:pStyle w:val="BodyText"/>
      </w:pPr>
    </w:p>
    <w:p w:rsidR="00000000" w:rsidRPr="0043017C" w:rsidP="0043017C">
      <w:pPr>
        <w:pStyle w:val="AllowPageBreak"/>
      </w:pPr>
    </w:p>
    <w:p w:rsidR="00000000" w:rsidRPr="0043017C" w:rsidP="0043017C">
      <w:pPr>
        <w:pStyle w:val="Heading1"/>
      </w:pPr>
      <w:bookmarkStart w:id="4" w:name="O_106698"/>
      <w:bookmarkEnd w:id="4"/>
      <w:r w:rsidRPr="0043017C">
        <w:t>Licensing/Regulatory Information</w:t>
      </w:r>
    </w:p>
    <w:p w:rsidR="00000000" w:rsidRPr="0043017C" w:rsidP="0043017C">
      <w:pPr>
        <w:pStyle w:val="BodyText"/>
      </w:pPr>
      <w:r w:rsidRPr="0043017C">
        <w:t>Not applicable.</w:t>
      </w:r>
    </w:p>
    <w:p w:rsidR="00000000" w:rsidRPr="0043017C" w:rsidP="0043017C">
      <w:pPr>
        <w:pStyle w:val="AllowPageBreak"/>
      </w:pPr>
    </w:p>
    <w:p w:rsidR="00000000" w:rsidRPr="0043017C" w:rsidP="0043017C">
      <w:pPr>
        <w:pStyle w:val="Heading1"/>
      </w:pPr>
      <w:bookmarkStart w:id="5" w:name="O_106699"/>
      <w:bookmarkEnd w:id="5"/>
      <w:r w:rsidRPr="0043017C">
        <w:t>Pre-Requisites</w:t>
      </w:r>
    </w:p>
    <w:tbl>
      <w:tblPr>
        <w:tblW w:w="0" w:type="auto"/>
        <w:tblCellMar>
          <w:left w:w="62" w:type="dxa"/>
          <w:right w:w="62" w:type="dxa"/>
        </w:tblCellMar>
        <w:tblLook w:val="0000"/>
      </w:tblPr>
      <w:tblGrid>
        <w:gridCol w:w="2140"/>
        <w:gridCol w:w="7056"/>
      </w:tblGrid>
      <w:tr w:rsidTr="00BF76A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17C">
            <w:pPr>
              <w:pStyle w:val="BodyText"/>
              <w:rPr>
                <w:lang w:val="en-NZ"/>
              </w:rPr>
            </w:pPr>
            <w:r w:rsidRPr="0043017C">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17C" w:rsidP="0043017C">
            <w:pPr>
              <w:pStyle w:val="BodyText"/>
            </w:pPr>
          </w:p>
        </w:tc>
      </w:tr>
    </w:tbl>
    <w:p w:rsidR="00000000" w:rsidRPr="0043017C" w:rsidP="0043017C">
      <w:pPr>
        <w:pStyle w:val="BodyText"/>
      </w:pPr>
    </w:p>
    <w:p w:rsidR="00000000" w:rsidRPr="0043017C" w:rsidP="0043017C">
      <w:pPr>
        <w:pStyle w:val="AllowPageBreak"/>
      </w:pPr>
    </w:p>
    <w:p w:rsidR="00000000" w:rsidRPr="0043017C" w:rsidP="0043017C">
      <w:pPr>
        <w:pStyle w:val="Heading1"/>
      </w:pPr>
      <w:bookmarkStart w:id="6" w:name="O_106700"/>
      <w:bookmarkEnd w:id="6"/>
      <w:r w:rsidRPr="0043017C">
        <w:t>Employabilit</w:t>
      </w:r>
      <w:r w:rsidRPr="0043017C">
        <w:t>y Skills Information</w:t>
      </w:r>
    </w:p>
    <w:tbl>
      <w:tblPr>
        <w:tblW w:w="0" w:type="auto"/>
        <w:tblCellMar>
          <w:left w:w="62" w:type="dxa"/>
          <w:right w:w="62" w:type="dxa"/>
        </w:tblCellMar>
        <w:tblLook w:val="0000"/>
      </w:tblPr>
      <w:tblGrid>
        <w:gridCol w:w="2140"/>
        <w:gridCol w:w="7056"/>
      </w:tblGrid>
      <w:tr w:rsidTr="00BF76A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17C">
            <w:pPr>
              <w:pStyle w:val="BodyText"/>
              <w:rPr>
                <w:lang w:val="en-NZ"/>
              </w:rPr>
            </w:pPr>
            <w:r w:rsidRPr="0043017C">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17C" w:rsidP="0043017C">
            <w:pPr>
              <w:pStyle w:val="BodyText"/>
            </w:pPr>
            <w:r w:rsidRPr="0043017C">
              <w:t>This unit contains employability skills.</w:t>
            </w:r>
          </w:p>
        </w:tc>
      </w:tr>
    </w:tbl>
    <w:p w:rsidR="00000000" w:rsidRPr="0043017C" w:rsidP="0043017C">
      <w:pPr>
        <w:pStyle w:val="BodyText"/>
      </w:pPr>
    </w:p>
    <w:p w:rsidR="00000000" w:rsidRPr="0043017C" w:rsidP="0043017C">
      <w:pPr>
        <w:pStyle w:val="AllowPageBreak"/>
      </w:pPr>
    </w:p>
    <w:p w:rsidR="00000000" w:rsidRPr="0043017C" w:rsidP="0043017C">
      <w:pPr>
        <w:pStyle w:val="Heading1"/>
      </w:pPr>
      <w:bookmarkStart w:id="7" w:name="O_106701"/>
      <w:bookmarkEnd w:id="7"/>
      <w:r w:rsidRPr="0043017C">
        <w:t>Elements and Performance Criteria Pre-Content</w:t>
      </w:r>
    </w:p>
    <w:tbl>
      <w:tblPr>
        <w:tblW w:w="0" w:type="auto"/>
        <w:tblCellMar>
          <w:left w:w="62" w:type="dxa"/>
          <w:right w:w="62" w:type="dxa"/>
        </w:tblCellMar>
        <w:tblLook w:val="0000"/>
      </w:tblPr>
      <w:tblGrid>
        <w:gridCol w:w="2644"/>
        <w:gridCol w:w="6552"/>
      </w:tblGrid>
      <w:tr w:rsidTr="00BF76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17C">
            <w:pPr>
              <w:pStyle w:val="BodyText"/>
              <w:rPr>
                <w:lang w:val="en-NZ"/>
              </w:rPr>
            </w:pPr>
            <w:r w:rsidRPr="0043017C">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17C" w:rsidP="0043017C">
            <w:pPr>
              <w:pStyle w:val="BodyText"/>
            </w:pPr>
            <w:r w:rsidRPr="0043017C">
              <w:t>Performance criteria describe the performance needed to demonstrate achievement of the element.  Where bold italicised text is used, further information is detailed in the required skills and knowledge section and the range statement.  Assessment of perfor</w:t>
            </w:r>
            <w:r w:rsidRPr="0043017C">
              <w:t>mance is to be consistent with the evidence guide.</w:t>
            </w:r>
          </w:p>
        </w:tc>
      </w:tr>
    </w:tbl>
    <w:p w:rsidR="00000000" w:rsidRPr="0043017C" w:rsidP="0043017C">
      <w:pPr>
        <w:pStyle w:val="BodyText"/>
      </w:pPr>
    </w:p>
    <w:p w:rsidR="00000000" w:rsidRPr="0043017C" w:rsidP="0043017C">
      <w:pPr>
        <w:pStyle w:val="AllowPageBreak"/>
      </w:pPr>
    </w:p>
    <w:p w:rsidR="00000000" w:rsidRPr="0043017C" w:rsidP="0043017C">
      <w:pPr>
        <w:pStyle w:val="Heading1"/>
      </w:pPr>
      <w:bookmarkStart w:id="8" w:name="O_106702"/>
      <w:bookmarkEnd w:id="8"/>
      <w:r w:rsidRPr="0043017C">
        <w:t>Elements and Performance Criteria</w:t>
      </w:r>
    </w:p>
    <w:tbl>
      <w:tblPr>
        <w:tblW w:w="0" w:type="auto"/>
        <w:tblCellMar>
          <w:left w:w="62" w:type="dxa"/>
          <w:right w:w="62" w:type="dxa"/>
        </w:tblCellMar>
        <w:tblLook w:val="0000"/>
      </w:tblPr>
      <w:tblGrid>
        <w:gridCol w:w="2644"/>
        <w:gridCol w:w="6552"/>
      </w:tblGrid>
      <w:tr w:rsidTr="00BF76A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17C" w:rsidP="0043017C">
            <w:pPr>
              <w:pStyle w:val="BodyText"/>
            </w:pPr>
            <w:r w:rsidRPr="0043017C">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17C">
            <w:pPr>
              <w:pStyle w:val="BodyText"/>
              <w:rPr>
                <w:lang w:val="en-NZ"/>
              </w:rPr>
            </w:pPr>
            <w:r w:rsidRPr="0043017C">
              <w:rPr>
                <w:rStyle w:val="SpecialBold"/>
              </w:rPr>
              <w:t>PERFORMANCE CRITERIA</w:t>
            </w:r>
          </w:p>
        </w:tc>
      </w:tr>
      <w:tr w:rsidTr="00BF76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17C">
            <w:pPr>
              <w:pStyle w:val="List"/>
              <w:rPr>
                <w:lang w:val="en-NZ"/>
              </w:rPr>
            </w:pPr>
            <w:r w:rsidRPr="0043017C">
              <w:t>1.</w:t>
            </w:r>
            <w:r w:rsidRPr="0043017C">
              <w:tab/>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17C" w:rsidP="0043017C">
            <w:pPr>
              <w:pStyle w:val="List2"/>
            </w:pPr>
            <w:r w:rsidRPr="0043017C">
              <w:t>1.1.</w:t>
            </w:r>
            <w:r w:rsidRPr="0043017C">
              <w:tab/>
              <w:t>Identify work requirements</w:t>
            </w:r>
          </w:p>
          <w:p w:rsidR="00000000" w:rsidRPr="0043017C" w:rsidP="0043017C">
            <w:pPr>
              <w:pStyle w:val="List2"/>
            </w:pPr>
            <w:r w:rsidRPr="0043017C">
              <w:t>1.2.</w:t>
            </w:r>
            <w:r w:rsidRPr="0043017C">
              <w:tab/>
              <w:t>Identify and control hazards</w:t>
            </w:r>
          </w:p>
          <w:p w:rsidR="00000000" w:rsidP="0043017C">
            <w:pPr>
              <w:pStyle w:val="List2"/>
              <w:rPr>
                <w:lang w:val="en-NZ"/>
              </w:rPr>
            </w:pPr>
            <w:r w:rsidRPr="0043017C">
              <w:t>1.3.</w:t>
            </w:r>
            <w:r w:rsidRPr="0043017C">
              <w:tab/>
            </w:r>
            <w:r w:rsidRPr="0043017C">
              <w:t>Coordinate with appropriate personnel</w:t>
            </w:r>
          </w:p>
        </w:tc>
      </w:tr>
      <w:tr w:rsidTr="00BF76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17C">
            <w:pPr>
              <w:pStyle w:val="List"/>
              <w:rPr>
                <w:lang w:val="en-NZ"/>
              </w:rPr>
            </w:pPr>
            <w:r w:rsidRPr="0043017C">
              <w:t>2.</w:t>
            </w:r>
            <w:r w:rsidRPr="0043017C">
              <w:tab/>
              <w:t>Prepare reactor.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17C" w:rsidP="0043017C">
            <w:pPr>
              <w:pStyle w:val="List2"/>
            </w:pPr>
            <w:r w:rsidRPr="0043017C">
              <w:t>2.1.</w:t>
            </w:r>
            <w:r w:rsidRPr="0043017C">
              <w:tab/>
              <w:t>Perform preliminary checks</w:t>
            </w:r>
          </w:p>
          <w:p w:rsidR="00000000" w:rsidRPr="0043017C" w:rsidP="0043017C">
            <w:pPr>
              <w:pStyle w:val="List2"/>
            </w:pPr>
            <w:r w:rsidRPr="0043017C">
              <w:t>2.2.</w:t>
            </w:r>
            <w:r w:rsidRPr="0043017C">
              <w:tab/>
              <w:t>Charge materials as required by procedures</w:t>
            </w:r>
          </w:p>
          <w:p w:rsidR="00000000" w:rsidP="0043017C">
            <w:pPr>
              <w:pStyle w:val="List2"/>
              <w:rPr>
                <w:lang w:val="en-NZ"/>
              </w:rPr>
            </w:pPr>
            <w:r w:rsidRPr="0043017C">
              <w:t>2.3.</w:t>
            </w:r>
            <w:r w:rsidRPr="0043017C">
              <w:tab/>
              <w:t>Bring the reactor contents to the specified conditions steadily and within specified time frame.</w:t>
            </w:r>
          </w:p>
        </w:tc>
      </w:tr>
      <w:tr w:rsidTr="00BF76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17C">
            <w:pPr>
              <w:pStyle w:val="List"/>
              <w:rPr>
                <w:lang w:val="en-NZ"/>
              </w:rPr>
            </w:pPr>
            <w:r w:rsidRPr="0043017C">
              <w:t>3.</w:t>
            </w:r>
            <w:r w:rsidRPr="0043017C">
              <w:tab/>
              <w:t>Monitor and</w:t>
            </w:r>
            <w:r w:rsidRPr="0043017C">
              <w:t xml:space="preserve"> control the reaction process.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17C" w:rsidP="0043017C">
            <w:pPr>
              <w:pStyle w:val="List2"/>
            </w:pPr>
            <w:r w:rsidRPr="0043017C">
              <w:t>3.1.</w:t>
            </w:r>
            <w:r w:rsidRPr="0043017C">
              <w:tab/>
              <w:t>Monitor plant frequently and critically throughout shift using measured/indicated data and senses (sight, hearing, etc) as appropriate.</w:t>
            </w:r>
          </w:p>
          <w:p w:rsidR="00000000" w:rsidRPr="0043017C" w:rsidP="0043017C">
            <w:pPr>
              <w:pStyle w:val="List2"/>
            </w:pPr>
            <w:r w:rsidRPr="0043017C">
              <w:t>3.2.</w:t>
            </w:r>
            <w:r w:rsidRPr="0043017C">
              <w:tab/>
              <w:t>Take appropriate action</w:t>
            </w:r>
          </w:p>
          <w:p w:rsidR="00000000" w:rsidRPr="0043017C" w:rsidP="0043017C">
            <w:pPr>
              <w:pStyle w:val="List2"/>
            </w:pPr>
            <w:r w:rsidRPr="0043017C">
              <w:t>3.3.</w:t>
            </w:r>
            <w:r w:rsidRPr="0043017C">
              <w:tab/>
              <w:t>Discharge vessel as required</w:t>
            </w:r>
          </w:p>
          <w:p w:rsidR="00000000" w:rsidRPr="0043017C" w:rsidP="0043017C">
            <w:pPr>
              <w:pStyle w:val="List2"/>
            </w:pPr>
            <w:r w:rsidRPr="0043017C">
              <w:t>3.4.</w:t>
            </w:r>
            <w:r w:rsidRPr="0043017C">
              <w:tab/>
            </w:r>
            <w:r w:rsidRPr="0043017C">
              <w:t>Clean vessel and prepare for next batch/product</w:t>
            </w:r>
          </w:p>
          <w:p w:rsidR="00000000" w:rsidP="0043017C">
            <w:pPr>
              <w:pStyle w:val="List2"/>
              <w:rPr>
                <w:lang w:val="en-NZ"/>
              </w:rPr>
            </w:pPr>
            <w:r w:rsidRPr="0043017C">
              <w:t>3.5.</w:t>
            </w:r>
            <w:r w:rsidRPr="0043017C">
              <w:tab/>
              <w:t>Complete required reports.</w:t>
            </w:r>
          </w:p>
        </w:tc>
      </w:tr>
      <w:tr w:rsidTr="00BF76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17C">
            <w:pPr>
              <w:pStyle w:val="List"/>
              <w:rPr>
                <w:lang w:val="en-NZ"/>
              </w:rPr>
            </w:pPr>
            <w:r w:rsidRPr="0043017C">
              <w:t>4.</w:t>
            </w:r>
            <w:r w:rsidRPr="0043017C">
              <w:tab/>
              <w:t>Isolate and de-isolate plant.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17C" w:rsidP="0043017C">
            <w:pPr>
              <w:pStyle w:val="List2"/>
            </w:pPr>
            <w:r w:rsidRPr="0043017C">
              <w:t>4.1.</w:t>
            </w:r>
            <w:r w:rsidRPr="0043017C">
              <w:tab/>
              <w:t xml:space="preserve">Isolate plant </w:t>
            </w:r>
          </w:p>
          <w:p w:rsidR="00000000" w:rsidRPr="0043017C" w:rsidP="0043017C">
            <w:pPr>
              <w:pStyle w:val="List2"/>
            </w:pPr>
            <w:r w:rsidRPr="0043017C">
              <w:t>4.2.</w:t>
            </w:r>
            <w:r w:rsidRPr="0043017C">
              <w:tab/>
              <w:t>Make safe for required work</w:t>
            </w:r>
          </w:p>
          <w:p w:rsidR="00000000" w:rsidRPr="0043017C" w:rsidP="0043017C">
            <w:pPr>
              <w:pStyle w:val="List2"/>
            </w:pPr>
            <w:r w:rsidRPr="0043017C">
              <w:t>4.3.</w:t>
            </w:r>
            <w:r w:rsidRPr="0043017C">
              <w:tab/>
              <w:t>Check plant is ready to be returned to service</w:t>
            </w:r>
          </w:p>
          <w:p w:rsidR="00000000" w:rsidRPr="0043017C" w:rsidP="0043017C">
            <w:pPr>
              <w:pStyle w:val="List2"/>
            </w:pPr>
            <w:r w:rsidRPr="0043017C">
              <w:t>4.4.</w:t>
            </w:r>
            <w:r w:rsidRPr="0043017C">
              <w:tab/>
              <w:t>Prepare plant for return to serv</w:t>
            </w:r>
            <w:r w:rsidRPr="0043017C">
              <w:t>ice.</w:t>
            </w:r>
          </w:p>
        </w:tc>
      </w:tr>
    </w:tbl>
    <w:p w:rsidR="00000000" w:rsidRPr="0043017C" w:rsidP="0043017C">
      <w:pPr>
        <w:pStyle w:val="BodyText"/>
      </w:pPr>
    </w:p>
    <w:p w:rsidR="00000000" w:rsidRPr="0043017C" w:rsidP="0043017C">
      <w:pPr>
        <w:pStyle w:val="AllowPageBreak"/>
      </w:pPr>
    </w:p>
    <w:p w:rsidR="00000000" w:rsidRPr="0043017C" w:rsidP="0043017C">
      <w:pPr>
        <w:pStyle w:val="Heading1"/>
      </w:pPr>
      <w:bookmarkStart w:id="9" w:name="O_106703"/>
      <w:bookmarkEnd w:id="9"/>
      <w:r w:rsidRPr="0043017C">
        <w:t>Required Skills and Knowledge</w:t>
      </w:r>
    </w:p>
    <w:tbl>
      <w:tblPr>
        <w:tblW w:w="0" w:type="auto"/>
        <w:tblCellMar>
          <w:left w:w="62" w:type="dxa"/>
          <w:right w:w="62" w:type="dxa"/>
        </w:tblCellMar>
        <w:tblLook w:val="0000"/>
      </w:tblPr>
      <w:tblGrid>
        <w:gridCol w:w="9196"/>
      </w:tblGrid>
      <w:tr w:rsidTr="00BF76A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17C">
            <w:pPr>
              <w:pStyle w:val="BodyText"/>
              <w:rPr>
                <w:lang w:val="en-NZ"/>
              </w:rPr>
            </w:pPr>
            <w:r w:rsidRPr="0043017C">
              <w:rPr>
                <w:rStyle w:val="SpecialBold"/>
              </w:rPr>
              <w:t>REQUIRED SKILLS AND KNOWLEDGE</w:t>
            </w:r>
          </w:p>
        </w:tc>
      </w:tr>
      <w:tr w:rsidTr="00BF76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17C">
            <w:pPr>
              <w:pStyle w:val="BodyText"/>
              <w:rPr>
                <w:lang w:val="en-NZ"/>
              </w:rPr>
            </w:pPr>
            <w:r w:rsidRPr="0043017C">
              <w:t>This describes the essential skills and knowledge and their level, required for this unit.</w:t>
            </w:r>
          </w:p>
        </w:tc>
      </w:tr>
      <w:tr w:rsidTr="00BF76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17C">
            <w:pPr>
              <w:pStyle w:val="BodyText"/>
              <w:rPr>
                <w:lang w:val="en-NZ"/>
              </w:rPr>
            </w:pPr>
            <w:r w:rsidRPr="0043017C">
              <w:rPr>
                <w:rStyle w:val="SpecialBold"/>
              </w:rPr>
              <w:t>Required skills</w:t>
            </w:r>
          </w:p>
        </w:tc>
      </w:tr>
      <w:tr w:rsidTr="00BF76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17C" w:rsidP="0043017C">
            <w:pPr>
              <w:pStyle w:val="ListBullet"/>
            </w:pPr>
            <w:r w:rsidRPr="0043017C">
              <w:t>reading recipe/formula sheets</w:t>
            </w:r>
          </w:p>
          <w:p w:rsidR="00000000" w:rsidRPr="0043017C" w:rsidP="0043017C">
            <w:pPr>
              <w:pStyle w:val="ListBullet"/>
            </w:pPr>
            <w:r w:rsidRPr="0043017C">
              <w:t>weighing, measuring, controlling the addition of reactants and other materials</w:t>
            </w:r>
          </w:p>
          <w:p w:rsidR="00000000" w:rsidP="0043017C">
            <w:pPr>
              <w:pStyle w:val="ListBullet"/>
              <w:rPr>
                <w:lang w:val="en-NZ"/>
              </w:rPr>
            </w:pPr>
            <w:r w:rsidRPr="0043017C">
              <w:t>monitoring and controlling reaction conditions.</w:t>
            </w:r>
          </w:p>
        </w:tc>
      </w:tr>
      <w:tr w:rsidTr="00BF76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17C">
            <w:pPr>
              <w:pStyle w:val="BodyText"/>
              <w:rPr>
                <w:lang w:val="en-NZ"/>
              </w:rPr>
            </w:pPr>
            <w:r w:rsidRPr="0043017C">
              <w:rPr>
                <w:rStyle w:val="SpecialBold"/>
              </w:rPr>
              <w:t>Required knowledge</w:t>
            </w:r>
          </w:p>
        </w:tc>
      </w:tr>
      <w:tr w:rsidTr="00BF76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17C" w:rsidP="0043017C">
            <w:pPr>
              <w:pStyle w:val="BodyText"/>
            </w:pPr>
            <w:r w:rsidRPr="0043017C">
              <w:t>Competence includes an understanding of the reactions and equipment integral to the operation of the reactor to the level needed to control the system and recognise and resolve problems.  In particular it includes the ability to:</w:t>
            </w:r>
          </w:p>
          <w:p w:rsidR="00000000" w:rsidRPr="0043017C" w:rsidP="0043017C">
            <w:pPr>
              <w:pStyle w:val="ListBullet"/>
            </w:pPr>
            <w:r w:rsidRPr="0043017C">
              <w:t>identify all items on a s</w:t>
            </w:r>
            <w:r w:rsidRPr="0043017C">
              <w:t>chematic of the reactor and describe the function of each</w:t>
            </w:r>
          </w:p>
          <w:p w:rsidR="00000000" w:rsidRPr="0043017C" w:rsidP="0043017C">
            <w:pPr>
              <w:pStyle w:val="ListBullet"/>
            </w:pPr>
            <w:r w:rsidRPr="0043017C">
              <w:t>distinguish between elements, compounds and mixtures in raw materials and products</w:t>
            </w:r>
          </w:p>
          <w:p w:rsidR="00000000" w:rsidRPr="0043017C" w:rsidP="0043017C">
            <w:pPr>
              <w:pStyle w:val="ListBullet"/>
            </w:pPr>
            <w:r w:rsidRPr="0043017C">
              <w:t>describe the nature/condition of materials at each stage of the reaction, the changes which have occurred in that s</w:t>
            </w:r>
            <w:r w:rsidRPr="0043017C">
              <w:t>tage and why they have occurred</w:t>
            </w:r>
          </w:p>
          <w:p w:rsidR="00000000" w:rsidRPr="0043017C" w:rsidP="0043017C">
            <w:pPr>
              <w:pStyle w:val="ListBullet"/>
            </w:pPr>
            <w:r w:rsidRPr="0043017C">
              <w:t>describe reactions in chemical terms, including the effect of changing reaction variables such as temperature, concentration, pH</w:t>
            </w:r>
          </w:p>
          <w:p w:rsidR="00000000" w:rsidRPr="0043017C" w:rsidP="0043017C">
            <w:pPr>
              <w:pStyle w:val="ListBullet"/>
            </w:pPr>
            <w:r w:rsidRPr="0043017C">
              <w:t>describe the reaction using basic chemical equations</w:t>
            </w:r>
          </w:p>
          <w:p w:rsidR="00000000" w:rsidRPr="0043017C" w:rsidP="0043017C">
            <w:pPr>
              <w:pStyle w:val="ListBullet"/>
            </w:pPr>
            <w:r w:rsidRPr="0043017C">
              <w:t>state the type of reactor(s) used and its/</w:t>
            </w:r>
            <w:r w:rsidRPr="0043017C">
              <w:t xml:space="preserve">their characteristic/s </w:t>
            </w:r>
          </w:p>
          <w:p w:rsidR="00000000" w:rsidRPr="0043017C" w:rsidP="0043017C">
            <w:pPr>
              <w:pStyle w:val="ListBullet"/>
            </w:pPr>
            <w:r w:rsidRPr="0043017C">
              <w:t>describe the methods of controlling the reaction, including rate and yield</w:t>
            </w:r>
          </w:p>
          <w:p w:rsidR="00000000" w:rsidRPr="0043017C" w:rsidP="0043017C">
            <w:pPr>
              <w:pStyle w:val="ListBullet"/>
            </w:pPr>
            <w:r w:rsidRPr="0043017C">
              <w:t>describe the causes and remedies of common problems such as those selected in the Range Statement.</w:t>
            </w:r>
          </w:p>
          <w:p w:rsidR="00000000" w:rsidRPr="0043017C" w:rsidP="0043017C">
            <w:pPr>
              <w:pStyle w:val="BodyText"/>
            </w:pPr>
            <w:r w:rsidRPr="0043017C">
              <w:t>Competence also includes the ability to isolate the causes</w:t>
            </w:r>
            <w:r w:rsidRPr="0043017C">
              <w:t xml:space="preserve"> of problems to an item of equipment within the reaction system and to distinguish between causes of problems/alarm/fault indications such as:</w:t>
            </w:r>
          </w:p>
          <w:p w:rsidR="00000000" w:rsidRPr="0043017C" w:rsidP="0043017C">
            <w:pPr>
              <w:pStyle w:val="ListBullet"/>
            </w:pPr>
            <w:r w:rsidRPr="0043017C">
              <w:t>raw materials variations</w:t>
            </w:r>
          </w:p>
          <w:p w:rsidR="00000000" w:rsidRPr="0043017C" w:rsidP="0043017C">
            <w:pPr>
              <w:pStyle w:val="ListBullet"/>
            </w:pPr>
            <w:r w:rsidRPr="0043017C">
              <w:t>instrument failure/wrong reading</w:t>
            </w:r>
          </w:p>
          <w:p w:rsidR="00000000" w:rsidRPr="0043017C" w:rsidP="0043017C">
            <w:pPr>
              <w:pStyle w:val="ListBullet"/>
            </w:pPr>
            <w:r w:rsidRPr="0043017C">
              <w:t>equipment failure (electrical/mechanical)</w:t>
            </w:r>
          </w:p>
          <w:p w:rsidR="00000000" w:rsidRPr="0043017C" w:rsidP="0043017C">
            <w:pPr>
              <w:pStyle w:val="ListBullet"/>
            </w:pPr>
            <w:r w:rsidRPr="0043017C">
              <w:t>mechanical f</w:t>
            </w:r>
            <w:r w:rsidRPr="0043017C">
              <w:t>ailure</w:t>
            </w:r>
          </w:p>
          <w:p w:rsidR="00000000" w:rsidRPr="0043017C" w:rsidP="0043017C">
            <w:pPr>
              <w:pStyle w:val="ListBullet"/>
            </w:pPr>
            <w:r w:rsidRPr="0043017C">
              <w:t>operational problems.</w:t>
            </w:r>
          </w:p>
        </w:tc>
      </w:tr>
    </w:tbl>
    <w:p w:rsidR="00000000" w:rsidRPr="0043017C" w:rsidP="0043017C">
      <w:pPr>
        <w:pStyle w:val="BodyText"/>
      </w:pPr>
    </w:p>
    <w:p w:rsidR="00000000" w:rsidRPr="0043017C" w:rsidP="0043017C">
      <w:pPr>
        <w:pStyle w:val="AllowPageBreak"/>
      </w:pPr>
    </w:p>
    <w:p w:rsidR="00000000" w:rsidRPr="0043017C" w:rsidP="0043017C">
      <w:pPr>
        <w:pStyle w:val="Heading1"/>
      </w:pPr>
      <w:bookmarkStart w:id="10" w:name="O_106704"/>
      <w:bookmarkEnd w:id="10"/>
      <w:r w:rsidRPr="0043017C">
        <w:t>Evidence Guide</w:t>
      </w:r>
    </w:p>
    <w:tbl>
      <w:tblPr>
        <w:tblW w:w="0" w:type="auto"/>
        <w:tblCellMar>
          <w:left w:w="62" w:type="dxa"/>
          <w:right w:w="62" w:type="dxa"/>
        </w:tblCellMar>
        <w:tblLook w:val="0000"/>
      </w:tblPr>
      <w:tblGrid>
        <w:gridCol w:w="2515"/>
        <w:gridCol w:w="6681"/>
      </w:tblGrid>
      <w:tr w:rsidTr="00BF76A7">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17C">
            <w:pPr>
              <w:pStyle w:val="BodyText"/>
              <w:rPr>
                <w:lang w:val="en-NZ"/>
              </w:rPr>
            </w:pPr>
            <w:r w:rsidRPr="0043017C">
              <w:rPr>
                <w:rStyle w:val="SpecialBold"/>
              </w:rPr>
              <w:t>EVIDENCE GUIDE</w:t>
            </w:r>
          </w:p>
        </w:tc>
      </w:tr>
      <w:tr w:rsidTr="00BF76A7">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17C">
            <w:pPr>
              <w:pStyle w:val="BodyText"/>
              <w:rPr>
                <w:lang w:val="en-NZ"/>
              </w:rPr>
            </w:pPr>
            <w:r w:rsidRPr="0043017C">
              <w:t xml:space="preserve">The Evidence Guide provides advice on assessment and must be read in conjunction with the Performance Criteria, Required Skills and Knowledge, </w:t>
            </w:r>
            <w:r w:rsidRPr="0043017C">
              <w:t>the Range Statement and the Assessment Guidelines for the Training Package.</w:t>
            </w:r>
          </w:p>
        </w:tc>
      </w:tr>
      <w:tr w:rsidTr="00BF76A7">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017C">
            <w:pPr>
              <w:pStyle w:val="BodyText"/>
              <w:rPr>
                <w:lang w:val="en-NZ"/>
              </w:rPr>
            </w:pPr>
            <w:r w:rsidRPr="0043017C">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3017C" w:rsidP="0043017C">
            <w:pPr>
              <w:pStyle w:val="BodyText"/>
            </w:pPr>
            <w:r w:rsidRPr="0043017C">
              <w:t xml:space="preserve">Assessment of this unit should include demonstrated competence on actual plant and equipment in a work environment.  The unit will be assessed in as </w:t>
            </w:r>
            <w:r w:rsidRPr="0043017C">
              <w:t>holistic a manner as is practical and may be integrated with the assessment of other relevant units of competency.  Assessment will occur over a range of situations, which will include disruptions to normal, smooth operation.</w:t>
            </w:r>
          </w:p>
          <w:p w:rsidR="00000000" w:rsidRPr="0043017C" w:rsidP="0043017C">
            <w:pPr>
              <w:pStyle w:val="BodyText"/>
            </w:pPr>
            <w:r w:rsidRPr="0043017C">
              <w:t xml:space="preserve">Simulation may be required to </w:t>
            </w:r>
            <w:r w:rsidRPr="0043017C">
              <w:t>allow for assessment of parts of this unit.  Simulation should be based on the actual plant and will include walk-throughs of the relevant competency components.  Simulations may also include the use of case studies/scenarios and role plays.</w:t>
            </w:r>
          </w:p>
          <w:p w:rsidR="00000000" w:rsidP="0043017C">
            <w:pPr>
              <w:pStyle w:val="BodyText"/>
              <w:rPr>
                <w:lang w:val="en-NZ"/>
              </w:rPr>
            </w:pPr>
            <w:r w:rsidRPr="0043017C">
              <w:t>This unit of c</w:t>
            </w:r>
            <w:r w:rsidRPr="0043017C">
              <w:t>ompetency requires a significant body of knowledge which will be assessed through questioning and the use of what-if scenarios both on the plant (during demonstration of normal operations and walk-throughs of abnormal operations) and off the plant.</w:t>
            </w:r>
          </w:p>
        </w:tc>
      </w:tr>
      <w:tr w:rsidTr="00BF76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17C">
            <w:pPr>
              <w:pStyle w:val="BodyText"/>
              <w:rPr>
                <w:lang w:val="en-NZ"/>
              </w:rPr>
            </w:pPr>
            <w:r w:rsidRPr="0043017C">
              <w:rPr>
                <w:rStyle w:val="SpecialBold"/>
              </w:rPr>
              <w:t>Critic</w:t>
            </w:r>
            <w:r w:rsidRPr="0043017C">
              <w:rPr>
                <w:rStyle w:val="SpecialBold"/>
              </w:rPr>
              <w:t>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17C" w:rsidP="0043017C">
            <w:pPr>
              <w:pStyle w:val="BodyText"/>
            </w:pPr>
            <w:r w:rsidRPr="0043017C">
              <w:t>Competence must be demonstrated in the ability to recognise and analyse potential situations requiring action and then in implementing appropriate corrective action.  Th</w:t>
            </w:r>
            <w:r w:rsidRPr="0043017C">
              <w:t>e emphasis should be on the ability to stay out of trouble rather than on recovery from a disaster.</w:t>
            </w:r>
          </w:p>
          <w:p w:rsidR="00000000" w:rsidRPr="0043017C" w:rsidP="0043017C">
            <w:pPr>
              <w:pStyle w:val="BodyText"/>
            </w:pPr>
            <w:r w:rsidRPr="0043017C">
              <w:t>Consistent performance should be demonstrated.  In particular look to see that:</w:t>
            </w:r>
          </w:p>
          <w:p w:rsidR="00000000" w:rsidRPr="0043017C" w:rsidP="0043017C">
            <w:pPr>
              <w:pStyle w:val="ListBullet"/>
            </w:pPr>
            <w:r w:rsidRPr="0043017C">
              <w:t>early warning signs of equipment/processes needing attention or with potent</w:t>
            </w:r>
            <w:r w:rsidRPr="0043017C">
              <w:t>ial problems are recognised</w:t>
            </w:r>
          </w:p>
          <w:p w:rsidR="00000000" w:rsidRPr="0043017C" w:rsidP="0043017C">
            <w:pPr>
              <w:pStyle w:val="ListBullet"/>
            </w:pPr>
            <w:r w:rsidRPr="0043017C">
              <w:t>the range of possible causes can be identified and analysed and the most likely cause determined</w:t>
            </w:r>
          </w:p>
          <w:p w:rsidR="00000000" w:rsidRPr="0043017C" w:rsidP="0043017C">
            <w:pPr>
              <w:pStyle w:val="ListBullet"/>
            </w:pPr>
            <w:r w:rsidRPr="0043017C">
              <w:t>appropriate action is taken to ensure a timely return to full performance</w:t>
            </w:r>
          </w:p>
          <w:p w:rsidR="00000000" w:rsidRPr="0043017C" w:rsidP="0043017C">
            <w:pPr>
              <w:pStyle w:val="ListBullet"/>
            </w:pPr>
            <w:r w:rsidRPr="0043017C">
              <w:t>obvious problems in related plant areas are recognised and an appropriate contribution made to their solution.</w:t>
            </w:r>
          </w:p>
          <w:p w:rsidR="00000000" w:rsidP="0043017C">
            <w:pPr>
              <w:pStyle w:val="BodyText"/>
              <w:rPr>
                <w:lang w:val="en-NZ"/>
              </w:rPr>
            </w:pPr>
            <w:r w:rsidRPr="0043017C">
              <w:t>These aspects may be best assessed using a range of scenarios/case studies/what-ifs as the stimulus with a walk-through forming part of the respo</w:t>
            </w:r>
            <w:r w:rsidRPr="0043017C">
              <w:t>nse.  These assessment activities should include a range of problems, including new, unusual and improbable situations, which may have been generated from the past incident history of the plant, incidents on similar plants around the world, hazard analysis</w:t>
            </w:r>
            <w:r w:rsidRPr="0043017C">
              <w:t xml:space="preserve"> activities and similar sources.</w:t>
            </w:r>
          </w:p>
        </w:tc>
      </w:tr>
      <w:tr w:rsidTr="00BF76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17C">
            <w:pPr>
              <w:pStyle w:val="BodyText"/>
              <w:rPr>
                <w:lang w:val="en-NZ"/>
              </w:rPr>
            </w:pPr>
            <w:r w:rsidRPr="0043017C">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17C">
            <w:pPr>
              <w:pStyle w:val="BodyText"/>
              <w:rPr>
                <w:lang w:val="en-NZ"/>
              </w:rPr>
            </w:pPr>
            <w:r w:rsidRPr="0043017C">
              <w:t>Assessment will require access to an operating plant over an extended period of time, or a suitable method of gathering evidence of operating ability over a range of situati</w:t>
            </w:r>
            <w:r w:rsidRPr="0043017C">
              <w:t>ons.  A bank of scenarios/case studies/what-ifs will be required as will a bank of questions which will be used to probe the reasoning behind the observable actions.</w:t>
            </w:r>
          </w:p>
        </w:tc>
      </w:tr>
      <w:tr w:rsidTr="00BF76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17C">
            <w:pPr>
              <w:pStyle w:val="BodyText"/>
              <w:rPr>
                <w:lang w:val="en-NZ"/>
              </w:rPr>
            </w:pPr>
            <w:r w:rsidRPr="0043017C">
              <w:rPr>
                <w:rStyle w:val="SpecialBold"/>
              </w:rPr>
              <w:t>Method of assessment</w:t>
            </w:r>
            <w:r w:rsidRPr="0043017C">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17C" w:rsidP="0043017C">
            <w:pPr>
              <w:pStyle w:val="BodyText"/>
            </w:pPr>
            <w:r w:rsidRPr="0043017C">
              <w:t>In all plants it may be appropriate to assess this unit concurrentl</w:t>
            </w:r>
            <w:r w:rsidRPr="0043017C">
              <w:t>y with relevant teamwork and communication units.  It will frequently also be appropriate to assess this unit concurrently with units dealing with:</w:t>
            </w:r>
          </w:p>
          <w:p w:rsidR="00000000" w:rsidRPr="0043017C" w:rsidP="0043017C">
            <w:pPr>
              <w:pStyle w:val="ListBullet"/>
            </w:pPr>
            <w:r w:rsidRPr="0043017C">
              <w:t>measurements and readings</w:t>
            </w:r>
          </w:p>
          <w:p w:rsidR="00000000" w:rsidRPr="0043017C" w:rsidP="0043017C">
            <w:pPr>
              <w:pStyle w:val="ListBullet"/>
            </w:pPr>
            <w:r w:rsidRPr="0043017C">
              <w:t xml:space="preserve">housekeeping </w:t>
            </w:r>
          </w:p>
          <w:p w:rsidR="00000000" w:rsidRPr="0043017C" w:rsidP="0043017C">
            <w:pPr>
              <w:pStyle w:val="ListBullet"/>
            </w:pPr>
            <w:r w:rsidRPr="0043017C">
              <w:t xml:space="preserve">preparing materials </w:t>
            </w:r>
          </w:p>
          <w:p w:rsidR="00000000" w:rsidRPr="0043017C" w:rsidP="0043017C">
            <w:pPr>
              <w:pStyle w:val="ListBullet"/>
            </w:pPr>
            <w:r w:rsidRPr="0043017C">
              <w:t xml:space="preserve">fluid mixing </w:t>
            </w:r>
          </w:p>
          <w:p w:rsidR="00000000" w:rsidRPr="0043017C" w:rsidP="0043017C">
            <w:pPr>
              <w:pStyle w:val="ListBullet"/>
            </w:pPr>
            <w:r w:rsidRPr="0043017C">
              <w:t xml:space="preserve">heat exchange </w:t>
            </w:r>
          </w:p>
          <w:p w:rsidR="00000000" w:rsidRPr="0043017C" w:rsidP="0043017C">
            <w:pPr>
              <w:pStyle w:val="ListBullet"/>
            </w:pPr>
            <w:r w:rsidRPr="0043017C">
              <w:t>using computers</w:t>
            </w:r>
          </w:p>
          <w:p w:rsidR="00000000" w:rsidRPr="0043017C" w:rsidP="0043017C">
            <w:pPr>
              <w:pStyle w:val="ListBullet"/>
            </w:pPr>
            <w:r w:rsidRPr="0043017C">
              <w:t xml:space="preserve">packaging </w:t>
            </w:r>
          </w:p>
          <w:p w:rsidR="00000000" w:rsidP="0043017C">
            <w:pPr>
              <w:pStyle w:val="ListBullet"/>
              <w:rPr>
                <w:lang w:val="en-NZ"/>
              </w:rPr>
            </w:pPr>
            <w:r w:rsidRPr="0043017C">
              <w:t>local control system.</w:t>
            </w:r>
          </w:p>
        </w:tc>
      </w:tr>
      <w:tr w:rsidTr="00BF76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17C">
            <w:pPr>
              <w:pStyle w:val="BodyText"/>
              <w:rPr>
                <w:lang w:val="en-NZ"/>
              </w:rPr>
            </w:pPr>
            <w:r w:rsidRPr="0043017C">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17C" w:rsidP="0043017C">
            <w:pPr>
              <w:pStyle w:val="BodyText"/>
            </w:pPr>
            <w:r w:rsidRPr="0043017C">
              <w:t>Assessment processes and techniques must be culturally appropriate and appropriate to the oracy, language and literacy capacity of the assessee and the work being performed.</w:t>
            </w:r>
          </w:p>
        </w:tc>
      </w:tr>
    </w:tbl>
    <w:p w:rsidR="00000000" w:rsidRPr="0043017C" w:rsidP="0043017C">
      <w:pPr>
        <w:pStyle w:val="BodyText"/>
      </w:pPr>
    </w:p>
    <w:p w:rsidR="00000000" w:rsidRPr="0043017C" w:rsidP="0043017C">
      <w:pPr>
        <w:pStyle w:val="AllowPageBreak"/>
      </w:pPr>
    </w:p>
    <w:p w:rsidR="00000000" w:rsidRPr="0043017C" w:rsidP="0043017C">
      <w:pPr>
        <w:pStyle w:val="Heading1"/>
      </w:pPr>
      <w:bookmarkStart w:id="11" w:name="O_106705"/>
      <w:bookmarkEnd w:id="11"/>
      <w:r w:rsidRPr="0043017C">
        <w:t>Range Statement</w:t>
      </w:r>
    </w:p>
    <w:tbl>
      <w:tblPr>
        <w:tblW w:w="0" w:type="auto"/>
        <w:tblCellMar>
          <w:left w:w="62" w:type="dxa"/>
          <w:right w:w="62" w:type="dxa"/>
        </w:tblCellMar>
        <w:tblLook w:val="0000"/>
      </w:tblPr>
      <w:tblGrid>
        <w:gridCol w:w="2510"/>
        <w:gridCol w:w="6686"/>
      </w:tblGrid>
      <w:tr w:rsidTr="00BF76A7">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17C">
            <w:pPr>
              <w:pStyle w:val="BodyText"/>
              <w:rPr>
                <w:lang w:val="en-NZ"/>
              </w:rPr>
            </w:pPr>
            <w:r w:rsidRPr="0043017C">
              <w:rPr>
                <w:rStyle w:val="SpecialBold"/>
              </w:rPr>
              <w:t>RANGE STATEMENT</w:t>
            </w:r>
          </w:p>
        </w:tc>
      </w:tr>
      <w:tr w:rsidTr="00BF76A7">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17C">
            <w:pPr>
              <w:pStyle w:val="BodyText"/>
              <w:rPr>
                <w:lang w:val="en-NZ"/>
              </w:rPr>
            </w:pPr>
            <w:r w:rsidRPr="0043017C">
              <w:t xml:space="preserve">The Range Statement relates to the unit of competency as a whole. It allows for different work environments and situations that may affect </w:t>
            </w:r>
            <w:r w:rsidRPr="0043017C">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43017C">
              <w:t>the item, and local industry and regional contexts.</w:t>
            </w:r>
          </w:p>
        </w:tc>
      </w:tr>
      <w:tr w:rsidTr="00BF76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17C">
            <w:pPr>
              <w:pStyle w:val="BodyText"/>
              <w:rPr>
                <w:lang w:val="en-NZ"/>
              </w:rPr>
            </w:pPr>
            <w:r w:rsidRPr="0043017C">
              <w:rPr>
                <w:rStyle w:val="SpecialBold"/>
              </w:rPr>
              <w:t>Codes of practice</w:t>
            </w:r>
            <w:r w:rsidRPr="0043017C">
              <w:t xml:space="preserve">/ </w:t>
            </w:r>
            <w:r w:rsidRPr="0043017C">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17C">
            <w:pPr>
              <w:pStyle w:val="BodyText"/>
              <w:rPr>
                <w:lang w:val="en-NZ"/>
              </w:rPr>
            </w:pPr>
            <w:r w:rsidRPr="0043017C">
              <w:t>Where reference is made to industry codes of practice, and/or Australian/international standards, the latest version must be used.</w:t>
            </w:r>
          </w:p>
        </w:tc>
      </w:tr>
      <w:tr w:rsidTr="00BF76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17C">
            <w:pPr>
              <w:pStyle w:val="BodyText"/>
              <w:rPr>
                <w:lang w:val="en-NZ"/>
              </w:rPr>
            </w:pPr>
            <w:r w:rsidRPr="0043017C">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17C">
            <w:pPr>
              <w:pStyle w:val="BodyText"/>
              <w:rPr>
                <w:lang w:val="en-NZ"/>
              </w:rPr>
            </w:pPr>
            <w:r w:rsidRPr="0043017C">
              <w:t>This competency unit includes all</w:t>
            </w:r>
            <w:r w:rsidRPr="0043017C">
              <w:t xml:space="preserve"> minor items of equipment which are integral to the reaction process.</w:t>
            </w:r>
          </w:p>
        </w:tc>
      </w:tr>
      <w:tr w:rsidTr="00BF76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17C">
            <w:pPr>
              <w:pStyle w:val="BodyText"/>
              <w:rPr>
                <w:lang w:val="en-NZ"/>
              </w:rPr>
            </w:pPr>
            <w:r w:rsidRPr="0043017C">
              <w:rPr>
                <w:rStyle w:val="SpecialBold"/>
              </w:rPr>
              <w:t>Typical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17C" w:rsidP="0043017C">
            <w:pPr>
              <w:pStyle w:val="BodyText"/>
            </w:pPr>
            <w:r w:rsidRPr="0043017C">
              <w:t>Typical problems include:</w:t>
            </w:r>
          </w:p>
          <w:p w:rsidR="00000000" w:rsidRPr="0043017C" w:rsidP="0043017C">
            <w:pPr>
              <w:pStyle w:val="ListBullet"/>
            </w:pPr>
            <w:r w:rsidRPr="0043017C">
              <w:t>variations in material composition</w:t>
            </w:r>
          </w:p>
          <w:p w:rsidR="00000000" w:rsidRPr="0043017C" w:rsidP="0043017C">
            <w:pPr>
              <w:pStyle w:val="ListBullet"/>
            </w:pPr>
            <w:r w:rsidRPr="0043017C">
              <w:t>variation in ambient conditions</w:t>
            </w:r>
          </w:p>
          <w:p w:rsidR="00000000" w:rsidRPr="0043017C" w:rsidP="0043017C">
            <w:pPr>
              <w:pStyle w:val="ListBullet"/>
            </w:pPr>
            <w:r w:rsidRPr="0043017C">
              <w:t>control of reaction temperature</w:t>
            </w:r>
          </w:p>
          <w:p w:rsidR="00000000" w:rsidRPr="0043017C" w:rsidP="0043017C">
            <w:pPr>
              <w:pStyle w:val="ListBullet"/>
            </w:pPr>
            <w:r w:rsidRPr="0043017C">
              <w:t>adjustments to meet product specifications.</w:t>
            </w:r>
          </w:p>
          <w:p w:rsidR="00000000" w:rsidP="0043017C">
            <w:pPr>
              <w:pStyle w:val="BodyText"/>
              <w:rPr>
                <w:lang w:val="en-NZ"/>
              </w:rPr>
            </w:pPr>
            <w:r w:rsidRPr="0043017C">
              <w:t>All operations are performed in accordance with procedures.</w:t>
            </w:r>
          </w:p>
        </w:tc>
      </w:tr>
      <w:tr w:rsidTr="00BF76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17C">
            <w:pPr>
              <w:pStyle w:val="BodyText"/>
              <w:rPr>
                <w:lang w:val="en-NZ"/>
              </w:rPr>
            </w:pPr>
            <w:r w:rsidRPr="0043017C">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17C" w:rsidP="0043017C">
            <w:pPr>
              <w:pStyle w:val="BodyText"/>
            </w:pPr>
            <w:r w:rsidRPr="0043017C">
              <w:t>Appropriate action includes:</w:t>
            </w:r>
          </w:p>
          <w:p w:rsidR="00000000" w:rsidRPr="0043017C" w:rsidP="0043017C">
            <w:pPr>
              <w:pStyle w:val="ListBullet"/>
            </w:pPr>
            <w:r w:rsidRPr="0043017C">
              <w:t>determining problems needing action</w:t>
            </w:r>
          </w:p>
          <w:p w:rsidR="00000000" w:rsidRPr="0043017C" w:rsidP="0043017C">
            <w:pPr>
              <w:pStyle w:val="ListBullet"/>
            </w:pPr>
            <w:r w:rsidRPr="0043017C">
              <w:t>determining possible fault causes</w:t>
            </w:r>
          </w:p>
          <w:p w:rsidR="00000000" w:rsidRPr="0043017C" w:rsidP="0043017C">
            <w:pPr>
              <w:pStyle w:val="ListBullet"/>
            </w:pPr>
            <w:r w:rsidRPr="0043017C">
              <w:t>rectifying problem using appropr</w:t>
            </w:r>
            <w:r w:rsidRPr="0043017C">
              <w:t>iate solution within area of responsibility</w:t>
            </w:r>
          </w:p>
          <w:p w:rsidR="00000000" w:rsidRPr="0043017C" w:rsidP="0043017C">
            <w:pPr>
              <w:pStyle w:val="ListBullet"/>
            </w:pPr>
            <w:r w:rsidRPr="0043017C">
              <w:t>following through items initiated until final resolution has occurred</w:t>
            </w:r>
          </w:p>
          <w:p w:rsidR="00000000" w:rsidP="0043017C">
            <w:pPr>
              <w:pStyle w:val="ListBullet"/>
              <w:rPr>
                <w:lang w:val="en-NZ"/>
              </w:rPr>
            </w:pPr>
            <w:r w:rsidRPr="0043017C">
              <w:t>reporting problems outside area of responsibility to designated person.</w:t>
            </w:r>
          </w:p>
        </w:tc>
      </w:tr>
      <w:tr w:rsidTr="00BF76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17C">
            <w:pPr>
              <w:pStyle w:val="BodyText"/>
              <w:rPr>
                <w:lang w:val="en-NZ"/>
              </w:rPr>
            </w:pPr>
            <w:r w:rsidRPr="0043017C">
              <w:rPr>
                <w:rStyle w:val="SpecialBold"/>
              </w:rPr>
              <w:t>Health</w:t>
            </w:r>
            <w:r w:rsidRPr="0043017C">
              <w:t xml:space="preserve">, </w:t>
            </w:r>
            <w:r w:rsidRPr="0043017C">
              <w:rPr>
                <w:rStyle w:val="SpecialBold"/>
              </w:rPr>
              <w:t>safety and environment</w:t>
            </w:r>
            <w:r w:rsidRPr="0043017C">
              <w:t xml:space="preserve"> (</w:t>
            </w:r>
            <w:r w:rsidRPr="0043017C">
              <w:rPr>
                <w:rStyle w:val="SpecialBold"/>
              </w:rPr>
              <w:t>HSE</w:t>
            </w:r>
            <w:r w:rsidRPr="0043017C">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17C" w:rsidP="0043017C">
            <w:pPr>
              <w:pStyle w:val="BodyText"/>
            </w:pPr>
            <w:r w:rsidRPr="0043017C">
              <w:t>All operations to which this unit applies are subject to stringent health, safety and environment requirements, which may be imposed through State or Federal legislation, and these must not be compromised at any time.  Where there is an apparent conflict b</w:t>
            </w:r>
            <w:r w:rsidRPr="0043017C">
              <w:t>etween Performance Criteria and HSE requirements, the HSE requirements take precedence.</w:t>
            </w:r>
          </w:p>
          <w:p w:rsidR="00000000" w:rsidRPr="0043017C" w:rsidP="0043017C">
            <w:pPr>
              <w:pStyle w:val="BodyText"/>
            </w:pPr>
            <w:r w:rsidRPr="0043017C">
              <w:t>Operators should be able to determine safe working practice using the relevant materials safety data sheets.</w:t>
            </w:r>
          </w:p>
        </w:tc>
      </w:tr>
    </w:tbl>
    <w:p w:rsidR="00BF76A7" w:rsidP="0043017C">
      <w:pPr>
        <w:pStyle w:val="BodyText"/>
      </w:pPr>
    </w:p>
    <w:p w:rsidR="00BF76A7" w:rsidP="0043017C">
      <w:pPr>
        <w:pStyle w:val="BodyText"/>
      </w:pPr>
    </w:p>
    <w:p w:rsidR="00000000" w:rsidRPr="0043017C" w:rsidP="0043017C">
      <w:pPr>
        <w:pStyle w:val="Heading1"/>
      </w:pPr>
      <w:bookmarkStart w:id="12" w:name="O_106706"/>
      <w:bookmarkEnd w:id="12"/>
      <w:r w:rsidRPr="0043017C">
        <w:t>Unit Sector(s)</w:t>
      </w:r>
    </w:p>
    <w:tbl>
      <w:tblPr>
        <w:tblW w:w="0" w:type="auto"/>
        <w:tblCellMar>
          <w:left w:w="62" w:type="dxa"/>
          <w:right w:w="62" w:type="dxa"/>
        </w:tblCellMar>
        <w:tblLook w:val="0000"/>
      </w:tblPr>
      <w:tblGrid>
        <w:gridCol w:w="2140"/>
        <w:gridCol w:w="7056"/>
      </w:tblGrid>
      <w:tr w:rsidTr="00BF76A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17C">
            <w:pPr>
              <w:pStyle w:val="BodyText"/>
              <w:rPr>
                <w:lang w:val="en-NZ"/>
              </w:rPr>
            </w:pPr>
            <w:r w:rsidRPr="0043017C">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17C" w:rsidP="0043017C">
            <w:pPr>
              <w:pStyle w:val="BodyText"/>
            </w:pPr>
            <w:r w:rsidRPr="0043017C">
              <w:t>Operational/</w:t>
            </w:r>
            <w:r w:rsidRPr="0043017C">
              <w:t>technical</w:t>
            </w:r>
          </w:p>
        </w:tc>
      </w:tr>
    </w:tbl>
    <w:p w:rsidR="00000000" w:rsidRPr="0043017C" w:rsidP="0043017C">
      <w:pPr>
        <w:pStyle w:val="BodyText"/>
      </w:pPr>
    </w:p>
    <w:p w:rsidR="00000000" w:rsidRPr="0043017C" w:rsidP="0043017C">
      <w:pPr>
        <w:pStyle w:val="AllowPageBreak"/>
      </w:pPr>
    </w:p>
    <w:p w:rsidR="00000000" w:rsidRPr="0043017C" w:rsidP="0043017C">
      <w:pPr>
        <w:pStyle w:val="Heading1"/>
      </w:pPr>
      <w:bookmarkStart w:id="13" w:name="O_159905"/>
      <w:bookmarkEnd w:id="13"/>
      <w:r w:rsidRPr="0043017C">
        <w:t>Competency field</w:t>
      </w:r>
    </w:p>
    <w:tbl>
      <w:tblPr>
        <w:tblW w:w="0" w:type="auto"/>
        <w:tblCellMar>
          <w:left w:w="62" w:type="dxa"/>
          <w:right w:w="62" w:type="dxa"/>
        </w:tblCellMar>
        <w:tblLook w:val="0000"/>
      </w:tblPr>
      <w:tblGrid>
        <w:gridCol w:w="2140"/>
        <w:gridCol w:w="7056"/>
      </w:tblGrid>
      <w:tr w:rsidTr="00BF76A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17C">
            <w:pPr>
              <w:pStyle w:val="BodyText"/>
              <w:rPr>
                <w:lang w:val="en-NZ"/>
              </w:rPr>
            </w:pPr>
            <w:r w:rsidRPr="0043017C">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17C" w:rsidP="0043017C">
            <w:pPr>
              <w:pStyle w:val="BodyText"/>
            </w:pPr>
          </w:p>
        </w:tc>
      </w:tr>
    </w:tbl>
    <w:p w:rsidR="00000000" w:rsidRPr="0043017C" w:rsidP="0043017C">
      <w:pPr>
        <w:pStyle w:val="BodyText"/>
      </w:pPr>
    </w:p>
    <w:p w:rsidR="00000000" w:rsidRPr="0043017C" w:rsidP="0043017C">
      <w:pPr>
        <w:pStyle w:val="AllowPageBreak"/>
      </w:pPr>
    </w:p>
    <w:p w:rsidR="00000000" w:rsidRPr="0043017C" w:rsidP="0043017C">
      <w:pPr>
        <w:pStyle w:val="Heading1"/>
      </w:pPr>
      <w:bookmarkStart w:id="14" w:name="O_159904"/>
      <w:bookmarkEnd w:id="14"/>
      <w:r w:rsidRPr="0043017C">
        <w:t>Co-requisite units</w:t>
      </w:r>
    </w:p>
    <w:tbl>
      <w:tblPr>
        <w:tblW w:w="0" w:type="auto"/>
        <w:tblCellMar>
          <w:left w:w="62" w:type="dxa"/>
          <w:right w:w="62" w:type="dxa"/>
        </w:tblCellMar>
        <w:tblLook w:val="0000"/>
      </w:tblPr>
      <w:tblGrid>
        <w:gridCol w:w="2140"/>
        <w:gridCol w:w="7056"/>
      </w:tblGrid>
      <w:tr w:rsidTr="00BF76A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17C">
            <w:pPr>
              <w:pStyle w:val="BodyText"/>
              <w:rPr>
                <w:lang w:val="en-NZ"/>
              </w:rPr>
            </w:pPr>
            <w:r w:rsidRPr="0043017C">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17C" w:rsidP="0043017C">
            <w:pPr>
              <w:pStyle w:val="BodyText"/>
            </w:pPr>
          </w:p>
        </w:tc>
      </w:tr>
    </w:tbl>
    <w:p w:rsidR="00000000" w:rsidRPr="0043017C" w:rsidP="0043017C">
      <w:pPr>
        <w:pStyle w:val="BodyText"/>
      </w:pPr>
    </w:p>
    <w:p w:rsidR="00000000" w:rsidRPr="0043017C" w:rsidP="0043017C"/>
    <w:sectPr w:rsidSect="004301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1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76A7" w:rsidP="00BF76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1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6A7" w:rsidP="004301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F76A7" w:rsidP="004301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F76A7" w:rsidP="004301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1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76A7" w:rsidP="00BF76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1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6A7" w:rsidP="0043017C">
    <w:pPr>
      <w:pStyle w:val="Header"/>
      <w:framePr w:wrap="around"/>
    </w:pPr>
    <w:r>
      <w:fldChar w:fldCharType="begin"/>
    </w:r>
    <w:r>
      <w:instrText xml:space="preserve"> TITLE   \* MERGEFORMAT </w:instrText>
    </w:r>
    <w:r>
      <w:fldChar w:fldCharType="separate"/>
    </w:r>
    <w:r>
      <w:t>PMAOPS220B Monitor chemical reactions in the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F76A7" w:rsidP="004301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764B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2A17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1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017C"/>
    <w:pPr>
      <w:spacing w:before="360" w:after="60"/>
      <w:outlineLvl w:val="0"/>
    </w:pPr>
    <w:rPr>
      <w:sz w:val="32"/>
    </w:rPr>
  </w:style>
  <w:style w:type="paragraph" w:styleId="Heading2">
    <w:name w:val="heading 2"/>
    <w:basedOn w:val="HeadingBase"/>
    <w:next w:val="BodyText"/>
    <w:link w:val="Heading2Char"/>
    <w:qFormat/>
    <w:rsid w:val="0043017C"/>
    <w:pPr>
      <w:keepLines/>
      <w:spacing w:before="240" w:after="120"/>
      <w:outlineLvl w:val="1"/>
    </w:pPr>
    <w:rPr>
      <w:sz w:val="28"/>
      <w:szCs w:val="40"/>
    </w:rPr>
  </w:style>
  <w:style w:type="paragraph" w:styleId="Heading3">
    <w:name w:val="heading 3"/>
    <w:basedOn w:val="HeadingBase"/>
    <w:next w:val="BodyText"/>
    <w:link w:val="Heading3Char"/>
    <w:qFormat/>
    <w:rsid w:val="0043017C"/>
    <w:pPr>
      <w:spacing w:before="180" w:after="120"/>
      <w:outlineLvl w:val="2"/>
    </w:pPr>
    <w:rPr>
      <w:spacing w:val="-10"/>
      <w:kern w:val="32"/>
    </w:rPr>
  </w:style>
  <w:style w:type="paragraph" w:styleId="Heading4">
    <w:name w:val="heading 4"/>
    <w:basedOn w:val="HeadingBase"/>
    <w:next w:val="BodyText"/>
    <w:link w:val="Heading4Char"/>
    <w:qFormat/>
    <w:rsid w:val="0043017C"/>
    <w:pPr>
      <w:spacing w:before="160" w:after="120"/>
      <w:outlineLvl w:val="3"/>
    </w:pPr>
    <w:rPr>
      <w:sz w:val="22"/>
    </w:rPr>
  </w:style>
  <w:style w:type="paragraph" w:styleId="Heading5">
    <w:name w:val="heading 5"/>
    <w:basedOn w:val="HeadingBase"/>
    <w:next w:val="Normal"/>
    <w:link w:val="Heading5Char"/>
    <w:qFormat/>
    <w:rsid w:val="0043017C"/>
    <w:pPr>
      <w:spacing w:before="80"/>
      <w:outlineLvl w:val="4"/>
    </w:pPr>
    <w:rPr>
      <w:color w:val="918585"/>
      <w:sz w:val="20"/>
    </w:rPr>
  </w:style>
  <w:style w:type="paragraph" w:styleId="Heading6">
    <w:name w:val="heading 6"/>
    <w:basedOn w:val="HeadingBase"/>
    <w:next w:val="Normal"/>
    <w:link w:val="Heading6Char"/>
    <w:qFormat/>
    <w:rsid w:val="0043017C"/>
    <w:pPr>
      <w:spacing w:before="60"/>
      <w:outlineLvl w:val="5"/>
    </w:pPr>
    <w:rPr>
      <w:color w:val="918585"/>
      <w:sz w:val="20"/>
    </w:rPr>
  </w:style>
  <w:style w:type="paragraph" w:styleId="Heading7">
    <w:name w:val="heading 7"/>
    <w:basedOn w:val="Normal"/>
    <w:next w:val="Normal"/>
    <w:link w:val="Heading7Char"/>
    <w:qFormat/>
    <w:rsid w:val="0043017C"/>
    <w:pPr>
      <w:ind w:left="720"/>
      <w:outlineLvl w:val="6"/>
    </w:pPr>
    <w:rPr>
      <w:i/>
    </w:rPr>
  </w:style>
  <w:style w:type="paragraph" w:styleId="Heading8">
    <w:name w:val="heading 8"/>
    <w:basedOn w:val="Normal"/>
    <w:next w:val="Normal"/>
    <w:link w:val="Heading8Char"/>
    <w:qFormat/>
    <w:rsid w:val="0043017C"/>
    <w:pPr>
      <w:ind w:left="720"/>
      <w:outlineLvl w:val="7"/>
    </w:pPr>
    <w:rPr>
      <w:i/>
    </w:rPr>
  </w:style>
  <w:style w:type="paragraph" w:styleId="Heading9">
    <w:name w:val="heading 9"/>
    <w:basedOn w:val="Normal"/>
    <w:next w:val="Normal"/>
    <w:link w:val="Heading9Char"/>
    <w:qFormat/>
    <w:rsid w:val="0043017C"/>
    <w:pPr>
      <w:ind w:left="720"/>
      <w:outlineLvl w:val="8"/>
    </w:pPr>
    <w:rPr>
      <w:i/>
    </w:rPr>
  </w:style>
  <w:style w:type="character" w:default="1" w:styleId="DefaultParagraphFont">
    <w:name w:val="Default Paragraph Font"/>
    <w:uiPriority w:val="1"/>
    <w:unhideWhenUsed/>
    <w:rsid w:val="004301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017C"/>
  </w:style>
  <w:style w:type="character" w:customStyle="1" w:styleId="Heading1Char">
    <w:name w:val="Heading 1 Char"/>
    <w:basedOn w:val="DefaultParagraphFont"/>
    <w:link w:val="Heading1"/>
    <w:rsid w:val="0043017C"/>
    <w:rPr>
      <w:rFonts w:ascii="Times New Roman" w:eastAsia="Times New Roman" w:hAnsi="Times New Roman" w:cs="Times New Roman"/>
      <w:b/>
      <w:sz w:val="32"/>
      <w:szCs w:val="20"/>
      <w:lang w:eastAsia="en-US"/>
    </w:rPr>
  </w:style>
  <w:style w:type="paragraph" w:styleId="BodyText">
    <w:name w:val="Body Text"/>
    <w:basedOn w:val="Normal"/>
    <w:link w:val="BodyTextChar"/>
    <w:rsid w:val="004301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017C"/>
    <w:rPr>
      <w:rFonts w:ascii="Times New Roman" w:eastAsia="Times New Roman" w:hAnsi="Times New Roman" w:cs="Times New Roman"/>
      <w:sz w:val="24"/>
      <w:lang w:val="en-US" w:eastAsia="en-US"/>
    </w:rPr>
  </w:style>
  <w:style w:type="paragraph" w:styleId="Footer">
    <w:name w:val="footer"/>
    <w:basedOn w:val="Normal"/>
    <w:link w:val="FooterChar"/>
    <w:rsid w:val="004301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017C"/>
    <w:rPr>
      <w:rFonts w:ascii="Times New Roman" w:eastAsia="Times New Roman" w:hAnsi="Times New Roman" w:cs="Times New Roman"/>
      <w:sz w:val="16"/>
      <w:lang w:val="en-US" w:eastAsia="en-US"/>
    </w:rPr>
  </w:style>
  <w:style w:type="paragraph" w:styleId="List">
    <w:name w:val="List"/>
    <w:basedOn w:val="BodyText"/>
    <w:next w:val="BodyText"/>
    <w:rsid w:val="0043017C"/>
    <w:pPr>
      <w:tabs>
        <w:tab w:val="left" w:pos="340"/>
      </w:tabs>
      <w:spacing w:before="60" w:after="60"/>
      <w:ind w:left="340" w:hanging="340"/>
    </w:pPr>
  </w:style>
  <w:style w:type="paragraph" w:styleId="ListBullet">
    <w:name w:val="List Bullet"/>
    <w:basedOn w:val="List"/>
    <w:rsid w:val="0043017C"/>
    <w:pPr>
      <w:numPr>
        <w:numId w:val="12"/>
      </w:numPr>
      <w:tabs>
        <w:tab w:val="clear" w:pos="340"/>
      </w:tabs>
      <w:spacing w:before="40" w:after="40"/>
    </w:pPr>
  </w:style>
  <w:style w:type="character" w:customStyle="1" w:styleId="SpecialBold">
    <w:name w:val="Special Bold"/>
    <w:basedOn w:val="DefaultParagraphFont"/>
    <w:rsid w:val="0043017C"/>
    <w:rPr>
      <w:b/>
      <w:spacing w:val="0"/>
    </w:rPr>
  </w:style>
  <w:style w:type="paragraph" w:styleId="Header">
    <w:name w:val="header"/>
    <w:basedOn w:val="Normal"/>
    <w:link w:val="HeaderChar"/>
    <w:rsid w:val="004301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017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3017C"/>
    <w:rPr>
      <w:i/>
    </w:rPr>
  </w:style>
  <w:style w:type="paragraph" w:customStyle="1" w:styleId="SuperHeading">
    <w:name w:val="SuperHeading"/>
    <w:basedOn w:val="Normal"/>
    <w:rsid w:val="0043017C"/>
    <w:pPr>
      <w:spacing w:before="240" w:after="120"/>
      <w:outlineLvl w:val="0"/>
    </w:pPr>
    <w:rPr>
      <w:rFonts w:ascii="Times New Roman" w:hAnsi="Times New Roman"/>
      <w:b/>
      <w:sz w:val="28"/>
    </w:rPr>
  </w:style>
  <w:style w:type="paragraph" w:customStyle="1" w:styleId="AllowPageBreak">
    <w:name w:val="AllowPageBreak"/>
    <w:rsid w:val="004301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017C"/>
    <w:pPr>
      <w:tabs>
        <w:tab w:val="left" w:pos="680"/>
      </w:tabs>
      <w:spacing w:before="60" w:after="60"/>
      <w:ind w:left="680" w:hanging="340"/>
    </w:pPr>
  </w:style>
  <w:style w:type="character" w:customStyle="1" w:styleId="Heading2Char">
    <w:name w:val="Heading 2 Char"/>
    <w:basedOn w:val="DefaultParagraphFont"/>
    <w:link w:val="Heading2"/>
    <w:rsid w:val="004301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01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01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01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01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01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01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017C"/>
    <w:rPr>
      <w:rFonts w:ascii="Courier New" w:eastAsia="Times New Roman" w:hAnsi="Courier New" w:cs="Times New Roman"/>
      <w:i/>
      <w:szCs w:val="20"/>
      <w:lang w:val="en-US" w:eastAsia="en-US"/>
    </w:rPr>
  </w:style>
  <w:style w:type="paragraph" w:customStyle="1" w:styleId="HeadingBase">
    <w:name w:val="Heading Base"/>
    <w:rsid w:val="004301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017C"/>
    <w:pPr>
      <w:tabs>
        <w:tab w:val="right" w:leader="dot" w:pos="9072"/>
      </w:tabs>
      <w:ind w:left="567"/>
    </w:pPr>
    <w:rPr>
      <w:szCs w:val="22"/>
    </w:rPr>
  </w:style>
  <w:style w:type="paragraph" w:customStyle="1" w:styleId="TOCBase">
    <w:name w:val="TOC Base"/>
    <w:rsid w:val="004301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017C"/>
    <w:pPr>
      <w:tabs>
        <w:tab w:val="right" w:leader="dot" w:pos="9072"/>
      </w:tabs>
      <w:spacing w:before="40" w:after="40"/>
      <w:ind w:left="284"/>
    </w:pPr>
    <w:rPr>
      <w:rFonts w:ascii="Times New Roman" w:hAnsi="Times New Roman"/>
    </w:rPr>
  </w:style>
  <w:style w:type="paragraph" w:styleId="TOC1">
    <w:name w:val="toc 1"/>
    <w:basedOn w:val="TOCBase"/>
    <w:next w:val="Normal"/>
    <w:rsid w:val="004301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017C"/>
    <w:pPr>
      <w:spacing w:before="5040"/>
      <w:jc w:val="center"/>
    </w:pPr>
    <w:rPr>
      <w:sz w:val="48"/>
      <w:szCs w:val="72"/>
      <w:lang w:val="en-US"/>
    </w:rPr>
  </w:style>
  <w:style w:type="character" w:customStyle="1" w:styleId="TitleChar">
    <w:name w:val="Title Char"/>
    <w:basedOn w:val="DefaultParagraphFont"/>
    <w:link w:val="Title"/>
    <w:rsid w:val="004301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017C"/>
    <w:pPr>
      <w:tabs>
        <w:tab w:val="left" w:pos="3600"/>
        <w:tab w:val="left" w:pos="3958"/>
      </w:tabs>
    </w:pPr>
  </w:style>
  <w:style w:type="paragraph" w:customStyle="1" w:styleId="Note">
    <w:name w:val="Note"/>
    <w:basedOn w:val="BodyText"/>
    <w:rsid w:val="004301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017C"/>
    <w:pPr>
      <w:framePr w:wrap="auto" w:hAnchor="text" w:y="6049"/>
    </w:pPr>
    <w:rPr>
      <w:color w:val="000000"/>
      <w:sz w:val="40"/>
    </w:rPr>
  </w:style>
  <w:style w:type="paragraph" w:customStyle="1" w:styleId="TOCTitle">
    <w:name w:val="TOCTitle"/>
    <w:basedOn w:val="Heading1"/>
    <w:rsid w:val="0043017C"/>
    <w:pPr>
      <w:spacing w:after="240"/>
      <w:jc w:val="center"/>
      <w:outlineLvl w:val="9"/>
    </w:pPr>
    <w:rPr>
      <w:caps/>
    </w:rPr>
  </w:style>
  <w:style w:type="paragraph" w:customStyle="1" w:styleId="Version">
    <w:name w:val="Version"/>
    <w:rsid w:val="004301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017C"/>
    <w:pPr>
      <w:numPr>
        <w:numId w:val="13"/>
      </w:numPr>
      <w:tabs>
        <w:tab w:val="clear" w:pos="680"/>
      </w:tabs>
    </w:pPr>
  </w:style>
  <w:style w:type="paragraph" w:styleId="Index1">
    <w:name w:val="index 1"/>
    <w:basedOn w:val="Normal"/>
    <w:next w:val="Normal"/>
    <w:semiHidden/>
    <w:rsid w:val="0043017C"/>
    <w:pPr>
      <w:keepNext w:val="0"/>
      <w:tabs>
        <w:tab w:val="right" w:pos="4176"/>
      </w:tabs>
      <w:ind w:left="198" w:hanging="198"/>
    </w:pPr>
    <w:rPr>
      <w:rFonts w:ascii="Garamond" w:hAnsi="Garamond"/>
    </w:rPr>
  </w:style>
  <w:style w:type="paragraph" w:styleId="IndexHeading">
    <w:name w:val="index heading"/>
    <w:basedOn w:val="Normal"/>
    <w:next w:val="Index1"/>
    <w:semiHidden/>
    <w:rsid w:val="0043017C"/>
    <w:pPr>
      <w:spacing w:before="120" w:after="120"/>
    </w:pPr>
    <w:rPr>
      <w:rFonts w:ascii="Arial" w:hAnsi="Arial"/>
      <w:b/>
      <w:color w:val="918585"/>
      <w:sz w:val="24"/>
    </w:rPr>
  </w:style>
  <w:style w:type="paragraph" w:customStyle="1" w:styleId="Chapter">
    <w:name w:val="Chapter"/>
    <w:basedOn w:val="Normal"/>
    <w:rsid w:val="0043017C"/>
    <w:pPr>
      <w:spacing w:before="240"/>
    </w:pPr>
    <w:rPr>
      <w:rFonts w:ascii="Times New Roman" w:hAnsi="Times New Roman"/>
      <w:smallCaps/>
      <w:spacing w:val="80"/>
      <w:sz w:val="28"/>
    </w:rPr>
  </w:style>
  <w:style w:type="paragraph" w:customStyle="1" w:styleId="InChapter">
    <w:name w:val="InChapter"/>
    <w:basedOn w:val="Heading3"/>
    <w:rsid w:val="0043017C"/>
    <w:pPr>
      <w:spacing w:after="240"/>
      <w:outlineLvl w:val="9"/>
    </w:pPr>
    <w:rPr>
      <w:noProof/>
    </w:rPr>
  </w:style>
  <w:style w:type="paragraph" w:styleId="Index2">
    <w:name w:val="index 2"/>
    <w:basedOn w:val="Normal"/>
    <w:next w:val="Normal"/>
    <w:semiHidden/>
    <w:rsid w:val="0043017C"/>
    <w:pPr>
      <w:tabs>
        <w:tab w:val="right" w:pos="4176"/>
      </w:tabs>
      <w:ind w:left="568" w:hanging="284"/>
    </w:pPr>
    <w:rPr>
      <w:rFonts w:ascii="Garamond" w:hAnsi="Garamond"/>
    </w:rPr>
  </w:style>
  <w:style w:type="paragraph" w:customStyle="1" w:styleId="Byline">
    <w:name w:val="Byline"/>
    <w:rsid w:val="004301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017C"/>
    <w:pPr>
      <w:tabs>
        <w:tab w:val="clear" w:pos="3600"/>
        <w:tab w:val="clear" w:pos="3958"/>
      </w:tabs>
      <w:jc w:val="right"/>
    </w:pPr>
  </w:style>
  <w:style w:type="paragraph" w:styleId="Caption">
    <w:name w:val="caption"/>
    <w:basedOn w:val="BodyText"/>
    <w:next w:val="Normal"/>
    <w:qFormat/>
    <w:rsid w:val="0043017C"/>
    <w:pPr>
      <w:framePr w:w="2268" w:hSpace="181" w:vSpace="181" w:wrap="around" w:vAnchor="text" w:hAnchor="page" w:x="1135" w:y="285" w:anchorLock="1"/>
    </w:pPr>
    <w:rPr>
      <w:i/>
    </w:rPr>
  </w:style>
  <w:style w:type="paragraph" w:customStyle="1" w:styleId="MiniTOCTitle">
    <w:name w:val="MiniTOCTitle"/>
    <w:basedOn w:val="Heading4"/>
    <w:rsid w:val="0043017C"/>
    <w:pPr>
      <w:spacing w:before="240"/>
      <w:outlineLvl w:val="9"/>
    </w:pPr>
    <w:rPr>
      <w:noProof/>
      <w:sz w:val="24"/>
    </w:rPr>
  </w:style>
  <w:style w:type="paragraph" w:customStyle="1" w:styleId="MiniTOCItem">
    <w:name w:val="MiniTOCItem"/>
    <w:basedOn w:val="ListBullet"/>
    <w:rsid w:val="0043017C"/>
    <w:pPr>
      <w:numPr>
        <w:numId w:val="0"/>
      </w:numPr>
      <w:tabs>
        <w:tab w:val="right" w:leader="dot" w:pos="6521"/>
      </w:tabs>
      <w:spacing w:before="0" w:after="0"/>
    </w:pPr>
  </w:style>
  <w:style w:type="paragraph" w:customStyle="1" w:styleId="TOFTitle">
    <w:name w:val="TOFTitle"/>
    <w:basedOn w:val="TOCTitle"/>
    <w:rsid w:val="0043017C"/>
  </w:style>
  <w:style w:type="paragraph" w:styleId="TableofFigures">
    <w:name w:val="table of figures"/>
    <w:basedOn w:val="Normal"/>
    <w:next w:val="Normal"/>
    <w:semiHidden/>
    <w:rsid w:val="0043017C"/>
    <w:pPr>
      <w:tabs>
        <w:tab w:val="right" w:leader="dot" w:pos="9072"/>
      </w:tabs>
      <w:ind w:left="970" w:hanging="403"/>
    </w:pPr>
    <w:rPr>
      <w:rFonts w:ascii="Times New Roman" w:hAnsi="Times New Roman"/>
      <w:b/>
    </w:rPr>
  </w:style>
  <w:style w:type="paragraph" w:styleId="ListNumber">
    <w:name w:val="List Number"/>
    <w:basedOn w:val="List"/>
    <w:rsid w:val="0043017C"/>
    <w:pPr>
      <w:numPr>
        <w:numId w:val="10"/>
      </w:numPr>
    </w:pPr>
  </w:style>
  <w:style w:type="character" w:customStyle="1" w:styleId="WingdingSymbols">
    <w:name w:val="Wingding Symbols"/>
    <w:rsid w:val="0043017C"/>
    <w:rPr>
      <w:rFonts w:ascii="Wingdings" w:hAnsi="Wingdings"/>
    </w:rPr>
  </w:style>
  <w:style w:type="paragraph" w:customStyle="1" w:styleId="TableHeading">
    <w:name w:val="Table Heading"/>
    <w:basedOn w:val="HeadingBase"/>
    <w:rsid w:val="0043017C"/>
    <w:pPr>
      <w:keepLines/>
      <w:pBdr>
        <w:bottom w:val="single" w:sz="6" w:space="1" w:color="918585"/>
      </w:pBdr>
      <w:spacing w:before="240"/>
    </w:pPr>
  </w:style>
  <w:style w:type="character" w:customStyle="1" w:styleId="HotSpot">
    <w:name w:val="HotSpot"/>
    <w:rsid w:val="0043017C"/>
    <w:rPr>
      <w:color w:val="0033CC"/>
      <w:u w:val="none"/>
    </w:rPr>
  </w:style>
  <w:style w:type="paragraph" w:customStyle="1" w:styleId="BodyTextRight">
    <w:name w:val="Body Text Right"/>
    <w:basedOn w:val="BodyText"/>
    <w:rsid w:val="0043017C"/>
    <w:pPr>
      <w:spacing w:before="0" w:after="0"/>
      <w:jc w:val="right"/>
    </w:pPr>
  </w:style>
  <w:style w:type="paragraph" w:styleId="Index3">
    <w:name w:val="index 3"/>
    <w:basedOn w:val="ListNumber2"/>
    <w:next w:val="Normal"/>
    <w:semiHidden/>
    <w:rsid w:val="0043017C"/>
    <w:pPr>
      <w:numPr>
        <w:numId w:val="0"/>
      </w:numPr>
      <w:tabs>
        <w:tab w:val="right" w:leader="dot" w:pos="4176"/>
      </w:tabs>
    </w:pPr>
  </w:style>
  <w:style w:type="paragraph" w:styleId="ListNumber2">
    <w:name w:val="List Number 2"/>
    <w:basedOn w:val="List2"/>
    <w:rsid w:val="0043017C"/>
    <w:pPr>
      <w:numPr>
        <w:numId w:val="9"/>
      </w:numPr>
      <w:tabs>
        <w:tab w:val="clear" w:pos="1060"/>
      </w:tabs>
    </w:pPr>
  </w:style>
  <w:style w:type="paragraph" w:customStyle="1" w:styleId="MarginNote">
    <w:name w:val="Margin Note"/>
    <w:basedOn w:val="BodyText"/>
    <w:rsid w:val="004301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01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01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017C"/>
    <w:rPr>
      <w:sz w:val="32"/>
    </w:rPr>
  </w:style>
  <w:style w:type="paragraph" w:customStyle="1" w:styleId="HeadingProcedure">
    <w:name w:val="Heading Procedure"/>
    <w:basedOn w:val="HeadingBase"/>
    <w:next w:val="Normal"/>
    <w:rsid w:val="0043017C"/>
    <w:pPr>
      <w:tabs>
        <w:tab w:val="left" w:pos="0"/>
      </w:tabs>
      <w:spacing w:before="120" w:after="60"/>
    </w:pPr>
    <w:rPr>
      <w:i/>
      <w:color w:val="918585"/>
      <w:sz w:val="22"/>
    </w:rPr>
  </w:style>
  <w:style w:type="paragraph" w:customStyle="1" w:styleId="TableBodyText">
    <w:name w:val="Table Body Text"/>
    <w:basedOn w:val="BodyText"/>
    <w:rsid w:val="0043017C"/>
    <w:pPr>
      <w:spacing w:before="60" w:after="60"/>
    </w:pPr>
  </w:style>
  <w:style w:type="paragraph" w:styleId="ListContinue">
    <w:name w:val="List Continue"/>
    <w:basedOn w:val="List"/>
    <w:rsid w:val="0043017C"/>
    <w:pPr>
      <w:ind w:firstLine="0"/>
    </w:pPr>
  </w:style>
  <w:style w:type="paragraph" w:customStyle="1" w:styleId="ListNote">
    <w:name w:val="List Note"/>
    <w:basedOn w:val="List"/>
    <w:rsid w:val="0043017C"/>
    <w:pPr>
      <w:pBdr>
        <w:top w:val="single" w:sz="6" w:space="2" w:color="918585"/>
        <w:bottom w:val="single" w:sz="6" w:space="2" w:color="918585"/>
      </w:pBdr>
      <w:tabs>
        <w:tab w:val="left" w:pos="1021"/>
      </w:tabs>
      <w:ind w:firstLine="0"/>
    </w:pPr>
  </w:style>
  <w:style w:type="paragraph" w:customStyle="1" w:styleId="Warning">
    <w:name w:val="Warning"/>
    <w:basedOn w:val="BodyText"/>
    <w:rsid w:val="0043017C"/>
    <w:pPr>
      <w:shd w:val="clear" w:color="auto" w:fill="D9D9D9"/>
      <w:tabs>
        <w:tab w:val="left" w:pos="992"/>
      </w:tabs>
      <w:ind w:left="119" w:right="119"/>
    </w:pPr>
    <w:rPr>
      <w:sz w:val="20"/>
    </w:rPr>
  </w:style>
  <w:style w:type="paragraph" w:customStyle="1" w:styleId="MarginIcons">
    <w:name w:val="Margin Icons"/>
    <w:basedOn w:val="BodyText"/>
    <w:rsid w:val="004301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017C"/>
    <w:rPr>
      <w:rFonts w:ascii="Courier New" w:hAnsi="Courier New"/>
    </w:rPr>
  </w:style>
  <w:style w:type="paragraph" w:customStyle="1" w:styleId="NoteBullet">
    <w:name w:val="Note Bullet"/>
    <w:basedOn w:val="Note"/>
    <w:rsid w:val="0043017C"/>
    <w:pPr>
      <w:tabs>
        <w:tab w:val="clear" w:pos="680"/>
      </w:tabs>
      <w:spacing w:before="60" w:after="60"/>
    </w:pPr>
  </w:style>
  <w:style w:type="paragraph" w:customStyle="1" w:styleId="SubHeading2">
    <w:name w:val="SubHeading2"/>
    <w:basedOn w:val="HeadingBase"/>
    <w:rsid w:val="0043017C"/>
    <w:pPr>
      <w:spacing w:before="240" w:after="60"/>
    </w:pPr>
    <w:rPr>
      <w:sz w:val="20"/>
    </w:rPr>
  </w:style>
  <w:style w:type="paragraph" w:customStyle="1" w:styleId="SubHeading1">
    <w:name w:val="SubHeading1"/>
    <w:basedOn w:val="HeadingBase"/>
    <w:rsid w:val="0043017C"/>
    <w:pPr>
      <w:spacing w:before="240" w:after="60"/>
    </w:pPr>
    <w:rPr>
      <w:color w:val="918585"/>
      <w:sz w:val="22"/>
    </w:rPr>
  </w:style>
  <w:style w:type="paragraph" w:customStyle="1" w:styleId="SideHeading">
    <w:name w:val="Side Heading"/>
    <w:basedOn w:val="HeadingBase"/>
    <w:rsid w:val="004301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017C"/>
    <w:pPr>
      <w:tabs>
        <w:tab w:val="num" w:pos="360"/>
      </w:tabs>
    </w:pPr>
  </w:style>
  <w:style w:type="paragraph" w:styleId="PlainText">
    <w:name w:val="Plain Text"/>
    <w:basedOn w:val="Normal"/>
    <w:link w:val="PlainTextChar"/>
    <w:rsid w:val="0043017C"/>
    <w:rPr>
      <w:sz w:val="20"/>
    </w:rPr>
  </w:style>
  <w:style w:type="character" w:customStyle="1" w:styleId="PlainTextChar">
    <w:name w:val="Plain Text Char"/>
    <w:basedOn w:val="DefaultParagraphFont"/>
    <w:link w:val="PlainText"/>
    <w:rsid w:val="004301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017C"/>
    <w:rPr>
      <w:b/>
      <w:smallCaps/>
    </w:rPr>
  </w:style>
  <w:style w:type="paragraph" w:customStyle="1" w:styleId="TableListNumber">
    <w:name w:val="Table List Number"/>
    <w:basedOn w:val="ListNumber"/>
    <w:rsid w:val="0043017C"/>
    <w:pPr>
      <w:numPr>
        <w:numId w:val="0"/>
      </w:numPr>
    </w:pPr>
  </w:style>
  <w:style w:type="paragraph" w:styleId="TOC4">
    <w:name w:val="toc 4"/>
    <w:basedOn w:val="TOCBase"/>
    <w:next w:val="Normal"/>
    <w:semiHidden/>
    <w:rsid w:val="0043017C"/>
    <w:pPr>
      <w:tabs>
        <w:tab w:val="right" w:leader="dot" w:pos="9071"/>
      </w:tabs>
      <w:ind w:left="1701"/>
    </w:pPr>
  </w:style>
  <w:style w:type="paragraph" w:customStyle="1" w:styleId="ListAlpha">
    <w:name w:val="List Alpha"/>
    <w:basedOn w:val="List"/>
    <w:rsid w:val="0043017C"/>
    <w:pPr>
      <w:numPr>
        <w:numId w:val="8"/>
      </w:numPr>
    </w:pPr>
  </w:style>
  <w:style w:type="paragraph" w:customStyle="1" w:styleId="ListAlpha2">
    <w:name w:val="List Alpha 2"/>
    <w:basedOn w:val="List2"/>
    <w:rsid w:val="0043017C"/>
    <w:pPr>
      <w:numPr>
        <w:numId w:val="7"/>
      </w:numPr>
    </w:pPr>
  </w:style>
  <w:style w:type="paragraph" w:styleId="List3">
    <w:name w:val="List 3"/>
    <w:basedOn w:val="BodyText"/>
    <w:rsid w:val="0043017C"/>
    <w:pPr>
      <w:tabs>
        <w:tab w:val="left" w:pos="1021"/>
      </w:tabs>
      <w:spacing w:before="60" w:after="60"/>
      <w:ind w:left="1020" w:hanging="340"/>
    </w:pPr>
  </w:style>
  <w:style w:type="paragraph" w:styleId="List4">
    <w:name w:val="List 4"/>
    <w:basedOn w:val="BodyText"/>
    <w:rsid w:val="0043017C"/>
    <w:pPr>
      <w:tabs>
        <w:tab w:val="left" w:pos="1361"/>
      </w:tabs>
      <w:spacing w:before="60" w:after="60"/>
      <w:ind w:left="1361" w:hanging="340"/>
    </w:pPr>
  </w:style>
  <w:style w:type="paragraph" w:styleId="List5">
    <w:name w:val="List 5"/>
    <w:basedOn w:val="BodyText"/>
    <w:rsid w:val="0043017C"/>
    <w:pPr>
      <w:tabs>
        <w:tab w:val="left" w:pos="1701"/>
      </w:tabs>
      <w:spacing w:before="60" w:after="60"/>
      <w:ind w:left="1701" w:hanging="340"/>
    </w:pPr>
  </w:style>
  <w:style w:type="paragraph" w:styleId="ListBullet3">
    <w:name w:val="List Bullet 3"/>
    <w:basedOn w:val="List3"/>
    <w:rsid w:val="0043017C"/>
    <w:pPr>
      <w:numPr>
        <w:numId w:val="14"/>
      </w:numPr>
      <w:tabs>
        <w:tab w:val="clear" w:pos="1021"/>
      </w:tabs>
      <w:ind w:left="1037" w:hanging="357"/>
    </w:pPr>
  </w:style>
  <w:style w:type="paragraph" w:styleId="ListBullet4">
    <w:name w:val="List Bullet 4"/>
    <w:basedOn w:val="List4"/>
    <w:rsid w:val="0043017C"/>
    <w:pPr>
      <w:numPr>
        <w:numId w:val="2"/>
      </w:numPr>
    </w:pPr>
  </w:style>
  <w:style w:type="paragraph" w:styleId="ListBullet5">
    <w:name w:val="List Bullet 5"/>
    <w:basedOn w:val="List5"/>
    <w:rsid w:val="0043017C"/>
    <w:pPr>
      <w:numPr>
        <w:numId w:val="3"/>
      </w:numPr>
    </w:pPr>
  </w:style>
  <w:style w:type="paragraph" w:styleId="ListContinue2">
    <w:name w:val="List Continue 2"/>
    <w:basedOn w:val="List2"/>
    <w:rsid w:val="0043017C"/>
    <w:pPr>
      <w:ind w:firstLine="0"/>
    </w:pPr>
  </w:style>
  <w:style w:type="paragraph" w:styleId="ListContinue3">
    <w:name w:val="List Continue 3"/>
    <w:basedOn w:val="List3"/>
    <w:rsid w:val="0043017C"/>
    <w:pPr>
      <w:ind w:left="1021" w:firstLine="0"/>
    </w:pPr>
  </w:style>
  <w:style w:type="paragraph" w:styleId="ListContinue4">
    <w:name w:val="List Continue 4"/>
    <w:basedOn w:val="List4"/>
    <w:rsid w:val="0043017C"/>
    <w:pPr>
      <w:ind w:firstLine="0"/>
    </w:pPr>
  </w:style>
  <w:style w:type="paragraph" w:styleId="ListContinue5">
    <w:name w:val="List Continue 5"/>
    <w:basedOn w:val="List5"/>
    <w:rsid w:val="0043017C"/>
    <w:pPr>
      <w:ind w:firstLine="0"/>
    </w:pPr>
  </w:style>
  <w:style w:type="paragraph" w:styleId="ListNumber3">
    <w:name w:val="List Number 3"/>
    <w:basedOn w:val="List3"/>
    <w:rsid w:val="0043017C"/>
    <w:pPr>
      <w:numPr>
        <w:numId w:val="4"/>
      </w:numPr>
    </w:pPr>
  </w:style>
  <w:style w:type="paragraph" w:styleId="ListNumber4">
    <w:name w:val="List Number 4"/>
    <w:basedOn w:val="List4"/>
    <w:rsid w:val="0043017C"/>
    <w:pPr>
      <w:numPr>
        <w:numId w:val="5"/>
      </w:numPr>
    </w:pPr>
  </w:style>
  <w:style w:type="paragraph" w:styleId="ListNumber5">
    <w:name w:val="List Number 5"/>
    <w:basedOn w:val="List5"/>
    <w:rsid w:val="0043017C"/>
    <w:pPr>
      <w:numPr>
        <w:numId w:val="6"/>
      </w:numPr>
    </w:pPr>
  </w:style>
  <w:style w:type="paragraph" w:styleId="BlockText">
    <w:name w:val="Block Text"/>
    <w:basedOn w:val="Normal"/>
    <w:rsid w:val="0043017C"/>
    <w:pPr>
      <w:spacing w:after="120"/>
      <w:ind w:left="1440" w:right="1440"/>
    </w:pPr>
  </w:style>
  <w:style w:type="character" w:customStyle="1" w:styleId="Subscript">
    <w:name w:val="Subscript"/>
    <w:basedOn w:val="DefaultParagraphFont"/>
    <w:rsid w:val="0043017C"/>
    <w:rPr>
      <w:sz w:val="16"/>
      <w:vertAlign w:val="subscript"/>
    </w:rPr>
  </w:style>
  <w:style w:type="character" w:customStyle="1" w:styleId="Superscript">
    <w:name w:val="Superscript"/>
    <w:basedOn w:val="DefaultParagraphFont"/>
    <w:rsid w:val="0043017C"/>
    <w:rPr>
      <w:sz w:val="16"/>
      <w:vertAlign w:val="superscript"/>
    </w:rPr>
  </w:style>
  <w:style w:type="character" w:customStyle="1" w:styleId="Symbols">
    <w:name w:val="Symbols"/>
    <w:basedOn w:val="DefaultParagraphFont"/>
    <w:rsid w:val="0043017C"/>
    <w:rPr>
      <w:rFonts w:ascii="Symbol" w:hAnsi="Symbol"/>
    </w:rPr>
  </w:style>
  <w:style w:type="character" w:customStyle="1" w:styleId="MenuOptions">
    <w:name w:val="Menu Options"/>
    <w:basedOn w:val="DefaultParagraphFont"/>
    <w:rsid w:val="0043017C"/>
    <w:rPr>
      <w:rFonts w:ascii="Arial Narrow" w:hAnsi="Arial Narrow"/>
      <w:smallCaps/>
    </w:rPr>
  </w:style>
  <w:style w:type="character" w:customStyle="1" w:styleId="Buttons">
    <w:name w:val="Buttons"/>
    <w:basedOn w:val="DefaultParagraphFont"/>
    <w:rsid w:val="0043017C"/>
    <w:rPr>
      <w:b/>
    </w:rPr>
  </w:style>
  <w:style w:type="character" w:customStyle="1" w:styleId="Underlined">
    <w:name w:val="Underlined"/>
    <w:basedOn w:val="DefaultParagraphFont"/>
    <w:rsid w:val="0043017C"/>
    <w:rPr>
      <w:u w:val="single"/>
    </w:rPr>
  </w:style>
  <w:style w:type="paragraph" w:customStyle="1" w:styleId="TableBodyTextRight">
    <w:name w:val="Table Body Text Right"/>
    <w:basedOn w:val="TableBodyText"/>
    <w:rsid w:val="0043017C"/>
    <w:pPr>
      <w:widowControl w:val="0"/>
      <w:autoSpaceDE w:val="0"/>
      <w:autoSpaceDN w:val="0"/>
      <w:adjustRightInd w:val="0"/>
      <w:jc w:val="right"/>
    </w:pPr>
    <w:rPr>
      <w:rFonts w:cs="Arial"/>
      <w:szCs w:val="18"/>
    </w:rPr>
  </w:style>
  <w:style w:type="paragraph" w:customStyle="1" w:styleId="CopyrightText">
    <w:name w:val="Copyright Text"/>
    <w:basedOn w:val="BodyText"/>
    <w:rsid w:val="0043017C"/>
    <w:rPr>
      <w:sz w:val="18"/>
    </w:rPr>
  </w:style>
  <w:style w:type="paragraph" w:customStyle="1" w:styleId="BodySmallRight">
    <w:name w:val="Body Small Right"/>
    <w:basedOn w:val="BodyTextRight"/>
    <w:rsid w:val="0043017C"/>
    <w:rPr>
      <w:sz w:val="18"/>
      <w:szCs w:val="18"/>
    </w:rPr>
  </w:style>
  <w:style w:type="paragraph" w:customStyle="1" w:styleId="MarginEdition">
    <w:name w:val="Margin Edition"/>
    <w:basedOn w:val="MarginNote"/>
    <w:rsid w:val="0043017C"/>
    <w:pPr>
      <w:spacing w:before="0" w:after="0"/>
    </w:pPr>
    <w:rPr>
      <w:rFonts w:ascii="Times New Roman" w:hAnsi="Times New Roman"/>
      <w:color w:val="999999"/>
    </w:rPr>
  </w:style>
  <w:style w:type="paragraph" w:customStyle="1" w:styleId="Spacer">
    <w:name w:val="Spacer"/>
    <w:basedOn w:val="Normal"/>
    <w:rsid w:val="0043017C"/>
    <w:rPr>
      <w:sz w:val="2"/>
      <w:szCs w:val="2"/>
    </w:rPr>
  </w:style>
  <w:style w:type="character" w:customStyle="1" w:styleId="Small">
    <w:name w:val="Small"/>
    <w:basedOn w:val="DefaultParagraphFont"/>
    <w:rsid w:val="0043017C"/>
    <w:rPr>
      <w:sz w:val="16"/>
    </w:rPr>
  </w:style>
  <w:style w:type="paragraph" w:customStyle="1" w:styleId="WideTable">
    <w:name w:val="Wide Table"/>
    <w:basedOn w:val="Normal"/>
    <w:rsid w:val="0043017C"/>
    <w:pPr>
      <w:ind w:left="-1418"/>
    </w:pPr>
    <w:rPr>
      <w:sz w:val="2"/>
      <w:szCs w:val="2"/>
    </w:rPr>
  </w:style>
  <w:style w:type="character" w:styleId="PageNumber">
    <w:name w:val="page number"/>
    <w:basedOn w:val="DefaultParagraphFont"/>
    <w:rsid w:val="0043017C"/>
  </w:style>
  <w:style w:type="paragraph" w:styleId="Quote">
    <w:name w:val="Quote"/>
    <w:basedOn w:val="Heading1"/>
    <w:link w:val="QuoteChar"/>
    <w:qFormat/>
    <w:rsid w:val="0043017C"/>
    <w:rPr>
      <w:b w:val="0"/>
      <w:sz w:val="72"/>
      <w:szCs w:val="72"/>
      <w:lang w:val="en-NZ"/>
    </w:rPr>
  </w:style>
  <w:style w:type="character" w:customStyle="1" w:styleId="QuoteChar">
    <w:name w:val="Quote Char"/>
    <w:basedOn w:val="DefaultParagraphFont"/>
    <w:link w:val="Quote"/>
    <w:rsid w:val="004301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017C"/>
    <w:pPr>
      <w:pageBreakBefore/>
    </w:pPr>
  </w:style>
  <w:style w:type="paragraph" w:customStyle="1" w:styleId="Border">
    <w:name w:val="Border"/>
    <w:basedOn w:val="Normal"/>
    <w:qFormat/>
    <w:rsid w:val="004301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017C"/>
    <w:rPr>
      <w:b/>
      <w:bCs/>
      <w:i/>
      <w:iCs/>
      <w:color w:val="auto"/>
    </w:rPr>
  </w:style>
  <w:style w:type="paragraph" w:styleId="IntenseQuote">
    <w:name w:val="Intense Quote"/>
    <w:basedOn w:val="Normal"/>
    <w:next w:val="Normal"/>
    <w:link w:val="IntenseQuoteChar"/>
    <w:uiPriority w:val="30"/>
    <w:qFormat/>
    <w:rsid w:val="004301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01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017C"/>
    <w:rPr>
      <w:smallCaps/>
      <w:color w:val="auto"/>
      <w:u w:val="single"/>
    </w:rPr>
  </w:style>
  <w:style w:type="character" w:styleId="IntenseReference">
    <w:name w:val="Intense Reference"/>
    <w:basedOn w:val="DefaultParagraphFont"/>
    <w:uiPriority w:val="32"/>
    <w:qFormat/>
    <w:rsid w:val="0043017C"/>
    <w:rPr>
      <w:b/>
      <w:bCs/>
      <w:smallCaps/>
      <w:color w:val="auto"/>
      <w:spacing w:val="5"/>
      <w:u w:val="single"/>
    </w:rPr>
  </w:style>
  <w:style w:type="paragraph" w:customStyle="1" w:styleId="2ColumnHeading">
    <w:name w:val="2Column Heading"/>
    <w:basedOn w:val="BodyText"/>
    <w:qFormat/>
    <w:rsid w:val="0043017C"/>
    <w:pPr>
      <w:spacing w:after="60"/>
      <w:ind w:left="-2268"/>
    </w:pPr>
    <w:rPr>
      <w:b/>
    </w:rPr>
  </w:style>
  <w:style w:type="paragraph" w:customStyle="1" w:styleId="Heading1TOC">
    <w:name w:val="Heading1 TOC"/>
    <w:basedOn w:val="Normal"/>
    <w:qFormat/>
    <w:rsid w:val="0043017C"/>
    <w:pPr>
      <w:spacing w:before="240" w:after="120"/>
    </w:pPr>
    <w:rPr>
      <w:rFonts w:ascii="Times New Roman" w:hAnsi="Times New Roman"/>
      <w:b/>
      <w:sz w:val="32"/>
    </w:rPr>
  </w:style>
  <w:style w:type="paragraph" w:customStyle="1" w:styleId="Heading2TOC">
    <w:name w:val="Heading2 TOC"/>
    <w:basedOn w:val="Normal"/>
    <w:qFormat/>
    <w:rsid w:val="0043017C"/>
    <w:pPr>
      <w:spacing w:before="240" w:after="60"/>
    </w:pPr>
    <w:rPr>
      <w:rFonts w:ascii="Times New Roman" w:hAnsi="Times New Roman"/>
      <w:b/>
      <w:sz w:val="28"/>
    </w:rPr>
  </w:style>
  <w:style w:type="character" w:customStyle="1" w:styleId="Underline">
    <w:name w:val="Underline"/>
    <w:basedOn w:val="DefaultParagraphFont"/>
    <w:qFormat/>
    <w:rsid w:val="0043017C"/>
    <w:rPr>
      <w:u w:val="single"/>
    </w:rPr>
  </w:style>
  <w:style w:type="character" w:customStyle="1" w:styleId="BoldandItalics">
    <w:name w:val="Bold and Italics"/>
    <w:qFormat/>
    <w:rsid w:val="0043017C"/>
    <w:rPr>
      <w:b/>
      <w:i/>
      <w:u w:val="none"/>
    </w:rPr>
  </w:style>
  <w:style w:type="paragraph" w:styleId="BalloonText">
    <w:name w:val="Balloon Text"/>
    <w:basedOn w:val="Normal"/>
    <w:link w:val="BalloonTextChar"/>
    <w:rsid w:val="0043017C"/>
    <w:rPr>
      <w:rFonts w:ascii="Tahoma" w:hAnsi="Tahoma" w:cs="Tahoma"/>
      <w:sz w:val="16"/>
      <w:szCs w:val="16"/>
    </w:rPr>
  </w:style>
  <w:style w:type="character" w:customStyle="1" w:styleId="BalloonTextChar">
    <w:name w:val="Balloon Text Char"/>
    <w:basedOn w:val="DefaultParagraphFont"/>
    <w:link w:val="BalloonText"/>
    <w:rsid w:val="004301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01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01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1499</Words>
  <Characters>8858</Characters>
  <Application>Microsoft Office Word</Application>
  <DocSecurity>0</DocSecurity>
  <Lines>257</Lines>
  <Paragraphs>135</Paragraphs>
  <ScaleCrop>false</ScaleCrop>
  <Company>Author-it Software Corporation Ltd.</Company>
  <LinksUpToDate>false</LinksUpToDate>
  <CharactersWithSpaces>10291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PMAOPS220B Monitor chemical reactions in the process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2012-05-26T18:59:00Z</dcterms:created>
  <dcterms:modified xsi:type="dcterms:W3CDTF">2012-05-26T18:59:00Z</dcterms:modified>
</cp:coreProperties>
</file>