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0BE" w:rsidP="00E630BE">
      <w:pPr>
        <w:pStyle w:val="Title"/>
      </w:pPr>
      <w:r>
        <w:fldChar w:fldCharType="begin"/>
      </w:r>
      <w:r>
        <w:instrText xml:space="preserve"> TITLE   \* MERGEFORMAT </w:instrText>
      </w:r>
      <w:r>
        <w:fldChar w:fldCharType="separate"/>
      </w:r>
      <w:r>
        <w:t>PMAOPS205B Operate heat exchangers</w:t>
      </w:r>
      <w:r>
        <w:fldChar w:fldCharType="end"/>
      </w:r>
    </w:p>
    <w:p w:rsidR="00E630BE" w:rsidP="00E630BE">
      <w:pPr>
        <w:pStyle w:val="Version"/>
        <w:sectPr w:rsidSect="00CF48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85E" w:rsidP="00CF485E">
      <w:pPr>
        <w:pStyle w:val="SuperHeading"/>
      </w:pPr>
      <w:r w:rsidRPr="00CF485E">
        <w:t>PMAOPS205B Operate heat exchangers</w:t>
      </w:r>
    </w:p>
    <w:p w:rsidR="00000000" w:rsidRPr="00CF485E" w:rsidP="00CF485E">
      <w:pPr>
        <w:pStyle w:val="Heading1"/>
      </w:pPr>
      <w:bookmarkStart w:id="1" w:name="O_106587"/>
      <w:bookmarkEnd w:id="1"/>
      <w:r w:rsidRPr="00CF485E">
        <w:t>Modification History</w:t>
      </w:r>
    </w:p>
    <w:p w:rsidR="00000000" w:rsidRPr="00CF485E" w:rsidP="00CF485E">
      <w:pPr>
        <w:pStyle w:val="BodyText"/>
      </w:pPr>
      <w:r w:rsidRPr="00CF485E">
        <w:t>Not applicable.</w:t>
      </w:r>
    </w:p>
    <w:p w:rsidR="00000000" w:rsidRPr="00CF485E" w:rsidP="00CF485E">
      <w:pPr>
        <w:pStyle w:val="AllowPageBreak"/>
      </w:pPr>
    </w:p>
    <w:p w:rsidR="00000000" w:rsidRPr="00CF485E" w:rsidP="00CF485E">
      <w:pPr>
        <w:pStyle w:val="Heading1"/>
      </w:pPr>
      <w:bookmarkStart w:id="2" w:name="O_106588"/>
      <w:bookmarkEnd w:id="2"/>
      <w:r w:rsidRPr="00CF485E">
        <w:t>Unit Descriptor</w:t>
      </w:r>
    </w:p>
    <w:tbl>
      <w:tblPr>
        <w:tblW w:w="0" w:type="auto"/>
        <w:tblCellMar>
          <w:left w:w="62" w:type="dxa"/>
          <w:right w:w="62" w:type="dxa"/>
        </w:tblCellMar>
        <w:tblLook w:val="0000"/>
      </w:tblPr>
      <w:tblGrid>
        <w:gridCol w:w="2140"/>
        <w:gridCol w:w="7056"/>
      </w:tblGrid>
      <w:tr w:rsidTr="00E630B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BodyText"/>
            </w:pPr>
            <w:r w:rsidRPr="00CF485E">
              <w:t>This competency is typically performed by an operator and covers the operation of heat exchangers, including heat e</w:t>
            </w:r>
            <w:r w:rsidRPr="00CF485E">
              <w:t>xchangers that form part of a heating, cooling or refrigeration system, and solving of heat exchanger problems.</w:t>
            </w:r>
          </w:p>
        </w:tc>
      </w:tr>
    </w:tbl>
    <w:p w:rsidR="00000000" w:rsidRPr="00CF485E" w:rsidP="00CF485E">
      <w:pPr>
        <w:pStyle w:val="BodyText"/>
      </w:pPr>
    </w:p>
    <w:p w:rsidR="00000000" w:rsidRPr="00CF485E" w:rsidP="00CF485E">
      <w:pPr>
        <w:pStyle w:val="AllowPageBreak"/>
      </w:pPr>
    </w:p>
    <w:p w:rsidR="00000000" w:rsidRPr="00CF485E" w:rsidP="00CF485E">
      <w:pPr>
        <w:pStyle w:val="Heading1"/>
      </w:pPr>
      <w:bookmarkStart w:id="3" w:name="O_106589"/>
      <w:bookmarkEnd w:id="3"/>
      <w:r w:rsidRPr="00CF485E">
        <w:t>Application of the Unit</w:t>
      </w:r>
    </w:p>
    <w:tbl>
      <w:tblPr>
        <w:tblW w:w="0" w:type="auto"/>
        <w:tblCellMar>
          <w:left w:w="62" w:type="dxa"/>
          <w:right w:w="62" w:type="dxa"/>
        </w:tblCellMar>
        <w:tblLook w:val="0000"/>
      </w:tblPr>
      <w:tblGrid>
        <w:gridCol w:w="2140"/>
        <w:gridCol w:w="7056"/>
      </w:tblGrid>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BodyText"/>
            </w:pPr>
            <w:r w:rsidRPr="00CF485E">
              <w:t>In this competency, an operator would typically start up and shu</w:t>
            </w:r>
            <w:r w:rsidRPr="00CF485E">
              <w:t>t down heat exchangers in accordance with procedures, and make adjustments to flow rate, temperature and pressure, depending on the type of heat exchanger.</w:t>
            </w:r>
          </w:p>
          <w:p w:rsidR="00000000" w:rsidRPr="00CF485E" w:rsidP="00CF485E">
            <w:pPr>
              <w:pStyle w:val="BodyText"/>
            </w:pPr>
            <w:r w:rsidRPr="00CF485E">
              <w:t>Generally the operator would be part of a team during start up and shut down procedures and would be</w:t>
            </w:r>
            <w:r w:rsidRPr="00CF485E">
              <w:t xml:space="preserve"> expected to be capable of demonstrating competence in all parts of this unit.  At all times they would be liaising and cooperating with other members of the team.</w:t>
            </w:r>
          </w:p>
          <w:p w:rsidR="00000000" w:rsidRPr="00CF485E" w:rsidP="00CF485E">
            <w:pPr>
              <w:pStyle w:val="BodyText"/>
            </w:pPr>
            <w:r w:rsidRPr="00CF485E">
              <w:t>This competency does not cover super heaters or waste heat boilers, which are treated as par</w:t>
            </w:r>
            <w:r w:rsidRPr="00CF485E">
              <w:t>t of steam generating equipment.</w:t>
            </w:r>
          </w:p>
        </w:tc>
      </w:tr>
    </w:tbl>
    <w:p w:rsidR="00000000" w:rsidRPr="00CF485E" w:rsidP="00CF485E">
      <w:pPr>
        <w:pStyle w:val="BodyText"/>
      </w:pPr>
    </w:p>
    <w:p w:rsidR="00000000" w:rsidRPr="00CF485E" w:rsidP="00CF485E">
      <w:pPr>
        <w:pStyle w:val="AllowPageBreak"/>
      </w:pPr>
    </w:p>
    <w:p w:rsidR="00000000" w:rsidRPr="00CF485E" w:rsidP="00CF485E">
      <w:pPr>
        <w:pStyle w:val="Heading1"/>
      </w:pPr>
      <w:bookmarkStart w:id="4" w:name="O_106590"/>
      <w:bookmarkEnd w:id="4"/>
      <w:r w:rsidRPr="00CF485E">
        <w:t>Licensing/Regulatory Information</w:t>
      </w:r>
    </w:p>
    <w:p w:rsidR="00000000" w:rsidRPr="00CF485E" w:rsidP="00CF485E">
      <w:pPr>
        <w:pStyle w:val="BodyText"/>
      </w:pPr>
      <w:r w:rsidRPr="00CF485E">
        <w:t>Not applicable.</w:t>
      </w:r>
    </w:p>
    <w:p w:rsidR="00000000" w:rsidRPr="00CF485E" w:rsidP="00CF485E">
      <w:pPr>
        <w:pStyle w:val="AllowPageBreak"/>
      </w:pPr>
    </w:p>
    <w:p w:rsidR="00000000" w:rsidRPr="00CF485E" w:rsidP="00CF485E">
      <w:pPr>
        <w:pStyle w:val="Heading1"/>
      </w:pPr>
      <w:bookmarkStart w:id="5" w:name="O_106592"/>
      <w:bookmarkEnd w:id="5"/>
      <w:r w:rsidRPr="00CF485E">
        <w:t>Pre-Requisites</w:t>
      </w:r>
    </w:p>
    <w:tbl>
      <w:tblPr>
        <w:tblW w:w="0" w:type="auto"/>
        <w:tblCellMar>
          <w:left w:w="62" w:type="dxa"/>
          <w:right w:w="62" w:type="dxa"/>
        </w:tblCellMar>
        <w:tblLook w:val="0000"/>
      </w:tblPr>
      <w:tblGrid>
        <w:gridCol w:w="2140"/>
        <w:gridCol w:w="3528"/>
        <w:gridCol w:w="3528"/>
      </w:tblGrid>
      <w:tr w:rsidTr="00E630B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BodyText"/>
            </w:pPr>
          </w:p>
        </w:tc>
      </w:tr>
    </w:tbl>
    <w:p w:rsidR="00000000" w:rsidRPr="00CF485E" w:rsidP="00CF485E">
      <w:pPr>
        <w:pStyle w:val="BodyText"/>
      </w:pPr>
    </w:p>
    <w:p w:rsidR="00000000" w:rsidRPr="00CF485E" w:rsidP="00CF485E">
      <w:pPr>
        <w:pStyle w:val="AllowPageBreak"/>
      </w:pPr>
    </w:p>
    <w:p w:rsidR="00000000" w:rsidRPr="00CF485E" w:rsidP="00CF485E">
      <w:pPr>
        <w:pStyle w:val="Heading1"/>
      </w:pPr>
      <w:bookmarkStart w:id="6" w:name="O_106591"/>
      <w:bookmarkEnd w:id="6"/>
      <w:r w:rsidRPr="00CF485E">
        <w:t>Employability Skills Information</w:t>
      </w:r>
    </w:p>
    <w:tbl>
      <w:tblPr>
        <w:tblW w:w="0" w:type="auto"/>
        <w:tblCellMar>
          <w:left w:w="62" w:type="dxa"/>
          <w:right w:w="62" w:type="dxa"/>
        </w:tblCellMar>
        <w:tblLook w:val="0000"/>
      </w:tblPr>
      <w:tblGrid>
        <w:gridCol w:w="2140"/>
        <w:gridCol w:w="7056"/>
      </w:tblGrid>
      <w:tr w:rsidTr="00E630B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BodyText"/>
            </w:pPr>
            <w:r w:rsidRPr="00CF485E">
              <w:t>This unit contains employability skills.</w:t>
            </w:r>
          </w:p>
        </w:tc>
      </w:tr>
    </w:tbl>
    <w:p w:rsidR="00000000" w:rsidRPr="00CF485E" w:rsidP="00CF485E">
      <w:pPr>
        <w:pStyle w:val="BodyText"/>
      </w:pPr>
    </w:p>
    <w:p w:rsidR="00000000" w:rsidRPr="00CF485E" w:rsidP="00CF485E">
      <w:pPr>
        <w:pStyle w:val="AllowPageBreak"/>
      </w:pPr>
    </w:p>
    <w:p w:rsidR="00000000" w:rsidRPr="00CF485E" w:rsidP="00CF485E">
      <w:pPr>
        <w:pStyle w:val="Heading1"/>
      </w:pPr>
      <w:bookmarkStart w:id="7" w:name="O_106593"/>
      <w:bookmarkEnd w:id="7"/>
      <w:r w:rsidRPr="00CF485E">
        <w:t>Elements and Performance Criteria Pre-Content</w:t>
      </w:r>
    </w:p>
    <w:tbl>
      <w:tblPr>
        <w:tblW w:w="0" w:type="auto"/>
        <w:tblCellMar>
          <w:left w:w="62" w:type="dxa"/>
          <w:right w:w="62" w:type="dxa"/>
        </w:tblCellMar>
        <w:tblLook w:val="0000"/>
      </w:tblPr>
      <w:tblGrid>
        <w:gridCol w:w="2644"/>
        <w:gridCol w:w="6552"/>
      </w:tblGrid>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BodyText"/>
            </w:pPr>
            <w:r w:rsidRPr="00CF485E">
              <w:t>Performance criteria describe the performance needed to demonstrate achievement of t</w:t>
            </w:r>
            <w:r w:rsidRPr="00CF485E">
              <w:t>he element.  Where bold italicised text is used, further information is detailed in the required skills and knowledge section and the range statement.  Assessment of performance is to be consistent with the evidence guide.</w:t>
            </w:r>
          </w:p>
        </w:tc>
      </w:tr>
    </w:tbl>
    <w:p w:rsidR="00000000" w:rsidRPr="00CF485E" w:rsidP="00CF485E">
      <w:pPr>
        <w:pStyle w:val="BodyText"/>
      </w:pPr>
    </w:p>
    <w:p w:rsidR="00000000" w:rsidRPr="00CF485E" w:rsidP="00CF485E">
      <w:pPr>
        <w:pStyle w:val="AllowPageBreak"/>
      </w:pPr>
    </w:p>
    <w:p w:rsidR="00000000" w:rsidRPr="00CF485E" w:rsidP="00CF485E">
      <w:pPr>
        <w:pStyle w:val="Heading1"/>
      </w:pPr>
      <w:bookmarkStart w:id="8" w:name="O_106594"/>
      <w:bookmarkEnd w:id="8"/>
      <w:r w:rsidRPr="00CF485E">
        <w:t>Elements and Performance Criteria</w:t>
      </w:r>
    </w:p>
    <w:tbl>
      <w:tblPr>
        <w:tblW w:w="0" w:type="auto"/>
        <w:tblCellMar>
          <w:left w:w="62" w:type="dxa"/>
          <w:right w:w="62" w:type="dxa"/>
        </w:tblCellMar>
        <w:tblLook w:val="0000"/>
      </w:tblPr>
      <w:tblGrid>
        <w:gridCol w:w="2644"/>
        <w:gridCol w:w="6552"/>
      </w:tblGrid>
      <w:tr w:rsidTr="00E630B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BodyText"/>
            </w:pPr>
            <w:r w:rsidRPr="00CF485E">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PERFORMANCE CRITERIA</w:t>
            </w:r>
          </w:p>
        </w:tc>
      </w:tr>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List"/>
              <w:rPr>
                <w:lang w:val="en-NZ"/>
              </w:rPr>
            </w:pPr>
            <w:r w:rsidRPr="00CF485E">
              <w:t>1.</w:t>
            </w:r>
            <w:r w:rsidRPr="00CF485E">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List2"/>
            </w:pPr>
            <w:r w:rsidRPr="00CF485E">
              <w:t>1.1.</w:t>
            </w:r>
            <w:r w:rsidRPr="00CF485E">
              <w:tab/>
              <w:t>Identify work requirements</w:t>
            </w:r>
          </w:p>
          <w:p w:rsidR="00000000" w:rsidRPr="00CF485E" w:rsidP="00CF485E">
            <w:pPr>
              <w:pStyle w:val="List2"/>
            </w:pPr>
            <w:r w:rsidRPr="00CF485E">
              <w:t>1.2.</w:t>
            </w:r>
            <w:r w:rsidRPr="00CF485E">
              <w:tab/>
              <w:t>Identify and control hazards</w:t>
            </w:r>
          </w:p>
          <w:p w:rsidR="00000000" w:rsidP="00CF485E">
            <w:pPr>
              <w:pStyle w:val="List2"/>
              <w:rPr>
                <w:lang w:val="en-NZ"/>
              </w:rPr>
            </w:pPr>
            <w:r w:rsidRPr="00CF485E">
              <w:t>1.3.</w:t>
            </w:r>
            <w:r w:rsidRPr="00CF485E">
              <w:tab/>
              <w:t>Coordinate with appropriate personnel</w:t>
            </w:r>
          </w:p>
        </w:tc>
      </w:tr>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List"/>
              <w:rPr>
                <w:lang w:val="en-NZ"/>
              </w:rPr>
            </w:pPr>
            <w:r w:rsidRPr="00CF485E">
              <w:t>2.</w:t>
            </w:r>
            <w:r w:rsidRPr="00CF485E">
              <w:tab/>
              <w:t>Operate heat exchangers.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List2"/>
            </w:pPr>
            <w:r w:rsidRPr="00CF485E">
              <w:t>2.1.</w:t>
            </w:r>
            <w:r w:rsidRPr="00CF485E">
              <w:tab/>
            </w:r>
            <w:r w:rsidRPr="00CF485E">
              <w:t>Identify the type of heat exchanger</w:t>
            </w:r>
          </w:p>
          <w:p w:rsidR="00000000" w:rsidRPr="00CF485E" w:rsidP="00CF485E">
            <w:pPr>
              <w:pStyle w:val="List2"/>
            </w:pPr>
            <w:r w:rsidRPr="00CF485E">
              <w:t>2.2.</w:t>
            </w:r>
            <w:r w:rsidRPr="00CF485E">
              <w:tab/>
              <w:t>Start up and shut down heat exchanger according to the heat exchanger type and duty</w:t>
            </w:r>
          </w:p>
          <w:p w:rsidR="00000000" w:rsidRPr="00CF485E" w:rsidP="00CF485E">
            <w:pPr>
              <w:pStyle w:val="List2"/>
            </w:pPr>
            <w:r w:rsidRPr="00CF485E">
              <w:t>2.3.</w:t>
            </w:r>
            <w:r w:rsidRPr="00CF485E">
              <w:tab/>
              <w:t>Adjust flow rates, temperatures and pressure as appropriate to type of heat exchanger</w:t>
            </w:r>
          </w:p>
          <w:p w:rsidR="00000000" w:rsidP="00CF485E">
            <w:pPr>
              <w:pStyle w:val="List2"/>
              <w:rPr>
                <w:lang w:val="en-NZ"/>
              </w:rPr>
            </w:pPr>
            <w:r w:rsidRPr="00CF485E">
              <w:t>2.4.</w:t>
            </w:r>
            <w:r w:rsidRPr="00CF485E">
              <w:tab/>
              <w:t>Complete routine checks, logs and p</w:t>
            </w:r>
            <w:r w:rsidRPr="00CF485E">
              <w:t>aperwork, taking action on unexpected readings and trends.</w:t>
            </w:r>
          </w:p>
        </w:tc>
      </w:tr>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List"/>
              <w:rPr>
                <w:lang w:val="en-NZ"/>
              </w:rPr>
            </w:pPr>
            <w:r w:rsidRPr="00CF485E">
              <w:t>3.</w:t>
            </w:r>
            <w:r w:rsidRPr="00CF485E">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List2"/>
            </w:pPr>
            <w:r w:rsidRPr="00CF485E">
              <w:t>3.1.</w:t>
            </w:r>
            <w:r w:rsidRPr="00CF485E">
              <w:tab/>
              <w:t xml:space="preserve">Isolate plant </w:t>
            </w:r>
          </w:p>
          <w:p w:rsidR="00000000" w:rsidRPr="00CF485E" w:rsidP="00CF485E">
            <w:pPr>
              <w:pStyle w:val="List2"/>
            </w:pPr>
            <w:r w:rsidRPr="00CF485E">
              <w:t>3.2.</w:t>
            </w:r>
            <w:r w:rsidRPr="00CF485E">
              <w:tab/>
              <w:t>Make safe for required work</w:t>
            </w:r>
          </w:p>
          <w:p w:rsidR="00000000" w:rsidRPr="00CF485E" w:rsidP="00CF485E">
            <w:pPr>
              <w:pStyle w:val="List2"/>
            </w:pPr>
            <w:r w:rsidRPr="00CF485E">
              <w:t>3.3.</w:t>
            </w:r>
            <w:r w:rsidRPr="00CF485E">
              <w:tab/>
              <w:t>Check plant is ready to be returned to service</w:t>
            </w:r>
          </w:p>
          <w:p w:rsidR="00000000" w:rsidRPr="00CF485E" w:rsidP="00CF485E">
            <w:pPr>
              <w:pStyle w:val="List2"/>
            </w:pPr>
            <w:r w:rsidRPr="00CF485E">
              <w:t>3.4.</w:t>
            </w:r>
            <w:r w:rsidRPr="00CF485E">
              <w:tab/>
              <w:t>Prepare plant for return to service.</w:t>
            </w:r>
          </w:p>
        </w:tc>
      </w:tr>
    </w:tbl>
    <w:p w:rsidR="00000000" w:rsidRPr="00CF485E" w:rsidP="00CF485E">
      <w:pPr>
        <w:pStyle w:val="BodyText"/>
      </w:pPr>
    </w:p>
    <w:p w:rsidR="00000000" w:rsidRPr="00CF485E" w:rsidP="00CF485E">
      <w:pPr>
        <w:pStyle w:val="AllowPageBreak"/>
      </w:pPr>
    </w:p>
    <w:p w:rsidR="00000000" w:rsidRPr="00CF485E" w:rsidP="00CF485E">
      <w:pPr>
        <w:pStyle w:val="Heading1"/>
      </w:pPr>
      <w:bookmarkStart w:id="9" w:name="O_106595"/>
      <w:bookmarkEnd w:id="9"/>
      <w:r w:rsidRPr="00CF485E">
        <w:t>Required Skills and Knowledge</w:t>
      </w:r>
    </w:p>
    <w:tbl>
      <w:tblPr>
        <w:tblW w:w="0" w:type="auto"/>
        <w:tblCellMar>
          <w:left w:w="62" w:type="dxa"/>
          <w:right w:w="62" w:type="dxa"/>
        </w:tblCellMar>
        <w:tblLook w:val="0000"/>
      </w:tblPr>
      <w:tblGrid>
        <w:gridCol w:w="9196"/>
      </w:tblGrid>
      <w:tr w:rsidTr="00E630B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REQUIRED SKILLS AND KNOWLEDGE</w:t>
            </w:r>
          </w:p>
        </w:tc>
      </w:tr>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t>This describes the essential skills and knowledge and their level, required for this unit.</w:t>
            </w:r>
          </w:p>
        </w:tc>
      </w:tr>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Required skills</w:t>
            </w:r>
          </w:p>
        </w:tc>
      </w:tr>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ListBullet"/>
            </w:pPr>
            <w:r w:rsidRPr="00CF485E">
              <w:t>efficient and effective operation of plant/equipment</w:t>
            </w:r>
          </w:p>
          <w:p w:rsidR="00000000" w:rsidRPr="00CF485E" w:rsidP="00CF485E">
            <w:pPr>
              <w:pStyle w:val="ListBullet"/>
            </w:pPr>
            <w:r w:rsidRPr="00CF485E">
              <w:t>hazard analysis</w:t>
            </w:r>
          </w:p>
          <w:p w:rsidR="00000000" w:rsidRPr="00CF485E" w:rsidP="00CF485E">
            <w:pPr>
              <w:pStyle w:val="ListBullet"/>
            </w:pPr>
            <w:r w:rsidRPr="00CF485E">
              <w:t>completing plant records</w:t>
            </w:r>
          </w:p>
          <w:p w:rsidR="00000000" w:rsidRPr="00CF485E" w:rsidP="00CF485E">
            <w:pPr>
              <w:pStyle w:val="ListBullet"/>
            </w:pPr>
            <w:r w:rsidRPr="00CF485E">
              <w:t>communication</w:t>
            </w:r>
          </w:p>
          <w:p w:rsidR="00000000" w:rsidRPr="00CF485E" w:rsidP="00CF485E">
            <w:pPr>
              <w:pStyle w:val="ListBullet"/>
            </w:pPr>
            <w:r w:rsidRPr="00CF485E">
              <w:t xml:space="preserve">problem solving. </w:t>
            </w:r>
          </w:p>
          <w:p w:rsidR="00000000" w:rsidRPr="00CF485E" w:rsidP="00CF485E">
            <w:pPr>
              <w:pStyle w:val="BodyText"/>
            </w:pPr>
            <w:r w:rsidRPr="00CF485E">
              <w:t>Operation of heat exchanger and the ability to recognise and resolve operational problems.  This could include any of the following remedial actions:</w:t>
            </w:r>
          </w:p>
          <w:p w:rsidR="00000000" w:rsidRPr="00CF485E" w:rsidP="00CF485E">
            <w:pPr>
              <w:pStyle w:val="ListBullet"/>
            </w:pPr>
            <w:r w:rsidRPr="00CF485E">
              <w:t>making adjustments</w:t>
            </w:r>
          </w:p>
          <w:p w:rsidR="00000000" w:rsidRPr="00CF485E" w:rsidP="00CF485E">
            <w:pPr>
              <w:pStyle w:val="ListBullet"/>
            </w:pPr>
            <w:r w:rsidRPr="00CF485E">
              <w:t>carrying out minor maintenance</w:t>
            </w:r>
          </w:p>
          <w:p w:rsidR="00000000" w:rsidRPr="00CF485E" w:rsidP="00CF485E">
            <w:pPr>
              <w:pStyle w:val="ListBullet"/>
            </w:pPr>
            <w:r w:rsidRPr="00CF485E">
              <w:t>identifying and reporting problems outside operator's scope of responsibility</w:t>
            </w:r>
          </w:p>
          <w:p w:rsidR="00000000" w:rsidP="00CF485E">
            <w:pPr>
              <w:pStyle w:val="ListBullet"/>
              <w:rPr>
                <w:lang w:val="en-NZ"/>
              </w:rPr>
            </w:pPr>
            <w:r w:rsidRPr="00CF485E">
              <w:t>identifying and controlling hazards related to heat exchangers and their integral equipment, including pressure vessels.</w:t>
            </w:r>
          </w:p>
        </w:tc>
      </w:tr>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Required knowledge</w:t>
            </w:r>
          </w:p>
        </w:tc>
      </w:tr>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BodyText"/>
            </w:pPr>
            <w:r w:rsidRPr="00CF485E">
              <w:t>Compr</w:t>
            </w:r>
            <w:r w:rsidRPr="00CF485E">
              <w:t>ehensive understanding of heat exchanger principles to a level needed to control the operation.  In particular, the operator needs to understand the factors affecting efficient operation of a heat exchanger in order to make appropriate adjustments or recog</w:t>
            </w:r>
            <w:r w:rsidRPr="00CF485E">
              <w:t>nise when maintenance is required.  These also includes a knowledge of:</w:t>
            </w:r>
          </w:p>
          <w:p w:rsidR="00000000" w:rsidRPr="00CF485E" w:rsidP="00CF485E">
            <w:pPr>
              <w:pStyle w:val="ListBullet"/>
            </w:pPr>
            <w:r w:rsidRPr="00CF485E">
              <w:t>all items on a schematic of the heat exchanger system and the function of each</w:t>
            </w:r>
          </w:p>
          <w:p w:rsidR="00000000" w:rsidRPr="00CF485E" w:rsidP="00CF485E">
            <w:pPr>
              <w:pStyle w:val="ListBullet"/>
            </w:pPr>
            <w:r w:rsidRPr="00CF485E">
              <w:t>principles of operation of heat exchangers</w:t>
            </w:r>
          </w:p>
          <w:p w:rsidR="00000000" w:rsidRPr="00CF485E" w:rsidP="00CF485E">
            <w:pPr>
              <w:pStyle w:val="ListBullet"/>
            </w:pPr>
            <w:r w:rsidRPr="00CF485E">
              <w:t>correct methods of starting, operating and shutting down heat</w:t>
            </w:r>
            <w:r w:rsidRPr="00CF485E">
              <w:t xml:space="preserve"> exchangers</w:t>
            </w:r>
          </w:p>
          <w:p w:rsidR="00000000" w:rsidRPr="00CF485E" w:rsidP="00CF485E">
            <w:pPr>
              <w:pStyle w:val="ListBullet"/>
            </w:pPr>
            <w:r w:rsidRPr="00CF485E">
              <w:t>issues related to pressure vessels (regulations, requirements)</w:t>
            </w:r>
          </w:p>
          <w:p w:rsidR="00000000" w:rsidRPr="00CF485E" w:rsidP="00CF485E">
            <w:pPr>
              <w:pStyle w:val="ListBullet"/>
            </w:pPr>
            <w:r w:rsidRPr="00CF485E">
              <w:t>physics and chemistry relevant to the process unit</w:t>
            </w:r>
          </w:p>
          <w:p w:rsidR="00000000" w:rsidRPr="00CF485E" w:rsidP="00CF485E">
            <w:pPr>
              <w:pStyle w:val="ListBullet"/>
            </w:pPr>
            <w:r w:rsidRPr="00CF485E">
              <w:t>process parameters and limits, eg temperature, pressure, flow, pH</w:t>
            </w:r>
          </w:p>
          <w:p w:rsidR="00000000" w:rsidRPr="00CF485E" w:rsidP="00CF485E">
            <w:pPr>
              <w:pStyle w:val="ListBullet"/>
            </w:pPr>
            <w:r w:rsidRPr="00CF485E">
              <w:t>duty of care obligations</w:t>
            </w:r>
          </w:p>
          <w:p w:rsidR="00000000" w:rsidRPr="00CF485E" w:rsidP="00CF485E">
            <w:pPr>
              <w:pStyle w:val="ListBullet"/>
            </w:pPr>
            <w:r w:rsidRPr="00CF485E">
              <w:t>hierarchy of control</w:t>
            </w:r>
          </w:p>
          <w:p w:rsidR="00000000" w:rsidRPr="00CF485E" w:rsidP="00CF485E">
            <w:pPr>
              <w:pStyle w:val="ListBullet"/>
            </w:pPr>
            <w:r w:rsidRPr="00CF485E">
              <w:t>communication protocols, eg radio, phone, computer, paper, permissions/authorities</w:t>
            </w:r>
          </w:p>
          <w:p w:rsidR="00000000" w:rsidRPr="00CF485E" w:rsidP="00CF485E">
            <w:pPr>
              <w:pStyle w:val="ListBullet"/>
            </w:pPr>
            <w:r w:rsidRPr="00CF485E">
              <w:t>routine problems, faults and their resolution</w:t>
            </w:r>
          </w:p>
          <w:p w:rsidR="00000000" w:rsidRPr="00CF485E" w:rsidP="00CF485E">
            <w:pPr>
              <w:pStyle w:val="ListBullet"/>
            </w:pPr>
            <w:r w:rsidRPr="00CF485E">
              <w:t>relevant alarms and actions</w:t>
            </w:r>
          </w:p>
          <w:p w:rsidR="00000000" w:rsidRPr="00CF485E" w:rsidP="00CF485E">
            <w:pPr>
              <w:pStyle w:val="ListBullet"/>
            </w:pPr>
            <w:r w:rsidRPr="00CF485E">
              <w:t>plant process idiosyncrasies</w:t>
            </w:r>
          </w:p>
          <w:p w:rsidR="00000000" w:rsidRPr="00CF485E" w:rsidP="00CF485E">
            <w:pPr>
              <w:pStyle w:val="ListBullet"/>
            </w:pPr>
            <w:r w:rsidRPr="00CF485E">
              <w:t>causes of head loss and change in heat transfer coefficient/rates</w:t>
            </w:r>
          </w:p>
          <w:p w:rsidR="00000000" w:rsidRPr="00CF485E" w:rsidP="00CF485E">
            <w:pPr>
              <w:pStyle w:val="ListBullet"/>
            </w:pPr>
            <w:r w:rsidRPr="00CF485E">
              <w:t>corr</w:t>
            </w:r>
            <w:r w:rsidRPr="00CF485E">
              <w:t>ective action appropriate to the problem cause</w:t>
            </w:r>
          </w:p>
          <w:p w:rsidR="00000000" w:rsidRPr="00CF485E" w:rsidP="00CF485E">
            <w:pPr>
              <w:pStyle w:val="ListBullet"/>
            </w:pPr>
            <w:r w:rsidRPr="00CF485E">
              <w:t>function and troubleshooting of major internal components and their problems, such as tubes and baffles.</w:t>
            </w:r>
          </w:p>
        </w:tc>
      </w:tr>
    </w:tbl>
    <w:p w:rsidR="00000000" w:rsidRPr="00CF485E" w:rsidP="00CF485E">
      <w:pPr>
        <w:pStyle w:val="BodyText"/>
      </w:pPr>
    </w:p>
    <w:p w:rsidR="00000000" w:rsidRPr="00CF485E" w:rsidP="00CF485E">
      <w:pPr>
        <w:pStyle w:val="AllowPageBreak"/>
      </w:pPr>
    </w:p>
    <w:p w:rsidR="00000000" w:rsidRPr="00CF485E" w:rsidP="00CF485E">
      <w:pPr>
        <w:pStyle w:val="Heading1"/>
      </w:pPr>
      <w:bookmarkStart w:id="10" w:name="O_106596"/>
      <w:bookmarkEnd w:id="10"/>
      <w:r w:rsidRPr="00CF485E">
        <w:t>Evidence Guide</w:t>
      </w:r>
    </w:p>
    <w:tbl>
      <w:tblPr>
        <w:tblW w:w="0" w:type="auto"/>
        <w:tblCellMar>
          <w:left w:w="62" w:type="dxa"/>
          <w:right w:w="62" w:type="dxa"/>
        </w:tblCellMar>
        <w:tblLook w:val="0000"/>
      </w:tblPr>
      <w:tblGrid>
        <w:gridCol w:w="2524"/>
        <w:gridCol w:w="6672"/>
      </w:tblGrid>
      <w:tr w:rsidTr="00E630B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EVIDENCE GUIDE</w:t>
            </w:r>
          </w:p>
        </w:tc>
      </w:tr>
      <w:tr w:rsidTr="00E630B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t>The Evidence Guide provides advice on assessment and must be read in conjunction with the Performance Criteria, Required Skills and Knowledge, the Range Statement and the Assessment Guidelines for the Training Package.</w:t>
            </w:r>
          </w:p>
        </w:tc>
      </w:tr>
      <w:tr w:rsidTr="00E630BE">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BodyText"/>
            </w:pPr>
            <w:r w:rsidRPr="00CF485E">
              <w:t>Assessment o</w:t>
            </w:r>
            <w:r w:rsidRPr="00CF485E">
              <w:t>f this unit should include demonstrated competence on actual plant and equipment in a work environment.  The unit will be assessed in as holistic a manner as is practical and may be integrated with the assessment of other relevant units of competency.  Ass</w:t>
            </w:r>
            <w:r w:rsidRPr="00CF485E">
              <w:t>essment will occur over a range of situations which will include disruptions to normal, smooth operation.</w:t>
            </w:r>
          </w:p>
          <w:p w:rsidR="00000000" w:rsidRPr="00CF485E" w:rsidP="00CF485E">
            <w:pPr>
              <w:pStyle w:val="BodyText"/>
            </w:pPr>
            <w:r w:rsidRPr="00CF485E">
              <w:t>Simulation may be required to allow for assessment of parts of this unit.  Simulation should be based on the actual plant and will include walk-throug</w:t>
            </w:r>
            <w:r w:rsidRPr="00CF485E">
              <w:t>hs of the relevant competency components.  Simulations may also include the use of case studies/scenarios and role plays.</w:t>
            </w:r>
          </w:p>
          <w:p w:rsidR="00000000" w:rsidP="00CF485E">
            <w:pPr>
              <w:pStyle w:val="BodyText"/>
              <w:rPr>
                <w:lang w:val="en-NZ"/>
              </w:rPr>
            </w:pPr>
            <w:r w:rsidRPr="00CF485E">
              <w:t>This unit of competency requires a significant body of knowledge which will be assessed through questioning and the use of what-if sce</w:t>
            </w:r>
            <w:r w:rsidRPr="00CF485E">
              <w:t>narios both on the plant (during demonstration of normal operations and walk-throughs of abnormal operations) and off the plant.</w:t>
            </w:r>
          </w:p>
        </w:tc>
      </w:tr>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BodyText"/>
            </w:pPr>
            <w:r w:rsidRPr="00CF485E">
              <w:t>Competence must be demonstrated in the ability to recognise and analyse potential situations requiring action and then in implementing appropriate corrective action.  The emphasis should be on the ability to stay out of trouble rather than on recovery from</w:t>
            </w:r>
            <w:r w:rsidRPr="00CF485E">
              <w:t xml:space="preserve"> a disaster.</w:t>
            </w:r>
          </w:p>
          <w:p w:rsidR="00000000" w:rsidRPr="00CF485E" w:rsidP="00CF485E">
            <w:pPr>
              <w:pStyle w:val="BodyText"/>
            </w:pPr>
            <w:r w:rsidRPr="00CF485E">
              <w:t>Consistent performance should be demonstrated.  In particular look to see that:</w:t>
            </w:r>
          </w:p>
          <w:p w:rsidR="00000000" w:rsidRPr="00CF485E" w:rsidP="00CF485E">
            <w:pPr>
              <w:pStyle w:val="ListBullet"/>
            </w:pPr>
            <w:r w:rsidRPr="00CF485E">
              <w:t>early warning signs of equipment/processes needing attention or with potential problems are recognised</w:t>
            </w:r>
          </w:p>
          <w:p w:rsidR="00000000" w:rsidRPr="00CF485E" w:rsidP="00CF485E">
            <w:pPr>
              <w:pStyle w:val="ListBullet"/>
            </w:pPr>
            <w:r w:rsidRPr="00CF485E">
              <w:t>the range of possible causes can be identified and analysed</w:t>
            </w:r>
            <w:r w:rsidRPr="00CF485E">
              <w:t xml:space="preserve"> and the most likely cause determined</w:t>
            </w:r>
          </w:p>
          <w:p w:rsidR="00000000" w:rsidRPr="00CF485E" w:rsidP="00CF485E">
            <w:pPr>
              <w:pStyle w:val="ListBullet"/>
            </w:pPr>
            <w:r w:rsidRPr="00CF485E">
              <w:t>appropriate action is taken to ensure a timely return to full performance</w:t>
            </w:r>
          </w:p>
          <w:p w:rsidR="00000000" w:rsidRPr="00CF485E" w:rsidP="00CF485E">
            <w:pPr>
              <w:pStyle w:val="ListBullet"/>
            </w:pPr>
            <w:r w:rsidRPr="00CF485E">
              <w:t>obvious problems in related plant areas are recognised and an appropriate contribution made to their solution.</w:t>
            </w:r>
          </w:p>
          <w:p w:rsidR="00000000" w:rsidP="00CF485E">
            <w:pPr>
              <w:pStyle w:val="BodyText"/>
              <w:rPr>
                <w:lang w:val="en-NZ"/>
              </w:rPr>
            </w:pPr>
            <w:r w:rsidRPr="00CF485E">
              <w:t>These aspects may be best assesse</w:t>
            </w:r>
            <w:r w:rsidRPr="00CF485E">
              <w:t>d using a range of scenarios/case studies/what-ifs as the stimulus with a walk-through forming part of the response.  These assessment activities should include a range of problems, including new, unusual and improbable situations which may have been gener</w:t>
            </w:r>
            <w:r w:rsidRPr="00CF485E">
              <w:t>ated from the past incident history of the plant, incidents on similar plants around the world, hazard analysis activities and similar sources.</w:t>
            </w:r>
          </w:p>
        </w:tc>
      </w:tr>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t>Assessment will require access to an operating plant over an e</w:t>
            </w:r>
            <w:r w:rsidRPr="00CF485E">
              <w:t>xtended period of time, or a suitable method of gathering evidence of operating ability over a range of situations.  A bank of scenarios/case studies/what-ifs will be required as will a bank of questions which will be used to probe the reasoning behind the</w:t>
            </w:r>
            <w:r w:rsidRPr="00CF485E">
              <w:t xml:space="preserve"> observable actions.</w:t>
            </w:r>
          </w:p>
        </w:tc>
      </w:tr>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Method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BodyText"/>
            </w:pPr>
            <w:r w:rsidRPr="00CF485E">
              <w:t>In all plants it may be appropriate to assess this unit concurrently with relevant teamwork and communication units. For many plants, it might be appropriate for this unit to be assessed with units covering:</w:t>
            </w:r>
          </w:p>
          <w:p w:rsidR="00000000" w:rsidRPr="00CF485E" w:rsidP="00CF485E">
            <w:pPr>
              <w:pStyle w:val="ListBullet"/>
            </w:pPr>
            <w:r w:rsidRPr="00CF485E">
              <w:t>flui</w:t>
            </w:r>
            <w:r w:rsidRPr="00CF485E">
              <w:t xml:space="preserve">d flow </w:t>
            </w:r>
          </w:p>
          <w:p w:rsidR="00000000" w:rsidRPr="00CF485E" w:rsidP="00CF485E">
            <w:pPr>
              <w:pStyle w:val="ListBullet"/>
            </w:pPr>
            <w:r w:rsidRPr="00CF485E">
              <w:t>utilities and services</w:t>
            </w:r>
          </w:p>
          <w:p w:rsidR="00000000" w:rsidRPr="00CF485E" w:rsidP="00CF485E">
            <w:pPr>
              <w:pStyle w:val="ListBullet"/>
            </w:pPr>
            <w:r w:rsidRPr="00CF485E">
              <w:t>communication.</w:t>
            </w:r>
          </w:p>
          <w:p w:rsidR="00000000" w:rsidRPr="00CF485E" w:rsidP="00CF485E">
            <w:pPr>
              <w:pStyle w:val="BodyText"/>
            </w:pPr>
            <w:r w:rsidRPr="00CF485E">
              <w:t>In a major hazard facility, it may be appropriate to assess this unit concurrently with:</w:t>
            </w:r>
          </w:p>
          <w:p w:rsidR="00000000" w:rsidP="00CF485E">
            <w:pPr>
              <w:pStyle w:val="ListBullet"/>
              <w:rPr>
                <w:lang w:val="en-NZ"/>
              </w:rPr>
            </w:pPr>
            <w:r w:rsidRPr="00CF485E">
              <w:rPr>
                <w:rStyle w:val="Emphasis"/>
              </w:rPr>
              <w:t>MSAPMOHS200A Work safely</w:t>
            </w:r>
            <w:r w:rsidRPr="00CF485E">
              <w:t>.</w:t>
            </w:r>
          </w:p>
        </w:tc>
      </w:tr>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BodyText"/>
            </w:pPr>
            <w:r w:rsidRPr="00CF485E">
              <w:t>Assessment processes and techniques must be culturally appropriate and appropriate to the oracy, language and literacy capacity of the assessee and the work being performed.</w:t>
            </w:r>
          </w:p>
        </w:tc>
      </w:tr>
    </w:tbl>
    <w:p w:rsidR="00000000" w:rsidRPr="00CF485E" w:rsidP="00CF485E">
      <w:pPr>
        <w:pStyle w:val="BodyText"/>
      </w:pPr>
    </w:p>
    <w:p w:rsidR="00000000" w:rsidRPr="00CF485E" w:rsidP="00CF485E">
      <w:pPr>
        <w:pStyle w:val="AllowPageBreak"/>
      </w:pPr>
    </w:p>
    <w:p w:rsidR="00000000" w:rsidRPr="00CF485E" w:rsidP="00CF485E">
      <w:pPr>
        <w:pStyle w:val="Heading1"/>
      </w:pPr>
      <w:bookmarkStart w:id="11" w:name="O_106597"/>
      <w:bookmarkEnd w:id="11"/>
      <w:r w:rsidRPr="00CF485E">
        <w:t>Range Statement</w:t>
      </w:r>
    </w:p>
    <w:tbl>
      <w:tblPr>
        <w:tblW w:w="0" w:type="auto"/>
        <w:tblCellMar>
          <w:left w:w="62" w:type="dxa"/>
          <w:right w:w="62" w:type="dxa"/>
        </w:tblCellMar>
        <w:tblLook w:val="0000"/>
      </w:tblPr>
      <w:tblGrid>
        <w:gridCol w:w="2510"/>
        <w:gridCol w:w="6686"/>
      </w:tblGrid>
      <w:tr w:rsidTr="00E630B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RANGE STATEMENT</w:t>
            </w:r>
          </w:p>
        </w:tc>
      </w:tr>
      <w:tr w:rsidTr="00E630B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t>The Range Statement relates to the unit of competency as a whole. It allows for different work environments and situations that may affect performance. Bold italicised wording, if used in the Performance Criteria, is detailed below. Add any essential opera</w:t>
            </w:r>
            <w:r w:rsidRPr="00CF485E">
              <w:t>ting conditions that may be present with training and assessment depending on the work situation, needs if the candidate, accessibility of the item, and local industry and regional contexts.</w:t>
            </w:r>
          </w:p>
        </w:tc>
      </w:tr>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Codes of practice</w:t>
            </w:r>
            <w:r w:rsidRPr="00CF485E">
              <w:t xml:space="preserve">/ </w:t>
            </w:r>
            <w:r w:rsidRPr="00CF485E">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t>Where reference is made to industr</w:t>
            </w:r>
            <w:r w:rsidRPr="00CF485E">
              <w:t>y codes of practice, and/or Australian/international standards, the latest version must be used.</w:t>
            </w:r>
          </w:p>
        </w:tc>
      </w:tr>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BodyText"/>
            </w:pPr>
            <w:r w:rsidRPr="00CF485E">
              <w:t>This competency includes all types of heat exchangers such as:</w:t>
            </w:r>
          </w:p>
          <w:p w:rsidR="00000000" w:rsidRPr="00CF485E" w:rsidP="00CF485E">
            <w:pPr>
              <w:pStyle w:val="ListBullet"/>
            </w:pPr>
            <w:r w:rsidRPr="00CF485E">
              <w:t>plate</w:t>
            </w:r>
          </w:p>
          <w:p w:rsidR="00000000" w:rsidRPr="00CF485E" w:rsidP="00CF485E">
            <w:pPr>
              <w:pStyle w:val="ListBullet"/>
            </w:pPr>
            <w:r w:rsidRPr="00CF485E">
              <w:t>Utube</w:t>
            </w:r>
          </w:p>
          <w:p w:rsidR="00000000" w:rsidRPr="00CF485E" w:rsidP="00CF485E">
            <w:pPr>
              <w:pStyle w:val="ListBullet"/>
            </w:pPr>
            <w:r w:rsidRPr="00CF485E">
              <w:t>spiral</w:t>
            </w:r>
          </w:p>
          <w:p w:rsidR="00000000" w:rsidRPr="00CF485E" w:rsidP="00CF485E">
            <w:pPr>
              <w:pStyle w:val="ListBullet"/>
            </w:pPr>
            <w:r w:rsidRPr="00CF485E">
              <w:t>bayonet</w:t>
            </w:r>
          </w:p>
          <w:p w:rsidR="00000000" w:rsidRPr="00CF485E" w:rsidP="00CF485E">
            <w:pPr>
              <w:pStyle w:val="ListBullet"/>
            </w:pPr>
            <w:r w:rsidRPr="00CF485E">
              <w:t>air cooled fin</w:t>
            </w:r>
          </w:p>
          <w:p w:rsidR="00000000" w:rsidRPr="00CF485E" w:rsidP="00CF485E">
            <w:pPr>
              <w:pStyle w:val="ListBullet"/>
            </w:pPr>
            <w:r w:rsidRPr="00CF485E">
              <w:t>shell and tube (all variants of design)</w:t>
            </w:r>
          </w:p>
          <w:p w:rsidR="00000000" w:rsidRPr="00CF485E" w:rsidP="00CF485E">
            <w:pPr>
              <w:pStyle w:val="ListBullet"/>
            </w:pPr>
            <w:r w:rsidRPr="00CF485E">
              <w:t>scraped surface</w:t>
            </w:r>
          </w:p>
          <w:p w:rsidR="00000000" w:rsidRPr="00CF485E" w:rsidP="00CF485E">
            <w:pPr>
              <w:pStyle w:val="ListBullet"/>
            </w:pPr>
            <w:r w:rsidRPr="00CF485E">
              <w:t>vessel jackets/coils.</w:t>
            </w:r>
          </w:p>
          <w:p w:rsidR="00000000" w:rsidP="00CF485E">
            <w:pPr>
              <w:pStyle w:val="BodyText"/>
              <w:rPr>
                <w:lang w:val="en-NZ"/>
              </w:rPr>
            </w:pPr>
            <w:r w:rsidRPr="00CF485E">
              <w:t>This competency does not cover super heaters or waste heat boilers, as these are treated as part of steam generating equipment.</w:t>
            </w:r>
          </w:p>
        </w:tc>
      </w:tr>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Heat exchanger duties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BodyText"/>
            </w:pPr>
            <w:r w:rsidRPr="00CF485E">
              <w:t>Heat exchanger duties include:</w:t>
            </w:r>
          </w:p>
          <w:p w:rsidR="00000000" w:rsidRPr="00CF485E" w:rsidP="00CF485E">
            <w:pPr>
              <w:pStyle w:val="ListBullet"/>
            </w:pPr>
            <w:r w:rsidRPr="00CF485E">
              <w:t xml:space="preserve">heating </w:t>
            </w:r>
          </w:p>
          <w:p w:rsidR="00000000" w:rsidRPr="00CF485E" w:rsidP="00CF485E">
            <w:pPr>
              <w:pStyle w:val="ListBullet"/>
            </w:pPr>
            <w:r w:rsidRPr="00CF485E">
              <w:t>cooling</w:t>
            </w:r>
          </w:p>
          <w:p w:rsidR="00000000" w:rsidRPr="00CF485E" w:rsidP="00CF485E">
            <w:pPr>
              <w:pStyle w:val="ListBullet"/>
            </w:pPr>
            <w:r w:rsidRPr="00CF485E">
              <w:t>cryogenic</w:t>
            </w:r>
          </w:p>
          <w:p w:rsidR="00000000" w:rsidRPr="00CF485E" w:rsidP="00CF485E">
            <w:pPr>
              <w:pStyle w:val="ListBullet"/>
            </w:pPr>
            <w:r w:rsidRPr="00CF485E">
              <w:t>reboilers</w:t>
            </w:r>
          </w:p>
          <w:p w:rsidR="00000000" w:rsidRPr="00CF485E" w:rsidP="00CF485E">
            <w:pPr>
              <w:pStyle w:val="ListBullet"/>
            </w:pPr>
            <w:r w:rsidRPr="00CF485E">
              <w:t>condensers</w:t>
            </w:r>
          </w:p>
          <w:p w:rsidR="00000000" w:rsidRPr="00CF485E" w:rsidP="00CF485E">
            <w:pPr>
              <w:pStyle w:val="ListBullet"/>
            </w:pPr>
            <w:r w:rsidRPr="00CF485E">
              <w:t>gas dryers</w:t>
            </w:r>
          </w:p>
          <w:p w:rsidR="00000000" w:rsidRPr="00CF485E" w:rsidP="00CF485E">
            <w:pPr>
              <w:pStyle w:val="ListBullet"/>
            </w:pPr>
            <w:r w:rsidRPr="00CF485E">
              <w:t>gas coolers</w:t>
            </w:r>
          </w:p>
          <w:p w:rsidR="00000000" w:rsidP="00CF485E">
            <w:pPr>
              <w:pStyle w:val="ListBullet"/>
              <w:rPr>
                <w:lang w:val="en-NZ"/>
              </w:rPr>
            </w:pPr>
            <w:r w:rsidRPr="00CF485E">
              <w:t>refrigeration (evaporators/condensers).</w:t>
            </w:r>
          </w:p>
        </w:tc>
      </w:tr>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BodyText"/>
            </w:pPr>
            <w:r w:rsidRPr="00CF485E">
              <w:t>Typical problems include:</w:t>
            </w:r>
          </w:p>
          <w:p w:rsidR="00000000" w:rsidRPr="00CF485E" w:rsidP="00CF485E">
            <w:pPr>
              <w:pStyle w:val="ListBullet"/>
            </w:pPr>
            <w:r w:rsidRPr="00CF485E">
              <w:t>damage to heat exchanger due to overheating and/or under/over pressurising</w:t>
            </w:r>
          </w:p>
          <w:p w:rsidR="00000000" w:rsidRPr="00CF485E" w:rsidP="00CF485E">
            <w:pPr>
              <w:pStyle w:val="ListBullet"/>
            </w:pPr>
            <w:r w:rsidRPr="00CF485E">
              <w:t>factors that affect heat exchanger efficiency (scale build-up, fouling, internal leakage, air lock, turbulence, corrosion)</w:t>
            </w:r>
          </w:p>
          <w:p w:rsidR="00000000" w:rsidRPr="00CF485E" w:rsidP="00CF485E">
            <w:pPr>
              <w:pStyle w:val="ListBullet"/>
            </w:pPr>
            <w:r w:rsidRPr="00CF485E">
              <w:t>leakage or gasket problems</w:t>
            </w:r>
          </w:p>
          <w:p w:rsidR="00000000" w:rsidP="00CF485E">
            <w:pPr>
              <w:pStyle w:val="ListBullet"/>
              <w:rPr>
                <w:lang w:val="en-NZ"/>
              </w:rPr>
            </w:pPr>
            <w:r w:rsidRPr="00CF485E">
              <w:t>recognising when maintenance is required.</w:t>
            </w:r>
          </w:p>
        </w:tc>
      </w:tr>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Start up shut down as required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BodyText"/>
            </w:pPr>
            <w:r w:rsidRPr="00CF485E">
              <w:t>Start up shut down as required i</w:t>
            </w:r>
            <w:r w:rsidRPr="00CF485E">
              <w:t>ncludes:</w:t>
            </w:r>
          </w:p>
          <w:p w:rsidR="00000000" w:rsidRPr="00CF485E" w:rsidP="00CF485E">
            <w:pPr>
              <w:pStyle w:val="ListBullet"/>
            </w:pPr>
            <w:r w:rsidRPr="00CF485E">
              <w:t>start up and shut down to/from normal operating conditions</w:t>
            </w:r>
          </w:p>
          <w:p w:rsidR="00000000" w:rsidRPr="00CF485E" w:rsidP="00CF485E">
            <w:pPr>
              <w:pStyle w:val="ListBullet"/>
            </w:pPr>
            <w:r w:rsidRPr="00CF485E">
              <w:t>start up and shut down to/from isolated, cold, empty</w:t>
            </w:r>
          </w:p>
          <w:p w:rsidR="00000000" w:rsidRPr="00CF485E" w:rsidP="00CF485E">
            <w:pPr>
              <w:pStyle w:val="ListBullet"/>
            </w:pPr>
            <w:r w:rsidRPr="00CF485E">
              <w:t>all other conditions experienced on the plant.</w:t>
            </w:r>
          </w:p>
          <w:p w:rsidR="00000000" w:rsidP="00CF485E">
            <w:pPr>
              <w:pStyle w:val="BodyText"/>
              <w:rPr>
                <w:lang w:val="en-NZ"/>
              </w:rPr>
            </w:pPr>
            <w:r w:rsidRPr="00CF485E">
              <w:t>ie from any condition to any condition experienced on the plant.</w:t>
            </w:r>
          </w:p>
        </w:tc>
      </w:tr>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BodyText"/>
            </w:pPr>
            <w:r w:rsidRPr="00CF485E">
              <w:t>Appropriate action includes:</w:t>
            </w:r>
          </w:p>
          <w:p w:rsidR="00000000" w:rsidRPr="00CF485E" w:rsidP="00CF485E">
            <w:pPr>
              <w:pStyle w:val="ListBullet"/>
            </w:pPr>
            <w:r w:rsidRPr="00CF485E">
              <w:t>determining problems needing action</w:t>
            </w:r>
          </w:p>
          <w:p w:rsidR="00000000" w:rsidRPr="00CF485E" w:rsidP="00CF485E">
            <w:pPr>
              <w:pStyle w:val="ListBullet"/>
            </w:pPr>
            <w:r w:rsidRPr="00CF485E">
              <w:t>determining possible fault causes</w:t>
            </w:r>
          </w:p>
          <w:p w:rsidR="00000000" w:rsidRPr="00CF485E" w:rsidP="00CF485E">
            <w:pPr>
              <w:pStyle w:val="ListBullet"/>
            </w:pPr>
            <w:r w:rsidRPr="00CF485E">
              <w:t>rectifying problem using appropriate solution within area of responsibility</w:t>
            </w:r>
          </w:p>
          <w:p w:rsidR="00000000" w:rsidRPr="00CF485E" w:rsidP="00CF485E">
            <w:pPr>
              <w:pStyle w:val="ListBullet"/>
            </w:pPr>
            <w:r w:rsidRPr="00CF485E">
              <w:t>following through items initiated until final resolution has occurred</w:t>
            </w:r>
          </w:p>
          <w:p w:rsidR="00000000" w:rsidP="00CF485E">
            <w:pPr>
              <w:pStyle w:val="ListBullet"/>
              <w:rPr>
                <w:lang w:val="en-NZ"/>
              </w:rPr>
            </w:pPr>
            <w:r w:rsidRPr="00CF485E">
              <w:t xml:space="preserve">reporting </w:t>
            </w:r>
            <w:r w:rsidRPr="00CF485E">
              <w:t>problems outside area of responsibility to designated person.</w:t>
            </w:r>
          </w:p>
        </w:tc>
      </w:tr>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BodyText"/>
            </w:pPr>
            <w:r w:rsidRPr="00CF485E">
              <w:t>Procedures may be written, verbal, computer-based or in some other form. They include:</w:t>
            </w:r>
          </w:p>
          <w:p w:rsidR="00000000" w:rsidRPr="00CF485E" w:rsidP="00CF485E">
            <w:pPr>
              <w:pStyle w:val="ListBullet"/>
            </w:pPr>
            <w:r w:rsidRPr="00CF485E">
              <w:t>all work instructions</w:t>
            </w:r>
          </w:p>
          <w:p w:rsidR="00000000" w:rsidRPr="00CF485E" w:rsidP="00CF485E">
            <w:pPr>
              <w:pStyle w:val="ListBullet"/>
            </w:pPr>
            <w:r w:rsidRPr="00CF485E">
              <w:t xml:space="preserve">standard operating procedures </w:t>
            </w:r>
          </w:p>
          <w:p w:rsidR="00000000" w:rsidRPr="00CF485E" w:rsidP="00CF485E">
            <w:pPr>
              <w:pStyle w:val="ListBullet"/>
            </w:pPr>
            <w:r w:rsidRPr="00CF485E">
              <w:t xml:space="preserve">formulas/recipes </w:t>
            </w:r>
          </w:p>
          <w:p w:rsidR="00000000" w:rsidRPr="00CF485E" w:rsidP="00CF485E">
            <w:pPr>
              <w:pStyle w:val="ListBullet"/>
            </w:pPr>
            <w:r w:rsidRPr="00CF485E">
              <w:t xml:space="preserve">batch sheets </w:t>
            </w:r>
          </w:p>
          <w:p w:rsidR="00000000" w:rsidRPr="00CF485E" w:rsidP="00CF485E">
            <w:pPr>
              <w:pStyle w:val="ListBullet"/>
            </w:pPr>
            <w:r w:rsidRPr="00CF485E">
              <w:t xml:space="preserve">temporary instructions </w:t>
            </w:r>
          </w:p>
          <w:p w:rsidR="00000000" w:rsidRPr="00CF485E" w:rsidP="00CF485E">
            <w:pPr>
              <w:pStyle w:val="ListBullet"/>
            </w:pPr>
            <w:r w:rsidRPr="00CF485E">
              <w:t>any similar instructions provided for the smooth running of the plant.</w:t>
            </w:r>
          </w:p>
          <w:p w:rsidR="00000000" w:rsidP="00CF485E">
            <w:pPr>
              <w:pStyle w:val="BodyText"/>
              <w:rPr>
                <w:lang w:val="en-NZ"/>
              </w:rPr>
            </w:pPr>
            <w:r w:rsidRPr="00CF485E">
              <w:t>For the purposes of this Training Package, 'procedures' also includes good operating practice as may be defined by industry codes of practice (eg Responsible Car</w:t>
            </w:r>
            <w:r w:rsidRPr="00CF485E">
              <w:t>e) and government regulations.</w:t>
            </w:r>
          </w:p>
        </w:tc>
      </w:tr>
      <w:tr w:rsidTr="00E630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Health</w:t>
            </w:r>
            <w:r w:rsidRPr="00CF485E">
              <w:t xml:space="preserve">, </w:t>
            </w:r>
            <w:r w:rsidRPr="00CF485E">
              <w:rPr>
                <w:rStyle w:val="SpecialBold"/>
              </w:rPr>
              <w:t>safety and environment</w:t>
            </w:r>
            <w:r w:rsidRPr="00CF485E">
              <w:t xml:space="preserve"> (</w:t>
            </w:r>
            <w:r w:rsidRPr="00CF485E">
              <w:rPr>
                <w:rStyle w:val="SpecialBold"/>
              </w:rPr>
              <w:t>HSE</w:t>
            </w:r>
            <w:r w:rsidRPr="00CF485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BodyText"/>
            </w:pPr>
            <w:r w:rsidRPr="00CF485E">
              <w:t>All operations to which this unit applies are subject to stringent health, safety and environment requirements, which may be imposed through State or Federal legislation, and these must n</w:t>
            </w:r>
            <w:r w:rsidRPr="00CF485E">
              <w:t>ot be compromised at any time.  Where there is an apparent conflict between Performance Criteria and HSE requirements, the HSE requirements take precedence.</w:t>
            </w:r>
          </w:p>
        </w:tc>
      </w:tr>
    </w:tbl>
    <w:p w:rsidR="00E630BE" w:rsidP="00CF485E">
      <w:pPr>
        <w:pStyle w:val="BodyText"/>
      </w:pPr>
    </w:p>
    <w:p w:rsidR="00E630BE" w:rsidP="00CF485E">
      <w:pPr>
        <w:pStyle w:val="BodyText"/>
      </w:pPr>
    </w:p>
    <w:p w:rsidR="00000000" w:rsidRPr="00CF485E" w:rsidP="00CF485E">
      <w:pPr>
        <w:pStyle w:val="Heading1"/>
      </w:pPr>
      <w:bookmarkStart w:id="12" w:name="O_106598"/>
      <w:bookmarkEnd w:id="12"/>
      <w:r w:rsidRPr="00CF485E">
        <w:t>Unit Sector(s)</w:t>
      </w:r>
    </w:p>
    <w:tbl>
      <w:tblPr>
        <w:tblW w:w="0" w:type="auto"/>
        <w:tblCellMar>
          <w:left w:w="62" w:type="dxa"/>
          <w:right w:w="62" w:type="dxa"/>
        </w:tblCellMar>
        <w:tblLook w:val="0000"/>
      </w:tblPr>
      <w:tblGrid>
        <w:gridCol w:w="2140"/>
        <w:gridCol w:w="7056"/>
      </w:tblGrid>
      <w:tr w:rsidTr="00E630B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BodyText"/>
            </w:pPr>
            <w:r w:rsidRPr="00CF485E">
              <w:t>Operational/technical</w:t>
            </w:r>
          </w:p>
        </w:tc>
      </w:tr>
    </w:tbl>
    <w:p w:rsidR="00000000" w:rsidRPr="00CF485E" w:rsidP="00CF485E">
      <w:pPr>
        <w:pStyle w:val="BodyText"/>
      </w:pPr>
    </w:p>
    <w:p w:rsidR="00000000" w:rsidRPr="00CF485E" w:rsidP="00CF485E">
      <w:pPr>
        <w:pStyle w:val="AllowPageBreak"/>
      </w:pPr>
    </w:p>
    <w:p w:rsidR="00000000" w:rsidRPr="00CF485E" w:rsidP="00CF485E">
      <w:pPr>
        <w:pStyle w:val="Heading1"/>
      </w:pPr>
      <w:bookmarkStart w:id="13" w:name="O_159887"/>
      <w:bookmarkEnd w:id="13"/>
      <w:r w:rsidRPr="00CF485E">
        <w:t>Competency field</w:t>
      </w:r>
    </w:p>
    <w:tbl>
      <w:tblPr>
        <w:tblW w:w="0" w:type="auto"/>
        <w:tblCellMar>
          <w:left w:w="62" w:type="dxa"/>
          <w:right w:w="62" w:type="dxa"/>
        </w:tblCellMar>
        <w:tblLook w:val="0000"/>
      </w:tblPr>
      <w:tblGrid>
        <w:gridCol w:w="2140"/>
        <w:gridCol w:w="7056"/>
      </w:tblGrid>
      <w:tr w:rsidTr="00E630B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BodyText"/>
            </w:pPr>
          </w:p>
        </w:tc>
      </w:tr>
    </w:tbl>
    <w:p w:rsidR="00000000" w:rsidRPr="00CF485E" w:rsidP="00CF485E">
      <w:pPr>
        <w:pStyle w:val="BodyText"/>
      </w:pPr>
    </w:p>
    <w:p w:rsidR="00000000" w:rsidRPr="00CF485E" w:rsidP="00CF485E">
      <w:pPr>
        <w:pStyle w:val="AllowPageBreak"/>
      </w:pPr>
    </w:p>
    <w:p w:rsidR="00000000" w:rsidRPr="00CF485E" w:rsidP="00CF485E">
      <w:pPr>
        <w:pStyle w:val="Heading1"/>
      </w:pPr>
      <w:bookmarkStart w:id="14" w:name="O_159886"/>
      <w:bookmarkEnd w:id="14"/>
      <w:r w:rsidRPr="00CF485E">
        <w:t>Co-requisite units</w:t>
      </w:r>
    </w:p>
    <w:tbl>
      <w:tblPr>
        <w:tblW w:w="0" w:type="auto"/>
        <w:tblCellMar>
          <w:left w:w="62" w:type="dxa"/>
          <w:right w:w="62" w:type="dxa"/>
        </w:tblCellMar>
        <w:tblLook w:val="0000"/>
      </w:tblPr>
      <w:tblGrid>
        <w:gridCol w:w="2140"/>
        <w:gridCol w:w="3528"/>
        <w:gridCol w:w="3528"/>
      </w:tblGrid>
      <w:tr w:rsidTr="00E630B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5E">
            <w:pPr>
              <w:pStyle w:val="BodyText"/>
              <w:rPr>
                <w:lang w:val="en-NZ"/>
              </w:rPr>
            </w:pPr>
            <w:r w:rsidRPr="00CF485E">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5E" w:rsidP="00CF485E">
            <w:pPr>
              <w:pStyle w:val="BodyText"/>
            </w:pPr>
          </w:p>
        </w:tc>
      </w:tr>
    </w:tbl>
    <w:p w:rsidR="00000000" w:rsidRPr="00CF485E" w:rsidP="00CF485E">
      <w:pPr>
        <w:pStyle w:val="BodyText"/>
      </w:pPr>
    </w:p>
    <w:p w:rsidR="00000000" w:rsidRPr="00CF485E" w:rsidP="00CF485E"/>
    <w:sectPr w:rsidSect="00CF48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8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30BE" w:rsidP="00E630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8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BE" w:rsidP="00CF48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30BE" w:rsidP="00CF48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630BE" w:rsidP="00CF48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8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30BE" w:rsidP="00E630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8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BE" w:rsidP="00CF485E">
    <w:pPr>
      <w:pStyle w:val="Header"/>
      <w:framePr w:wrap="around"/>
    </w:pPr>
    <w:r>
      <w:fldChar w:fldCharType="begin"/>
    </w:r>
    <w:r>
      <w:instrText xml:space="preserve"> TITLE   \* MERGEFORMAT </w:instrText>
    </w:r>
    <w:r>
      <w:fldChar w:fldCharType="separate"/>
    </w:r>
    <w:r>
      <w:t>PMAOPS205B Operate heat exchangers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30BE" w:rsidP="00CF48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D64C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C4C8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8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485E"/>
    <w:pPr>
      <w:spacing w:before="360" w:after="60"/>
      <w:outlineLvl w:val="0"/>
    </w:pPr>
    <w:rPr>
      <w:sz w:val="32"/>
    </w:rPr>
  </w:style>
  <w:style w:type="paragraph" w:styleId="Heading2">
    <w:name w:val="heading 2"/>
    <w:basedOn w:val="HeadingBase"/>
    <w:next w:val="BodyText"/>
    <w:link w:val="Heading2Char"/>
    <w:qFormat/>
    <w:rsid w:val="00CF485E"/>
    <w:pPr>
      <w:keepLines/>
      <w:spacing w:before="240" w:after="120"/>
      <w:outlineLvl w:val="1"/>
    </w:pPr>
    <w:rPr>
      <w:sz w:val="28"/>
      <w:szCs w:val="40"/>
    </w:rPr>
  </w:style>
  <w:style w:type="paragraph" w:styleId="Heading3">
    <w:name w:val="heading 3"/>
    <w:basedOn w:val="HeadingBase"/>
    <w:next w:val="BodyText"/>
    <w:link w:val="Heading3Char"/>
    <w:qFormat/>
    <w:rsid w:val="00CF485E"/>
    <w:pPr>
      <w:spacing w:before="180" w:after="120"/>
      <w:outlineLvl w:val="2"/>
    </w:pPr>
    <w:rPr>
      <w:spacing w:val="-10"/>
      <w:kern w:val="32"/>
    </w:rPr>
  </w:style>
  <w:style w:type="paragraph" w:styleId="Heading4">
    <w:name w:val="heading 4"/>
    <w:basedOn w:val="HeadingBase"/>
    <w:next w:val="BodyText"/>
    <w:link w:val="Heading4Char"/>
    <w:qFormat/>
    <w:rsid w:val="00CF485E"/>
    <w:pPr>
      <w:spacing w:before="160" w:after="120"/>
      <w:outlineLvl w:val="3"/>
    </w:pPr>
    <w:rPr>
      <w:sz w:val="22"/>
    </w:rPr>
  </w:style>
  <w:style w:type="paragraph" w:styleId="Heading5">
    <w:name w:val="heading 5"/>
    <w:basedOn w:val="HeadingBase"/>
    <w:next w:val="Normal"/>
    <w:link w:val="Heading5Char"/>
    <w:qFormat/>
    <w:rsid w:val="00CF485E"/>
    <w:pPr>
      <w:spacing w:before="80"/>
      <w:outlineLvl w:val="4"/>
    </w:pPr>
    <w:rPr>
      <w:color w:val="918585"/>
      <w:sz w:val="20"/>
    </w:rPr>
  </w:style>
  <w:style w:type="paragraph" w:styleId="Heading6">
    <w:name w:val="heading 6"/>
    <w:basedOn w:val="HeadingBase"/>
    <w:next w:val="Normal"/>
    <w:link w:val="Heading6Char"/>
    <w:qFormat/>
    <w:rsid w:val="00CF485E"/>
    <w:pPr>
      <w:spacing w:before="60"/>
      <w:outlineLvl w:val="5"/>
    </w:pPr>
    <w:rPr>
      <w:color w:val="918585"/>
      <w:sz w:val="20"/>
    </w:rPr>
  </w:style>
  <w:style w:type="paragraph" w:styleId="Heading7">
    <w:name w:val="heading 7"/>
    <w:basedOn w:val="Normal"/>
    <w:next w:val="Normal"/>
    <w:link w:val="Heading7Char"/>
    <w:qFormat/>
    <w:rsid w:val="00CF485E"/>
    <w:pPr>
      <w:ind w:left="720"/>
      <w:outlineLvl w:val="6"/>
    </w:pPr>
    <w:rPr>
      <w:i/>
    </w:rPr>
  </w:style>
  <w:style w:type="paragraph" w:styleId="Heading8">
    <w:name w:val="heading 8"/>
    <w:basedOn w:val="Normal"/>
    <w:next w:val="Normal"/>
    <w:link w:val="Heading8Char"/>
    <w:qFormat/>
    <w:rsid w:val="00CF485E"/>
    <w:pPr>
      <w:ind w:left="720"/>
      <w:outlineLvl w:val="7"/>
    </w:pPr>
    <w:rPr>
      <w:i/>
    </w:rPr>
  </w:style>
  <w:style w:type="paragraph" w:styleId="Heading9">
    <w:name w:val="heading 9"/>
    <w:basedOn w:val="Normal"/>
    <w:next w:val="Normal"/>
    <w:link w:val="Heading9Char"/>
    <w:qFormat/>
    <w:rsid w:val="00CF485E"/>
    <w:pPr>
      <w:ind w:left="720"/>
      <w:outlineLvl w:val="8"/>
    </w:pPr>
    <w:rPr>
      <w:i/>
    </w:rPr>
  </w:style>
  <w:style w:type="character" w:default="1" w:styleId="DefaultParagraphFont">
    <w:name w:val="Default Paragraph Font"/>
    <w:uiPriority w:val="1"/>
    <w:unhideWhenUsed/>
    <w:rsid w:val="00CF48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85E"/>
  </w:style>
  <w:style w:type="character" w:customStyle="1" w:styleId="Heading1Char">
    <w:name w:val="Heading 1 Char"/>
    <w:basedOn w:val="DefaultParagraphFont"/>
    <w:link w:val="Heading1"/>
    <w:rsid w:val="00CF485E"/>
    <w:rPr>
      <w:rFonts w:ascii="Times New Roman" w:eastAsia="Times New Roman" w:hAnsi="Times New Roman" w:cs="Times New Roman"/>
      <w:b/>
      <w:sz w:val="32"/>
      <w:szCs w:val="20"/>
      <w:lang w:eastAsia="en-US"/>
    </w:rPr>
  </w:style>
  <w:style w:type="paragraph" w:styleId="BodyText">
    <w:name w:val="Body Text"/>
    <w:basedOn w:val="Normal"/>
    <w:link w:val="BodyTextChar"/>
    <w:rsid w:val="00CF48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485E"/>
    <w:rPr>
      <w:rFonts w:ascii="Times New Roman" w:eastAsia="Times New Roman" w:hAnsi="Times New Roman" w:cs="Times New Roman"/>
      <w:sz w:val="24"/>
      <w:lang w:val="en-US" w:eastAsia="en-US"/>
    </w:rPr>
  </w:style>
  <w:style w:type="paragraph" w:styleId="Footer">
    <w:name w:val="footer"/>
    <w:basedOn w:val="Normal"/>
    <w:link w:val="FooterChar"/>
    <w:rsid w:val="00CF48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85E"/>
    <w:rPr>
      <w:rFonts w:ascii="Times New Roman" w:eastAsia="Times New Roman" w:hAnsi="Times New Roman" w:cs="Times New Roman"/>
      <w:sz w:val="16"/>
      <w:lang w:val="en-US" w:eastAsia="en-US"/>
    </w:rPr>
  </w:style>
  <w:style w:type="paragraph" w:styleId="List">
    <w:name w:val="List"/>
    <w:basedOn w:val="BodyText"/>
    <w:next w:val="BodyText"/>
    <w:rsid w:val="00CF485E"/>
    <w:pPr>
      <w:tabs>
        <w:tab w:val="left" w:pos="340"/>
      </w:tabs>
      <w:spacing w:before="60" w:after="60"/>
      <w:ind w:left="340" w:hanging="340"/>
    </w:pPr>
  </w:style>
  <w:style w:type="paragraph" w:styleId="ListBullet">
    <w:name w:val="List Bullet"/>
    <w:basedOn w:val="List"/>
    <w:rsid w:val="00CF485E"/>
    <w:pPr>
      <w:numPr>
        <w:numId w:val="12"/>
      </w:numPr>
      <w:tabs>
        <w:tab w:val="clear" w:pos="340"/>
      </w:tabs>
      <w:spacing w:before="40" w:after="40"/>
    </w:pPr>
  </w:style>
  <w:style w:type="character" w:customStyle="1" w:styleId="SpecialBold">
    <w:name w:val="Special Bold"/>
    <w:basedOn w:val="DefaultParagraphFont"/>
    <w:rsid w:val="00CF485E"/>
    <w:rPr>
      <w:b/>
      <w:spacing w:val="0"/>
    </w:rPr>
  </w:style>
  <w:style w:type="paragraph" w:styleId="Header">
    <w:name w:val="header"/>
    <w:basedOn w:val="Normal"/>
    <w:link w:val="HeaderChar"/>
    <w:rsid w:val="00CF48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85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F485E"/>
    <w:rPr>
      <w:i/>
    </w:rPr>
  </w:style>
  <w:style w:type="paragraph" w:customStyle="1" w:styleId="SuperHeading">
    <w:name w:val="SuperHeading"/>
    <w:basedOn w:val="Normal"/>
    <w:rsid w:val="00CF485E"/>
    <w:pPr>
      <w:spacing w:before="240" w:after="120"/>
      <w:outlineLvl w:val="0"/>
    </w:pPr>
    <w:rPr>
      <w:rFonts w:ascii="Times New Roman" w:hAnsi="Times New Roman"/>
      <w:b/>
      <w:sz w:val="28"/>
    </w:rPr>
  </w:style>
  <w:style w:type="paragraph" w:customStyle="1" w:styleId="AllowPageBreak">
    <w:name w:val="AllowPageBreak"/>
    <w:rsid w:val="00CF48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485E"/>
    <w:pPr>
      <w:tabs>
        <w:tab w:val="left" w:pos="680"/>
      </w:tabs>
      <w:spacing w:before="60" w:after="60"/>
      <w:ind w:left="680" w:hanging="340"/>
    </w:pPr>
  </w:style>
  <w:style w:type="character" w:customStyle="1" w:styleId="Heading2Char">
    <w:name w:val="Heading 2 Char"/>
    <w:basedOn w:val="DefaultParagraphFont"/>
    <w:link w:val="Heading2"/>
    <w:rsid w:val="00CF48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8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8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8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8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8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48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485E"/>
    <w:rPr>
      <w:rFonts w:ascii="Courier New" w:eastAsia="Times New Roman" w:hAnsi="Courier New" w:cs="Times New Roman"/>
      <w:i/>
      <w:szCs w:val="20"/>
      <w:lang w:val="en-US" w:eastAsia="en-US"/>
    </w:rPr>
  </w:style>
  <w:style w:type="paragraph" w:customStyle="1" w:styleId="HeadingBase">
    <w:name w:val="Heading Base"/>
    <w:rsid w:val="00CF48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85E"/>
    <w:pPr>
      <w:tabs>
        <w:tab w:val="right" w:leader="dot" w:pos="9072"/>
      </w:tabs>
      <w:ind w:left="567"/>
    </w:pPr>
    <w:rPr>
      <w:szCs w:val="22"/>
    </w:rPr>
  </w:style>
  <w:style w:type="paragraph" w:customStyle="1" w:styleId="TOCBase">
    <w:name w:val="TOC Base"/>
    <w:rsid w:val="00CF48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85E"/>
    <w:pPr>
      <w:tabs>
        <w:tab w:val="right" w:leader="dot" w:pos="9072"/>
      </w:tabs>
      <w:spacing w:before="40" w:after="40"/>
      <w:ind w:left="284"/>
    </w:pPr>
    <w:rPr>
      <w:rFonts w:ascii="Times New Roman" w:hAnsi="Times New Roman"/>
    </w:rPr>
  </w:style>
  <w:style w:type="paragraph" w:styleId="TOC1">
    <w:name w:val="toc 1"/>
    <w:basedOn w:val="TOCBase"/>
    <w:next w:val="Normal"/>
    <w:rsid w:val="00CF48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485E"/>
    <w:pPr>
      <w:spacing w:before="5040"/>
      <w:jc w:val="center"/>
    </w:pPr>
    <w:rPr>
      <w:sz w:val="48"/>
      <w:szCs w:val="72"/>
      <w:lang w:val="en-US"/>
    </w:rPr>
  </w:style>
  <w:style w:type="character" w:customStyle="1" w:styleId="TitleChar">
    <w:name w:val="Title Char"/>
    <w:basedOn w:val="DefaultParagraphFont"/>
    <w:link w:val="Title"/>
    <w:rsid w:val="00CF48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85E"/>
    <w:pPr>
      <w:tabs>
        <w:tab w:val="left" w:pos="3600"/>
        <w:tab w:val="left" w:pos="3958"/>
      </w:tabs>
    </w:pPr>
  </w:style>
  <w:style w:type="paragraph" w:customStyle="1" w:styleId="Note">
    <w:name w:val="Note"/>
    <w:basedOn w:val="BodyText"/>
    <w:rsid w:val="00CF48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85E"/>
    <w:pPr>
      <w:framePr w:wrap="auto" w:hAnchor="text" w:y="6049"/>
    </w:pPr>
    <w:rPr>
      <w:color w:val="000000"/>
      <w:sz w:val="40"/>
    </w:rPr>
  </w:style>
  <w:style w:type="paragraph" w:customStyle="1" w:styleId="TOCTitle">
    <w:name w:val="TOCTitle"/>
    <w:basedOn w:val="Heading1"/>
    <w:rsid w:val="00CF485E"/>
    <w:pPr>
      <w:spacing w:after="240"/>
      <w:jc w:val="center"/>
      <w:outlineLvl w:val="9"/>
    </w:pPr>
    <w:rPr>
      <w:caps/>
    </w:rPr>
  </w:style>
  <w:style w:type="paragraph" w:customStyle="1" w:styleId="Version">
    <w:name w:val="Version"/>
    <w:rsid w:val="00CF48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485E"/>
    <w:pPr>
      <w:numPr>
        <w:numId w:val="13"/>
      </w:numPr>
      <w:tabs>
        <w:tab w:val="clear" w:pos="680"/>
      </w:tabs>
    </w:pPr>
  </w:style>
  <w:style w:type="paragraph" w:styleId="Index1">
    <w:name w:val="index 1"/>
    <w:basedOn w:val="Normal"/>
    <w:next w:val="Normal"/>
    <w:semiHidden/>
    <w:rsid w:val="00CF485E"/>
    <w:pPr>
      <w:keepNext w:val="0"/>
      <w:tabs>
        <w:tab w:val="right" w:pos="4176"/>
      </w:tabs>
      <w:ind w:left="198" w:hanging="198"/>
    </w:pPr>
    <w:rPr>
      <w:rFonts w:ascii="Garamond" w:hAnsi="Garamond"/>
    </w:rPr>
  </w:style>
  <w:style w:type="paragraph" w:styleId="IndexHeading">
    <w:name w:val="index heading"/>
    <w:basedOn w:val="Normal"/>
    <w:next w:val="Index1"/>
    <w:semiHidden/>
    <w:rsid w:val="00CF485E"/>
    <w:pPr>
      <w:spacing w:before="120" w:after="120"/>
    </w:pPr>
    <w:rPr>
      <w:rFonts w:ascii="Arial" w:hAnsi="Arial"/>
      <w:b/>
      <w:color w:val="918585"/>
      <w:sz w:val="24"/>
    </w:rPr>
  </w:style>
  <w:style w:type="paragraph" w:customStyle="1" w:styleId="Chapter">
    <w:name w:val="Chapter"/>
    <w:basedOn w:val="Normal"/>
    <w:rsid w:val="00CF485E"/>
    <w:pPr>
      <w:spacing w:before="240"/>
    </w:pPr>
    <w:rPr>
      <w:rFonts w:ascii="Times New Roman" w:hAnsi="Times New Roman"/>
      <w:smallCaps/>
      <w:spacing w:val="80"/>
      <w:sz w:val="28"/>
    </w:rPr>
  </w:style>
  <w:style w:type="paragraph" w:customStyle="1" w:styleId="InChapter">
    <w:name w:val="InChapter"/>
    <w:basedOn w:val="Heading3"/>
    <w:rsid w:val="00CF485E"/>
    <w:pPr>
      <w:spacing w:after="240"/>
      <w:outlineLvl w:val="9"/>
    </w:pPr>
    <w:rPr>
      <w:noProof/>
    </w:rPr>
  </w:style>
  <w:style w:type="paragraph" w:styleId="Index2">
    <w:name w:val="index 2"/>
    <w:basedOn w:val="Normal"/>
    <w:next w:val="Normal"/>
    <w:semiHidden/>
    <w:rsid w:val="00CF485E"/>
    <w:pPr>
      <w:tabs>
        <w:tab w:val="right" w:pos="4176"/>
      </w:tabs>
      <w:ind w:left="568" w:hanging="284"/>
    </w:pPr>
    <w:rPr>
      <w:rFonts w:ascii="Garamond" w:hAnsi="Garamond"/>
    </w:rPr>
  </w:style>
  <w:style w:type="paragraph" w:customStyle="1" w:styleId="Byline">
    <w:name w:val="Byline"/>
    <w:rsid w:val="00CF48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85E"/>
    <w:pPr>
      <w:tabs>
        <w:tab w:val="clear" w:pos="3600"/>
        <w:tab w:val="clear" w:pos="3958"/>
      </w:tabs>
      <w:jc w:val="right"/>
    </w:pPr>
  </w:style>
  <w:style w:type="paragraph" w:styleId="Caption">
    <w:name w:val="caption"/>
    <w:basedOn w:val="BodyText"/>
    <w:next w:val="Normal"/>
    <w:qFormat/>
    <w:rsid w:val="00CF485E"/>
    <w:pPr>
      <w:framePr w:w="2268" w:hSpace="181" w:vSpace="181" w:wrap="around" w:vAnchor="text" w:hAnchor="page" w:x="1135" w:y="285" w:anchorLock="1"/>
    </w:pPr>
    <w:rPr>
      <w:i/>
    </w:rPr>
  </w:style>
  <w:style w:type="paragraph" w:customStyle="1" w:styleId="MiniTOCTitle">
    <w:name w:val="MiniTOCTitle"/>
    <w:basedOn w:val="Heading4"/>
    <w:rsid w:val="00CF485E"/>
    <w:pPr>
      <w:spacing w:before="240"/>
      <w:outlineLvl w:val="9"/>
    </w:pPr>
    <w:rPr>
      <w:noProof/>
      <w:sz w:val="24"/>
    </w:rPr>
  </w:style>
  <w:style w:type="paragraph" w:customStyle="1" w:styleId="MiniTOCItem">
    <w:name w:val="MiniTOCItem"/>
    <w:basedOn w:val="ListBullet"/>
    <w:rsid w:val="00CF485E"/>
    <w:pPr>
      <w:numPr>
        <w:numId w:val="0"/>
      </w:numPr>
      <w:tabs>
        <w:tab w:val="right" w:leader="dot" w:pos="6521"/>
      </w:tabs>
      <w:spacing w:before="0" w:after="0"/>
    </w:pPr>
  </w:style>
  <w:style w:type="paragraph" w:customStyle="1" w:styleId="TOFTitle">
    <w:name w:val="TOFTitle"/>
    <w:basedOn w:val="TOCTitle"/>
    <w:rsid w:val="00CF485E"/>
  </w:style>
  <w:style w:type="paragraph" w:styleId="TableofFigures">
    <w:name w:val="table of figures"/>
    <w:basedOn w:val="Normal"/>
    <w:next w:val="Normal"/>
    <w:semiHidden/>
    <w:rsid w:val="00CF485E"/>
    <w:pPr>
      <w:tabs>
        <w:tab w:val="right" w:leader="dot" w:pos="9072"/>
      </w:tabs>
      <w:ind w:left="970" w:hanging="403"/>
    </w:pPr>
    <w:rPr>
      <w:rFonts w:ascii="Times New Roman" w:hAnsi="Times New Roman"/>
      <w:b/>
    </w:rPr>
  </w:style>
  <w:style w:type="paragraph" w:styleId="ListNumber">
    <w:name w:val="List Number"/>
    <w:basedOn w:val="List"/>
    <w:rsid w:val="00CF485E"/>
    <w:pPr>
      <w:numPr>
        <w:numId w:val="10"/>
      </w:numPr>
    </w:pPr>
  </w:style>
  <w:style w:type="character" w:customStyle="1" w:styleId="WingdingSymbols">
    <w:name w:val="Wingding Symbols"/>
    <w:rsid w:val="00CF485E"/>
    <w:rPr>
      <w:rFonts w:ascii="Wingdings" w:hAnsi="Wingdings"/>
    </w:rPr>
  </w:style>
  <w:style w:type="paragraph" w:customStyle="1" w:styleId="TableHeading">
    <w:name w:val="Table Heading"/>
    <w:basedOn w:val="HeadingBase"/>
    <w:rsid w:val="00CF485E"/>
    <w:pPr>
      <w:keepLines/>
      <w:pBdr>
        <w:bottom w:val="single" w:sz="6" w:space="1" w:color="918585"/>
      </w:pBdr>
      <w:spacing w:before="240"/>
    </w:pPr>
  </w:style>
  <w:style w:type="character" w:customStyle="1" w:styleId="HotSpot">
    <w:name w:val="HotSpot"/>
    <w:rsid w:val="00CF485E"/>
    <w:rPr>
      <w:color w:val="0033CC"/>
      <w:u w:val="none"/>
    </w:rPr>
  </w:style>
  <w:style w:type="paragraph" w:customStyle="1" w:styleId="BodyTextRight">
    <w:name w:val="Body Text Right"/>
    <w:basedOn w:val="BodyText"/>
    <w:rsid w:val="00CF485E"/>
    <w:pPr>
      <w:spacing w:before="0" w:after="0"/>
      <w:jc w:val="right"/>
    </w:pPr>
  </w:style>
  <w:style w:type="paragraph" w:styleId="Index3">
    <w:name w:val="index 3"/>
    <w:basedOn w:val="ListNumber2"/>
    <w:next w:val="Normal"/>
    <w:semiHidden/>
    <w:rsid w:val="00CF485E"/>
    <w:pPr>
      <w:numPr>
        <w:numId w:val="0"/>
      </w:numPr>
      <w:tabs>
        <w:tab w:val="right" w:leader="dot" w:pos="4176"/>
      </w:tabs>
    </w:pPr>
  </w:style>
  <w:style w:type="paragraph" w:styleId="ListNumber2">
    <w:name w:val="List Number 2"/>
    <w:basedOn w:val="List2"/>
    <w:rsid w:val="00CF485E"/>
    <w:pPr>
      <w:numPr>
        <w:numId w:val="9"/>
      </w:numPr>
      <w:tabs>
        <w:tab w:val="clear" w:pos="1060"/>
      </w:tabs>
    </w:pPr>
  </w:style>
  <w:style w:type="paragraph" w:customStyle="1" w:styleId="MarginNote">
    <w:name w:val="Margin Note"/>
    <w:basedOn w:val="BodyText"/>
    <w:rsid w:val="00CF48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8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8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485E"/>
    <w:rPr>
      <w:sz w:val="32"/>
    </w:rPr>
  </w:style>
  <w:style w:type="paragraph" w:customStyle="1" w:styleId="HeadingProcedure">
    <w:name w:val="Heading Procedure"/>
    <w:basedOn w:val="HeadingBase"/>
    <w:next w:val="Normal"/>
    <w:rsid w:val="00CF485E"/>
    <w:pPr>
      <w:tabs>
        <w:tab w:val="left" w:pos="0"/>
      </w:tabs>
      <w:spacing w:before="120" w:after="60"/>
    </w:pPr>
    <w:rPr>
      <w:i/>
      <w:color w:val="918585"/>
      <w:sz w:val="22"/>
    </w:rPr>
  </w:style>
  <w:style w:type="paragraph" w:customStyle="1" w:styleId="TableBodyText">
    <w:name w:val="Table Body Text"/>
    <w:basedOn w:val="BodyText"/>
    <w:rsid w:val="00CF485E"/>
    <w:pPr>
      <w:spacing w:before="60" w:after="60"/>
    </w:pPr>
  </w:style>
  <w:style w:type="paragraph" w:styleId="ListContinue">
    <w:name w:val="List Continue"/>
    <w:basedOn w:val="List"/>
    <w:rsid w:val="00CF485E"/>
    <w:pPr>
      <w:ind w:firstLine="0"/>
    </w:pPr>
  </w:style>
  <w:style w:type="paragraph" w:customStyle="1" w:styleId="ListNote">
    <w:name w:val="List Note"/>
    <w:basedOn w:val="List"/>
    <w:rsid w:val="00CF485E"/>
    <w:pPr>
      <w:pBdr>
        <w:top w:val="single" w:sz="6" w:space="2" w:color="918585"/>
        <w:bottom w:val="single" w:sz="6" w:space="2" w:color="918585"/>
      </w:pBdr>
      <w:tabs>
        <w:tab w:val="left" w:pos="1021"/>
      </w:tabs>
      <w:ind w:firstLine="0"/>
    </w:pPr>
  </w:style>
  <w:style w:type="paragraph" w:customStyle="1" w:styleId="Warning">
    <w:name w:val="Warning"/>
    <w:basedOn w:val="BodyText"/>
    <w:rsid w:val="00CF485E"/>
    <w:pPr>
      <w:shd w:val="clear" w:color="auto" w:fill="D9D9D9"/>
      <w:tabs>
        <w:tab w:val="left" w:pos="992"/>
      </w:tabs>
      <w:ind w:left="119" w:right="119"/>
    </w:pPr>
    <w:rPr>
      <w:sz w:val="20"/>
    </w:rPr>
  </w:style>
  <w:style w:type="paragraph" w:customStyle="1" w:styleId="MarginIcons">
    <w:name w:val="Margin Icons"/>
    <w:basedOn w:val="BodyText"/>
    <w:rsid w:val="00CF48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85E"/>
    <w:rPr>
      <w:rFonts w:ascii="Courier New" w:hAnsi="Courier New"/>
    </w:rPr>
  </w:style>
  <w:style w:type="paragraph" w:customStyle="1" w:styleId="NoteBullet">
    <w:name w:val="Note Bullet"/>
    <w:basedOn w:val="Note"/>
    <w:rsid w:val="00CF485E"/>
    <w:pPr>
      <w:tabs>
        <w:tab w:val="clear" w:pos="680"/>
      </w:tabs>
      <w:spacing w:before="60" w:after="60"/>
    </w:pPr>
  </w:style>
  <w:style w:type="paragraph" w:customStyle="1" w:styleId="SubHeading2">
    <w:name w:val="SubHeading2"/>
    <w:basedOn w:val="HeadingBase"/>
    <w:rsid w:val="00CF485E"/>
    <w:pPr>
      <w:spacing w:before="240" w:after="60"/>
    </w:pPr>
    <w:rPr>
      <w:sz w:val="20"/>
    </w:rPr>
  </w:style>
  <w:style w:type="paragraph" w:customStyle="1" w:styleId="SubHeading1">
    <w:name w:val="SubHeading1"/>
    <w:basedOn w:val="HeadingBase"/>
    <w:rsid w:val="00CF485E"/>
    <w:pPr>
      <w:spacing w:before="240" w:after="60"/>
    </w:pPr>
    <w:rPr>
      <w:color w:val="918585"/>
      <w:sz w:val="22"/>
    </w:rPr>
  </w:style>
  <w:style w:type="paragraph" w:customStyle="1" w:styleId="SideHeading">
    <w:name w:val="Side Heading"/>
    <w:basedOn w:val="HeadingBase"/>
    <w:rsid w:val="00CF48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85E"/>
    <w:pPr>
      <w:tabs>
        <w:tab w:val="num" w:pos="360"/>
      </w:tabs>
    </w:pPr>
  </w:style>
  <w:style w:type="paragraph" w:styleId="PlainText">
    <w:name w:val="Plain Text"/>
    <w:basedOn w:val="Normal"/>
    <w:link w:val="PlainTextChar"/>
    <w:rsid w:val="00CF485E"/>
    <w:rPr>
      <w:sz w:val="20"/>
    </w:rPr>
  </w:style>
  <w:style w:type="character" w:customStyle="1" w:styleId="PlainTextChar">
    <w:name w:val="Plain Text Char"/>
    <w:basedOn w:val="DefaultParagraphFont"/>
    <w:link w:val="PlainText"/>
    <w:rsid w:val="00CF48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485E"/>
    <w:rPr>
      <w:b/>
      <w:smallCaps/>
    </w:rPr>
  </w:style>
  <w:style w:type="paragraph" w:customStyle="1" w:styleId="TableListNumber">
    <w:name w:val="Table List Number"/>
    <w:basedOn w:val="ListNumber"/>
    <w:rsid w:val="00CF485E"/>
    <w:pPr>
      <w:numPr>
        <w:numId w:val="0"/>
      </w:numPr>
    </w:pPr>
  </w:style>
  <w:style w:type="paragraph" w:styleId="TOC4">
    <w:name w:val="toc 4"/>
    <w:basedOn w:val="TOCBase"/>
    <w:next w:val="Normal"/>
    <w:semiHidden/>
    <w:rsid w:val="00CF485E"/>
    <w:pPr>
      <w:tabs>
        <w:tab w:val="right" w:leader="dot" w:pos="9071"/>
      </w:tabs>
      <w:ind w:left="1701"/>
    </w:pPr>
  </w:style>
  <w:style w:type="paragraph" w:customStyle="1" w:styleId="ListAlpha">
    <w:name w:val="List Alpha"/>
    <w:basedOn w:val="List"/>
    <w:rsid w:val="00CF485E"/>
    <w:pPr>
      <w:numPr>
        <w:numId w:val="8"/>
      </w:numPr>
    </w:pPr>
  </w:style>
  <w:style w:type="paragraph" w:customStyle="1" w:styleId="ListAlpha2">
    <w:name w:val="List Alpha 2"/>
    <w:basedOn w:val="List2"/>
    <w:rsid w:val="00CF485E"/>
    <w:pPr>
      <w:numPr>
        <w:numId w:val="7"/>
      </w:numPr>
    </w:pPr>
  </w:style>
  <w:style w:type="paragraph" w:styleId="List3">
    <w:name w:val="List 3"/>
    <w:basedOn w:val="BodyText"/>
    <w:rsid w:val="00CF485E"/>
    <w:pPr>
      <w:tabs>
        <w:tab w:val="left" w:pos="1021"/>
      </w:tabs>
      <w:spacing w:before="60" w:after="60"/>
      <w:ind w:left="1020" w:hanging="340"/>
    </w:pPr>
  </w:style>
  <w:style w:type="paragraph" w:styleId="List4">
    <w:name w:val="List 4"/>
    <w:basedOn w:val="BodyText"/>
    <w:rsid w:val="00CF485E"/>
    <w:pPr>
      <w:tabs>
        <w:tab w:val="left" w:pos="1361"/>
      </w:tabs>
      <w:spacing w:before="60" w:after="60"/>
      <w:ind w:left="1361" w:hanging="340"/>
    </w:pPr>
  </w:style>
  <w:style w:type="paragraph" w:styleId="List5">
    <w:name w:val="List 5"/>
    <w:basedOn w:val="BodyText"/>
    <w:rsid w:val="00CF485E"/>
    <w:pPr>
      <w:tabs>
        <w:tab w:val="left" w:pos="1701"/>
      </w:tabs>
      <w:spacing w:before="60" w:after="60"/>
      <w:ind w:left="1701" w:hanging="340"/>
    </w:pPr>
  </w:style>
  <w:style w:type="paragraph" w:styleId="ListBullet3">
    <w:name w:val="List Bullet 3"/>
    <w:basedOn w:val="List3"/>
    <w:rsid w:val="00CF485E"/>
    <w:pPr>
      <w:numPr>
        <w:numId w:val="14"/>
      </w:numPr>
      <w:tabs>
        <w:tab w:val="clear" w:pos="1021"/>
      </w:tabs>
      <w:ind w:left="1037" w:hanging="357"/>
    </w:pPr>
  </w:style>
  <w:style w:type="paragraph" w:styleId="ListBullet4">
    <w:name w:val="List Bullet 4"/>
    <w:basedOn w:val="List4"/>
    <w:rsid w:val="00CF485E"/>
    <w:pPr>
      <w:numPr>
        <w:numId w:val="2"/>
      </w:numPr>
    </w:pPr>
  </w:style>
  <w:style w:type="paragraph" w:styleId="ListBullet5">
    <w:name w:val="List Bullet 5"/>
    <w:basedOn w:val="List5"/>
    <w:rsid w:val="00CF485E"/>
    <w:pPr>
      <w:numPr>
        <w:numId w:val="3"/>
      </w:numPr>
    </w:pPr>
  </w:style>
  <w:style w:type="paragraph" w:styleId="ListContinue2">
    <w:name w:val="List Continue 2"/>
    <w:basedOn w:val="List2"/>
    <w:rsid w:val="00CF485E"/>
    <w:pPr>
      <w:ind w:firstLine="0"/>
    </w:pPr>
  </w:style>
  <w:style w:type="paragraph" w:styleId="ListContinue3">
    <w:name w:val="List Continue 3"/>
    <w:basedOn w:val="List3"/>
    <w:rsid w:val="00CF485E"/>
    <w:pPr>
      <w:ind w:left="1021" w:firstLine="0"/>
    </w:pPr>
  </w:style>
  <w:style w:type="paragraph" w:styleId="ListContinue4">
    <w:name w:val="List Continue 4"/>
    <w:basedOn w:val="List4"/>
    <w:rsid w:val="00CF485E"/>
    <w:pPr>
      <w:ind w:firstLine="0"/>
    </w:pPr>
  </w:style>
  <w:style w:type="paragraph" w:styleId="ListContinue5">
    <w:name w:val="List Continue 5"/>
    <w:basedOn w:val="List5"/>
    <w:rsid w:val="00CF485E"/>
    <w:pPr>
      <w:ind w:firstLine="0"/>
    </w:pPr>
  </w:style>
  <w:style w:type="paragraph" w:styleId="ListNumber3">
    <w:name w:val="List Number 3"/>
    <w:basedOn w:val="List3"/>
    <w:rsid w:val="00CF485E"/>
    <w:pPr>
      <w:numPr>
        <w:numId w:val="4"/>
      </w:numPr>
    </w:pPr>
  </w:style>
  <w:style w:type="paragraph" w:styleId="ListNumber4">
    <w:name w:val="List Number 4"/>
    <w:basedOn w:val="List4"/>
    <w:rsid w:val="00CF485E"/>
    <w:pPr>
      <w:numPr>
        <w:numId w:val="5"/>
      </w:numPr>
    </w:pPr>
  </w:style>
  <w:style w:type="paragraph" w:styleId="ListNumber5">
    <w:name w:val="List Number 5"/>
    <w:basedOn w:val="List5"/>
    <w:rsid w:val="00CF485E"/>
    <w:pPr>
      <w:numPr>
        <w:numId w:val="6"/>
      </w:numPr>
    </w:pPr>
  </w:style>
  <w:style w:type="paragraph" w:styleId="BlockText">
    <w:name w:val="Block Text"/>
    <w:basedOn w:val="Normal"/>
    <w:rsid w:val="00CF485E"/>
    <w:pPr>
      <w:spacing w:after="120"/>
      <w:ind w:left="1440" w:right="1440"/>
    </w:pPr>
  </w:style>
  <w:style w:type="character" w:customStyle="1" w:styleId="Subscript">
    <w:name w:val="Subscript"/>
    <w:basedOn w:val="DefaultParagraphFont"/>
    <w:rsid w:val="00CF485E"/>
    <w:rPr>
      <w:sz w:val="16"/>
      <w:vertAlign w:val="subscript"/>
    </w:rPr>
  </w:style>
  <w:style w:type="character" w:customStyle="1" w:styleId="Superscript">
    <w:name w:val="Superscript"/>
    <w:basedOn w:val="DefaultParagraphFont"/>
    <w:rsid w:val="00CF485E"/>
    <w:rPr>
      <w:sz w:val="16"/>
      <w:vertAlign w:val="superscript"/>
    </w:rPr>
  </w:style>
  <w:style w:type="character" w:customStyle="1" w:styleId="Symbols">
    <w:name w:val="Symbols"/>
    <w:basedOn w:val="DefaultParagraphFont"/>
    <w:rsid w:val="00CF485E"/>
    <w:rPr>
      <w:rFonts w:ascii="Symbol" w:hAnsi="Symbol"/>
    </w:rPr>
  </w:style>
  <w:style w:type="character" w:customStyle="1" w:styleId="MenuOptions">
    <w:name w:val="Menu Options"/>
    <w:basedOn w:val="DefaultParagraphFont"/>
    <w:rsid w:val="00CF485E"/>
    <w:rPr>
      <w:rFonts w:ascii="Arial Narrow" w:hAnsi="Arial Narrow"/>
      <w:smallCaps/>
    </w:rPr>
  </w:style>
  <w:style w:type="character" w:customStyle="1" w:styleId="Buttons">
    <w:name w:val="Buttons"/>
    <w:basedOn w:val="DefaultParagraphFont"/>
    <w:rsid w:val="00CF485E"/>
    <w:rPr>
      <w:b/>
    </w:rPr>
  </w:style>
  <w:style w:type="character" w:customStyle="1" w:styleId="Underlined">
    <w:name w:val="Underlined"/>
    <w:basedOn w:val="DefaultParagraphFont"/>
    <w:rsid w:val="00CF485E"/>
    <w:rPr>
      <w:u w:val="single"/>
    </w:rPr>
  </w:style>
  <w:style w:type="paragraph" w:customStyle="1" w:styleId="TableBodyTextRight">
    <w:name w:val="Table Body Text Right"/>
    <w:basedOn w:val="TableBodyText"/>
    <w:rsid w:val="00CF485E"/>
    <w:pPr>
      <w:widowControl w:val="0"/>
      <w:autoSpaceDE w:val="0"/>
      <w:autoSpaceDN w:val="0"/>
      <w:adjustRightInd w:val="0"/>
      <w:jc w:val="right"/>
    </w:pPr>
    <w:rPr>
      <w:rFonts w:cs="Arial"/>
      <w:szCs w:val="18"/>
    </w:rPr>
  </w:style>
  <w:style w:type="paragraph" w:customStyle="1" w:styleId="CopyrightText">
    <w:name w:val="Copyright Text"/>
    <w:basedOn w:val="BodyText"/>
    <w:rsid w:val="00CF485E"/>
    <w:rPr>
      <w:sz w:val="18"/>
    </w:rPr>
  </w:style>
  <w:style w:type="paragraph" w:customStyle="1" w:styleId="BodySmallRight">
    <w:name w:val="Body Small Right"/>
    <w:basedOn w:val="BodyTextRight"/>
    <w:rsid w:val="00CF485E"/>
    <w:rPr>
      <w:sz w:val="18"/>
      <w:szCs w:val="18"/>
    </w:rPr>
  </w:style>
  <w:style w:type="paragraph" w:customStyle="1" w:styleId="MarginEdition">
    <w:name w:val="Margin Edition"/>
    <w:basedOn w:val="MarginNote"/>
    <w:rsid w:val="00CF485E"/>
    <w:pPr>
      <w:spacing w:before="0" w:after="0"/>
    </w:pPr>
    <w:rPr>
      <w:rFonts w:ascii="Times New Roman" w:hAnsi="Times New Roman"/>
      <w:color w:val="999999"/>
    </w:rPr>
  </w:style>
  <w:style w:type="paragraph" w:customStyle="1" w:styleId="Spacer">
    <w:name w:val="Spacer"/>
    <w:basedOn w:val="Normal"/>
    <w:rsid w:val="00CF485E"/>
    <w:rPr>
      <w:sz w:val="2"/>
      <w:szCs w:val="2"/>
    </w:rPr>
  </w:style>
  <w:style w:type="character" w:customStyle="1" w:styleId="Small">
    <w:name w:val="Small"/>
    <w:basedOn w:val="DefaultParagraphFont"/>
    <w:rsid w:val="00CF485E"/>
    <w:rPr>
      <w:sz w:val="16"/>
    </w:rPr>
  </w:style>
  <w:style w:type="paragraph" w:customStyle="1" w:styleId="WideTable">
    <w:name w:val="Wide Table"/>
    <w:basedOn w:val="Normal"/>
    <w:rsid w:val="00CF485E"/>
    <w:pPr>
      <w:ind w:left="-1418"/>
    </w:pPr>
    <w:rPr>
      <w:sz w:val="2"/>
      <w:szCs w:val="2"/>
    </w:rPr>
  </w:style>
  <w:style w:type="character" w:styleId="PageNumber">
    <w:name w:val="page number"/>
    <w:basedOn w:val="DefaultParagraphFont"/>
    <w:rsid w:val="00CF485E"/>
  </w:style>
  <w:style w:type="paragraph" w:styleId="Quote">
    <w:name w:val="Quote"/>
    <w:basedOn w:val="Heading1"/>
    <w:link w:val="QuoteChar"/>
    <w:qFormat/>
    <w:rsid w:val="00CF485E"/>
    <w:rPr>
      <w:b w:val="0"/>
      <w:sz w:val="72"/>
      <w:szCs w:val="72"/>
      <w:lang w:val="en-NZ"/>
    </w:rPr>
  </w:style>
  <w:style w:type="character" w:customStyle="1" w:styleId="QuoteChar">
    <w:name w:val="Quote Char"/>
    <w:basedOn w:val="DefaultParagraphFont"/>
    <w:link w:val="Quote"/>
    <w:rsid w:val="00CF48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85E"/>
    <w:pPr>
      <w:pageBreakBefore/>
    </w:pPr>
  </w:style>
  <w:style w:type="paragraph" w:customStyle="1" w:styleId="Border">
    <w:name w:val="Border"/>
    <w:basedOn w:val="Normal"/>
    <w:qFormat/>
    <w:rsid w:val="00CF48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85E"/>
    <w:rPr>
      <w:b/>
      <w:bCs/>
      <w:i/>
      <w:iCs/>
      <w:color w:val="auto"/>
    </w:rPr>
  </w:style>
  <w:style w:type="paragraph" w:styleId="IntenseQuote">
    <w:name w:val="Intense Quote"/>
    <w:basedOn w:val="Normal"/>
    <w:next w:val="Normal"/>
    <w:link w:val="IntenseQuoteChar"/>
    <w:uiPriority w:val="30"/>
    <w:qFormat/>
    <w:rsid w:val="00CF48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8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485E"/>
    <w:rPr>
      <w:smallCaps/>
      <w:color w:val="auto"/>
      <w:u w:val="single"/>
    </w:rPr>
  </w:style>
  <w:style w:type="character" w:styleId="IntenseReference">
    <w:name w:val="Intense Reference"/>
    <w:basedOn w:val="DefaultParagraphFont"/>
    <w:uiPriority w:val="32"/>
    <w:qFormat/>
    <w:rsid w:val="00CF485E"/>
    <w:rPr>
      <w:b/>
      <w:bCs/>
      <w:smallCaps/>
      <w:color w:val="auto"/>
      <w:spacing w:val="5"/>
      <w:u w:val="single"/>
    </w:rPr>
  </w:style>
  <w:style w:type="paragraph" w:customStyle="1" w:styleId="2ColumnHeading">
    <w:name w:val="2Column Heading"/>
    <w:basedOn w:val="BodyText"/>
    <w:qFormat/>
    <w:rsid w:val="00CF485E"/>
    <w:pPr>
      <w:spacing w:after="60"/>
      <w:ind w:left="-2268"/>
    </w:pPr>
    <w:rPr>
      <w:b/>
    </w:rPr>
  </w:style>
  <w:style w:type="paragraph" w:customStyle="1" w:styleId="Heading1TOC">
    <w:name w:val="Heading1 TOC"/>
    <w:basedOn w:val="Normal"/>
    <w:qFormat/>
    <w:rsid w:val="00CF485E"/>
    <w:pPr>
      <w:spacing w:before="240" w:after="120"/>
    </w:pPr>
    <w:rPr>
      <w:rFonts w:ascii="Times New Roman" w:hAnsi="Times New Roman"/>
      <w:b/>
      <w:sz w:val="32"/>
    </w:rPr>
  </w:style>
  <w:style w:type="paragraph" w:customStyle="1" w:styleId="Heading2TOC">
    <w:name w:val="Heading2 TOC"/>
    <w:basedOn w:val="Normal"/>
    <w:qFormat/>
    <w:rsid w:val="00CF485E"/>
    <w:pPr>
      <w:spacing w:before="240" w:after="60"/>
    </w:pPr>
    <w:rPr>
      <w:rFonts w:ascii="Times New Roman" w:hAnsi="Times New Roman"/>
      <w:b/>
      <w:sz w:val="28"/>
    </w:rPr>
  </w:style>
  <w:style w:type="character" w:customStyle="1" w:styleId="Underline">
    <w:name w:val="Underline"/>
    <w:basedOn w:val="DefaultParagraphFont"/>
    <w:qFormat/>
    <w:rsid w:val="00CF485E"/>
    <w:rPr>
      <w:u w:val="single"/>
    </w:rPr>
  </w:style>
  <w:style w:type="character" w:customStyle="1" w:styleId="BoldandItalics">
    <w:name w:val="Bold and Italics"/>
    <w:qFormat/>
    <w:rsid w:val="00CF485E"/>
    <w:rPr>
      <w:b/>
      <w:i/>
      <w:u w:val="none"/>
    </w:rPr>
  </w:style>
  <w:style w:type="paragraph" w:styleId="BalloonText">
    <w:name w:val="Balloon Text"/>
    <w:basedOn w:val="Normal"/>
    <w:link w:val="BalloonTextChar"/>
    <w:rsid w:val="00CF485E"/>
    <w:rPr>
      <w:rFonts w:ascii="Tahoma" w:hAnsi="Tahoma" w:cs="Tahoma"/>
      <w:sz w:val="16"/>
      <w:szCs w:val="16"/>
    </w:rPr>
  </w:style>
  <w:style w:type="character" w:customStyle="1" w:styleId="BalloonTextChar">
    <w:name w:val="Balloon Text Char"/>
    <w:basedOn w:val="DefaultParagraphFont"/>
    <w:link w:val="BalloonText"/>
    <w:rsid w:val="00CF48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48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48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1543</Words>
  <Characters>9186</Characters>
  <Application>Microsoft Office Word</Application>
  <DocSecurity>0</DocSecurity>
  <Lines>280</Lines>
  <Paragraphs>160</Paragraphs>
  <ScaleCrop>false</ScaleCrop>
  <Company>Author-it Software Corporation Ltd.</Company>
  <LinksUpToDate>false</LinksUpToDate>
  <CharactersWithSpaces>10657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PMAOPS205B Operate heat exchangers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2012-05-26T18:59:00Z</dcterms:created>
  <dcterms:modified xsi:type="dcterms:W3CDTF">2012-05-26T18:59:00Z</dcterms:modified>
</cp:coreProperties>
</file>