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2CA0" w:rsidP="00C92CA0">
      <w:pPr>
        <w:pStyle w:val="Title"/>
      </w:pPr>
      <w:r>
        <w:fldChar w:fldCharType="begin"/>
      </w:r>
      <w:r>
        <w:instrText xml:space="preserve"> TITLE   \* MERGEFORMAT </w:instrText>
      </w:r>
      <w:r>
        <w:fldChar w:fldCharType="separate"/>
      </w:r>
      <w:r>
        <w:t>PMAOPS203B Handle goods</w:t>
      </w:r>
      <w:r>
        <w:fldChar w:fldCharType="end"/>
      </w:r>
    </w:p>
    <w:p w:rsidR="00C92CA0" w:rsidP="00C92CA0">
      <w:pPr>
        <w:pStyle w:val="Version"/>
        <w:sectPr w:rsidSect="00ED7D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D7D65" w:rsidP="00ED7D65">
      <w:pPr>
        <w:pStyle w:val="SuperHeading"/>
      </w:pPr>
      <w:r w:rsidRPr="00ED7D65">
        <w:t>PMAOPS203B Handle goods</w:t>
      </w:r>
    </w:p>
    <w:p w:rsidR="00000000" w:rsidRPr="00ED7D65" w:rsidP="00ED7D65">
      <w:pPr>
        <w:pStyle w:val="SuperHeading"/>
      </w:pPr>
    </w:p>
    <w:p w:rsidR="00000000" w:rsidRPr="00ED7D65" w:rsidP="00ED7D65">
      <w:pPr>
        <w:pStyle w:val="Heading1"/>
      </w:pPr>
      <w:bookmarkStart w:id="1" w:name="O_106563"/>
      <w:bookmarkEnd w:id="1"/>
      <w:r w:rsidRPr="00ED7D65">
        <w:t>Modification History</w:t>
      </w:r>
    </w:p>
    <w:p w:rsidR="00000000" w:rsidRPr="00ED7D65" w:rsidP="00ED7D65">
      <w:pPr>
        <w:pStyle w:val="BodyText"/>
      </w:pPr>
      <w:r w:rsidRPr="00ED7D65">
        <w:t>Not applicable.</w:t>
      </w:r>
    </w:p>
    <w:p w:rsidR="00000000" w:rsidRPr="00ED7D65" w:rsidP="00ED7D65">
      <w:pPr>
        <w:pStyle w:val="AllowPageBreak"/>
      </w:pPr>
    </w:p>
    <w:p w:rsidR="00000000" w:rsidRPr="00ED7D65" w:rsidP="00ED7D65">
      <w:pPr>
        <w:pStyle w:val="Heading1"/>
      </w:pPr>
      <w:bookmarkStart w:id="2" w:name="O_106564"/>
      <w:bookmarkEnd w:id="2"/>
      <w:r w:rsidRPr="00ED7D65">
        <w:t>Unit Descriptor</w:t>
      </w:r>
    </w:p>
    <w:tbl>
      <w:tblPr>
        <w:tblW w:w="0" w:type="auto"/>
        <w:tblCellMar>
          <w:left w:w="62" w:type="dxa"/>
          <w:right w:w="62" w:type="dxa"/>
        </w:tblCellMar>
        <w:tblLook w:val="0000"/>
      </w:tblPr>
      <w:tblGrid>
        <w:gridCol w:w="2140"/>
        <w:gridCol w:w="7056"/>
      </w:tblGrid>
      <w:tr w:rsidTr="00C92CA0">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D65">
            <w:pPr>
              <w:pStyle w:val="BodyText"/>
              <w:rPr>
                <w:lang w:val="en-NZ"/>
              </w:rPr>
            </w:pPr>
            <w:r w:rsidRPr="00ED7D65">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D65" w:rsidP="00ED7D65">
            <w:pPr>
              <w:pStyle w:val="BodyText"/>
            </w:pPr>
            <w:r w:rsidRPr="00ED7D65">
              <w:t>This competency covers the moving of goods into and out of a plant/chemical store.  The operator would handle g</w:t>
            </w:r>
            <w:r w:rsidRPr="00ED7D65">
              <w:t xml:space="preserve">oods as part of their job role. </w:t>
            </w:r>
          </w:p>
        </w:tc>
      </w:tr>
    </w:tbl>
    <w:p w:rsidR="00000000" w:rsidRPr="00ED7D65" w:rsidP="00ED7D65">
      <w:pPr>
        <w:pStyle w:val="BodyText"/>
      </w:pPr>
    </w:p>
    <w:p w:rsidR="00000000" w:rsidRPr="00ED7D65" w:rsidP="00ED7D65">
      <w:pPr>
        <w:pStyle w:val="AllowPageBreak"/>
      </w:pPr>
    </w:p>
    <w:p w:rsidR="00000000" w:rsidRPr="00ED7D65" w:rsidP="00ED7D65">
      <w:pPr>
        <w:pStyle w:val="Heading1"/>
      </w:pPr>
      <w:bookmarkStart w:id="3" w:name="O_106565"/>
      <w:bookmarkEnd w:id="3"/>
      <w:r w:rsidRPr="00ED7D65">
        <w:t>Application of the Unit</w:t>
      </w:r>
    </w:p>
    <w:tbl>
      <w:tblPr>
        <w:tblW w:w="0" w:type="auto"/>
        <w:tblCellMar>
          <w:left w:w="62" w:type="dxa"/>
          <w:right w:w="62" w:type="dxa"/>
        </w:tblCellMar>
        <w:tblLook w:val="0000"/>
      </w:tblPr>
      <w:tblGrid>
        <w:gridCol w:w="2140"/>
        <w:gridCol w:w="7056"/>
      </w:tblGrid>
      <w:tr w:rsidTr="00C92CA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D65">
            <w:pPr>
              <w:pStyle w:val="BodyText"/>
              <w:rPr>
                <w:lang w:val="en-NZ"/>
              </w:rPr>
            </w:pPr>
            <w:r w:rsidRPr="00ED7D65">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D65" w:rsidP="00ED7D65">
            <w:pPr>
              <w:pStyle w:val="BodyText"/>
            </w:pPr>
            <w:r w:rsidRPr="00ED7D65">
              <w:t>The operator needs to:</w:t>
            </w:r>
          </w:p>
          <w:p w:rsidR="00000000" w:rsidRPr="00ED7D65" w:rsidP="00ED7D65">
            <w:pPr>
              <w:pStyle w:val="ListBullet"/>
            </w:pPr>
            <w:r w:rsidRPr="00ED7D65">
              <w:t>complete relevant paperwork</w:t>
            </w:r>
          </w:p>
          <w:p w:rsidR="00000000" w:rsidRPr="00ED7D65" w:rsidP="00ED7D65">
            <w:pPr>
              <w:pStyle w:val="ListBullet"/>
            </w:pPr>
            <w:r w:rsidRPr="00ED7D65">
              <w:t>confirm the goods are complete and undamaged</w:t>
            </w:r>
          </w:p>
          <w:p w:rsidR="00000000" w:rsidRPr="00ED7D65" w:rsidP="00ED7D65">
            <w:pPr>
              <w:pStyle w:val="ListBullet"/>
            </w:pPr>
            <w:r w:rsidRPr="00ED7D65">
              <w:t>take appropriate action with non-conforming goods and</w:t>
            </w:r>
          </w:p>
          <w:p w:rsidR="00000000" w:rsidRPr="00ED7D65" w:rsidP="00ED7D65">
            <w:pPr>
              <w:pStyle w:val="ListBullet"/>
            </w:pPr>
            <w:r w:rsidRPr="00ED7D65">
              <w:t>handle chemicals, dangerous goods and goods which have special requirements regarding handling and storage.</w:t>
            </w:r>
          </w:p>
          <w:p w:rsidR="00000000" w:rsidRPr="00ED7D65" w:rsidP="00ED7D65">
            <w:pPr>
              <w:pStyle w:val="BodyText"/>
            </w:pPr>
            <w:r w:rsidRPr="00ED7D65">
              <w:t xml:space="preserve">It is not intended for people whose major function is to operate a warehouse.  Instead use relevant warehousing competency units from the Transport </w:t>
            </w:r>
            <w:r w:rsidRPr="00ED7D65">
              <w:t xml:space="preserve">and Distribution Training Package.  This competency is also not intended for those handling bulk goods in tank farms where </w:t>
            </w:r>
            <w:r w:rsidRPr="00ED7D65">
              <w:rPr>
                <w:rStyle w:val="Emphasis"/>
              </w:rPr>
              <w:t>PMAOPS240 Store liquids in bulk</w:t>
            </w:r>
            <w:r w:rsidRPr="00ED7D65">
              <w:t xml:space="preserve"> should be used.  For operations involving bulk particulates, see </w:t>
            </w:r>
            <w:r w:rsidRPr="00ED7D65">
              <w:rPr>
                <w:rStyle w:val="Emphasis"/>
              </w:rPr>
              <w:t xml:space="preserve">PMAOPS309 </w:t>
            </w:r>
            <w:r w:rsidRPr="00ED7D65">
              <w:rPr>
                <w:rStyle w:val="Emphasis"/>
              </w:rPr>
              <w:t>Operate particulates handling storage equipment</w:t>
            </w:r>
            <w:r w:rsidRPr="00ED7D65">
              <w:t xml:space="preserve">.  This competency does not include the use of forklift trucks, which is instead covered by </w:t>
            </w:r>
            <w:r w:rsidRPr="00ED7D65">
              <w:rPr>
                <w:rStyle w:val="Emphasis"/>
              </w:rPr>
              <w:t>TDTD1097B Operate a forklift</w:t>
            </w:r>
            <w:r w:rsidRPr="00ED7D65">
              <w:t>.</w:t>
            </w:r>
          </w:p>
          <w:p w:rsidR="00000000" w:rsidRPr="00ED7D65" w:rsidP="00ED7D65">
            <w:pPr>
              <w:pStyle w:val="BodyText"/>
            </w:pPr>
            <w:r w:rsidRPr="00ED7D65">
              <w:t>Generally the operator would be part of a team during start up and shut down procedures</w:t>
            </w:r>
            <w:r w:rsidRPr="00ED7D65">
              <w:t xml:space="preserve"> and would be expected to be capable of demonstrating competence in all parts of this unit.  At all times they would be liaising and cooperating with other members of the team.</w:t>
            </w:r>
          </w:p>
        </w:tc>
      </w:tr>
    </w:tbl>
    <w:p w:rsidR="00000000" w:rsidRPr="00ED7D65" w:rsidP="00ED7D65">
      <w:pPr>
        <w:pStyle w:val="BodyText"/>
      </w:pPr>
    </w:p>
    <w:p w:rsidR="00000000" w:rsidRPr="00ED7D65" w:rsidP="00ED7D65">
      <w:pPr>
        <w:pStyle w:val="AllowPageBreak"/>
      </w:pPr>
    </w:p>
    <w:p w:rsidR="00000000" w:rsidRPr="00ED7D65" w:rsidP="00ED7D65">
      <w:pPr>
        <w:pStyle w:val="Heading1"/>
      </w:pPr>
      <w:bookmarkStart w:id="4" w:name="O_106566"/>
      <w:bookmarkEnd w:id="4"/>
      <w:r w:rsidRPr="00ED7D65">
        <w:t>Licensing/Regulatory Information</w:t>
      </w:r>
    </w:p>
    <w:p w:rsidR="00000000" w:rsidRPr="00ED7D65" w:rsidP="00ED7D65">
      <w:pPr>
        <w:pStyle w:val="BodyText"/>
      </w:pPr>
      <w:r w:rsidRPr="00ED7D65">
        <w:t>Not applicable.</w:t>
      </w:r>
    </w:p>
    <w:p w:rsidR="00000000" w:rsidRPr="00ED7D65" w:rsidP="00ED7D65">
      <w:pPr>
        <w:pStyle w:val="AllowPageBreak"/>
      </w:pPr>
    </w:p>
    <w:p w:rsidR="00000000" w:rsidRPr="00ED7D65" w:rsidP="00ED7D65">
      <w:pPr>
        <w:pStyle w:val="Heading1"/>
      </w:pPr>
      <w:bookmarkStart w:id="5" w:name="O_106568"/>
      <w:bookmarkEnd w:id="5"/>
      <w:r w:rsidRPr="00ED7D65">
        <w:t>Pre-Requisites</w:t>
      </w:r>
    </w:p>
    <w:tbl>
      <w:tblPr>
        <w:tblW w:w="0" w:type="auto"/>
        <w:tblCellMar>
          <w:left w:w="62" w:type="dxa"/>
          <w:right w:w="62" w:type="dxa"/>
        </w:tblCellMar>
        <w:tblLook w:val="0000"/>
      </w:tblPr>
      <w:tblGrid>
        <w:gridCol w:w="2140"/>
        <w:gridCol w:w="3528"/>
        <w:gridCol w:w="3528"/>
      </w:tblGrid>
      <w:tr w:rsidTr="00C92CA0">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D65">
            <w:pPr>
              <w:pStyle w:val="BodyText"/>
              <w:rPr>
                <w:lang w:val="en-NZ"/>
              </w:rPr>
            </w:pPr>
            <w:r w:rsidRPr="00ED7D65">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D65" w:rsidP="00ED7D65">
            <w:pPr>
              <w:pStyle w:val="BodyText"/>
            </w:pPr>
          </w:p>
        </w:tc>
      </w:tr>
    </w:tbl>
    <w:p w:rsidR="00000000" w:rsidRPr="00ED7D65" w:rsidP="00ED7D65">
      <w:pPr>
        <w:pStyle w:val="BodyText"/>
      </w:pPr>
    </w:p>
    <w:p w:rsidR="00000000" w:rsidRPr="00ED7D65" w:rsidP="00ED7D65">
      <w:pPr>
        <w:pStyle w:val="AllowPageBreak"/>
      </w:pPr>
    </w:p>
    <w:p w:rsidR="00000000" w:rsidRPr="00ED7D65" w:rsidP="00ED7D65">
      <w:pPr>
        <w:pStyle w:val="Heading1"/>
      </w:pPr>
      <w:bookmarkStart w:id="6" w:name="O_106567"/>
      <w:bookmarkEnd w:id="6"/>
      <w:r w:rsidRPr="00ED7D65">
        <w:t>Employability Skills Information</w:t>
      </w:r>
    </w:p>
    <w:tbl>
      <w:tblPr>
        <w:tblW w:w="0" w:type="auto"/>
        <w:tblCellMar>
          <w:left w:w="62" w:type="dxa"/>
          <w:right w:w="62" w:type="dxa"/>
        </w:tblCellMar>
        <w:tblLook w:val="0000"/>
      </w:tblPr>
      <w:tblGrid>
        <w:gridCol w:w="2140"/>
        <w:gridCol w:w="7056"/>
      </w:tblGrid>
      <w:tr w:rsidTr="00C92CA0">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D65">
            <w:pPr>
              <w:pStyle w:val="BodyText"/>
              <w:rPr>
                <w:lang w:val="en-NZ"/>
              </w:rPr>
            </w:pPr>
            <w:r w:rsidRPr="00ED7D65">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D65" w:rsidP="00ED7D65">
            <w:pPr>
              <w:pStyle w:val="BodyText"/>
            </w:pPr>
            <w:r w:rsidRPr="00ED7D65">
              <w:t>This unit contains employability skills.</w:t>
            </w:r>
          </w:p>
        </w:tc>
      </w:tr>
    </w:tbl>
    <w:p w:rsidR="00000000" w:rsidRPr="00ED7D65" w:rsidP="00ED7D65">
      <w:pPr>
        <w:pStyle w:val="BodyText"/>
      </w:pPr>
    </w:p>
    <w:p w:rsidR="00000000" w:rsidRPr="00ED7D65" w:rsidP="00ED7D65">
      <w:pPr>
        <w:pStyle w:val="AllowPageBreak"/>
      </w:pPr>
    </w:p>
    <w:p w:rsidR="00000000" w:rsidRPr="00ED7D65" w:rsidP="00ED7D65">
      <w:pPr>
        <w:pStyle w:val="Heading1"/>
      </w:pPr>
      <w:bookmarkStart w:id="7" w:name="O_106569"/>
      <w:bookmarkEnd w:id="7"/>
      <w:r w:rsidRPr="00ED7D65">
        <w:t>Elements and Performance Criteria Pre-Content</w:t>
      </w:r>
    </w:p>
    <w:tbl>
      <w:tblPr>
        <w:tblW w:w="0" w:type="auto"/>
        <w:tblCellMar>
          <w:left w:w="62" w:type="dxa"/>
          <w:right w:w="62" w:type="dxa"/>
        </w:tblCellMar>
        <w:tblLook w:val="0000"/>
      </w:tblPr>
      <w:tblGrid>
        <w:gridCol w:w="2644"/>
        <w:gridCol w:w="6552"/>
      </w:tblGrid>
      <w:tr w:rsidTr="00C92CA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D65">
            <w:pPr>
              <w:pStyle w:val="BodyText"/>
              <w:rPr>
                <w:lang w:val="en-NZ"/>
              </w:rPr>
            </w:pPr>
            <w:r w:rsidRPr="00ED7D65">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D65" w:rsidP="00ED7D65">
            <w:pPr>
              <w:pStyle w:val="BodyText"/>
            </w:pPr>
            <w:r w:rsidRPr="00ED7D65">
              <w:t>Performance criteria describe the performance needed to demonstrate achievement of the element.  Where bold italicised text is used, further information is detailed in the required skills an</w:t>
            </w:r>
            <w:r w:rsidRPr="00ED7D65">
              <w:t>d knowledge section and the range statement.  Assessment of performance is to be consistent with the evidence guide.</w:t>
            </w:r>
          </w:p>
        </w:tc>
      </w:tr>
    </w:tbl>
    <w:p w:rsidR="00000000" w:rsidRPr="00ED7D65" w:rsidP="00ED7D65">
      <w:pPr>
        <w:pStyle w:val="BodyText"/>
      </w:pPr>
    </w:p>
    <w:p w:rsidR="00000000" w:rsidRPr="00ED7D65" w:rsidP="00ED7D65">
      <w:pPr>
        <w:pStyle w:val="AllowPageBreak"/>
      </w:pPr>
    </w:p>
    <w:p w:rsidR="00000000" w:rsidRPr="00ED7D65" w:rsidP="00ED7D65">
      <w:pPr>
        <w:pStyle w:val="Heading1"/>
      </w:pPr>
      <w:bookmarkStart w:id="8" w:name="O_106570"/>
      <w:bookmarkEnd w:id="8"/>
      <w:r w:rsidRPr="00ED7D65">
        <w:t>Elements and Performance Criteria</w:t>
      </w:r>
    </w:p>
    <w:tbl>
      <w:tblPr>
        <w:tblW w:w="0" w:type="auto"/>
        <w:tblCellMar>
          <w:left w:w="62" w:type="dxa"/>
          <w:right w:w="62" w:type="dxa"/>
        </w:tblCellMar>
        <w:tblLook w:val="0000"/>
      </w:tblPr>
      <w:tblGrid>
        <w:gridCol w:w="2644"/>
        <w:gridCol w:w="6552"/>
      </w:tblGrid>
      <w:tr w:rsidTr="00C92CA0">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D65" w:rsidP="00ED7D65">
            <w:pPr>
              <w:pStyle w:val="BodyText"/>
            </w:pPr>
            <w:r w:rsidRPr="00ED7D65">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D65">
            <w:pPr>
              <w:pStyle w:val="BodyText"/>
              <w:rPr>
                <w:lang w:val="en-NZ"/>
              </w:rPr>
            </w:pPr>
            <w:r w:rsidRPr="00ED7D65">
              <w:rPr>
                <w:rStyle w:val="SpecialBold"/>
              </w:rPr>
              <w:t>PERFORMANCE CRITERIA</w:t>
            </w:r>
          </w:p>
        </w:tc>
      </w:tr>
      <w:tr w:rsidTr="00C92CA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D65">
            <w:pPr>
              <w:pStyle w:val="List"/>
              <w:rPr>
                <w:lang w:val="en-NZ"/>
              </w:rPr>
            </w:pPr>
            <w:r w:rsidRPr="00ED7D65">
              <w:t>1.</w:t>
            </w:r>
            <w:r w:rsidRPr="00ED7D65">
              <w:tab/>
              <w:t>Prepare for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D65" w:rsidP="00ED7D65">
            <w:pPr>
              <w:pStyle w:val="List2"/>
            </w:pPr>
            <w:r w:rsidRPr="00ED7D65">
              <w:t>1.1.</w:t>
            </w:r>
            <w:r w:rsidRPr="00ED7D65">
              <w:tab/>
              <w:t>Identify work requirements</w:t>
            </w:r>
          </w:p>
          <w:p w:rsidR="00000000" w:rsidRPr="00ED7D65" w:rsidP="00ED7D65">
            <w:pPr>
              <w:pStyle w:val="List2"/>
            </w:pPr>
            <w:r w:rsidRPr="00ED7D65">
              <w:t>1.2.</w:t>
            </w:r>
            <w:r w:rsidRPr="00ED7D65">
              <w:tab/>
              <w:t>Identify and control hazards</w:t>
            </w:r>
          </w:p>
          <w:p w:rsidR="00000000" w:rsidP="00ED7D65">
            <w:pPr>
              <w:pStyle w:val="List2"/>
              <w:rPr>
                <w:lang w:val="en-NZ"/>
              </w:rPr>
            </w:pPr>
            <w:r w:rsidRPr="00ED7D65">
              <w:t>1.3.</w:t>
            </w:r>
            <w:r w:rsidRPr="00ED7D65">
              <w:tab/>
              <w:t>Coordinate with appropriate personnel</w:t>
            </w:r>
          </w:p>
        </w:tc>
      </w:tr>
      <w:tr w:rsidTr="00C92CA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D65">
            <w:pPr>
              <w:pStyle w:val="List"/>
              <w:rPr>
                <w:lang w:val="en-NZ"/>
              </w:rPr>
            </w:pPr>
            <w:r w:rsidRPr="00ED7D65">
              <w:t>2.</w:t>
            </w:r>
            <w:r w:rsidRPr="00ED7D65">
              <w:tab/>
              <w:t>Move goods into store.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D65" w:rsidP="00ED7D65">
            <w:pPr>
              <w:pStyle w:val="List2"/>
            </w:pPr>
            <w:r w:rsidRPr="00ED7D65">
              <w:t>2.1.</w:t>
            </w:r>
            <w:r w:rsidRPr="00ED7D65">
              <w:tab/>
              <w:t xml:space="preserve">Check paperwork and identity of goods </w:t>
            </w:r>
          </w:p>
          <w:p w:rsidR="00000000" w:rsidRPr="00ED7D65" w:rsidP="00ED7D65">
            <w:pPr>
              <w:pStyle w:val="List2"/>
            </w:pPr>
            <w:r w:rsidRPr="00ED7D65">
              <w:t>2.2.</w:t>
            </w:r>
            <w:r w:rsidRPr="00ED7D65">
              <w:tab/>
              <w:t>Check for completeness and damage</w:t>
            </w:r>
          </w:p>
          <w:p w:rsidR="00000000" w:rsidRPr="00ED7D65" w:rsidP="00ED7D65">
            <w:pPr>
              <w:pStyle w:val="List2"/>
            </w:pPr>
            <w:r w:rsidRPr="00ED7D65">
              <w:t>2.3.</w:t>
            </w:r>
            <w:r w:rsidRPr="00ED7D65">
              <w:tab/>
              <w:t>Take action on non-conforming goods/loads</w:t>
            </w:r>
          </w:p>
          <w:p w:rsidR="00000000" w:rsidRPr="00ED7D65" w:rsidP="00ED7D65">
            <w:pPr>
              <w:pStyle w:val="List2"/>
            </w:pPr>
            <w:r w:rsidRPr="00ED7D65">
              <w:t>2.4.</w:t>
            </w:r>
            <w:r w:rsidRPr="00ED7D65">
              <w:tab/>
              <w:t>Unload goods</w:t>
            </w:r>
          </w:p>
          <w:p w:rsidR="00000000" w:rsidRPr="00ED7D65" w:rsidP="00ED7D65">
            <w:pPr>
              <w:pStyle w:val="List2"/>
            </w:pPr>
            <w:r w:rsidRPr="00ED7D65">
              <w:t>2.5.</w:t>
            </w:r>
            <w:r w:rsidRPr="00ED7D65">
              <w:tab/>
              <w:t xml:space="preserve">Move goods to correct storage location </w:t>
            </w:r>
          </w:p>
          <w:p w:rsidR="00000000" w:rsidP="00ED7D65">
            <w:pPr>
              <w:pStyle w:val="List2"/>
              <w:rPr>
                <w:lang w:val="en-NZ"/>
              </w:rPr>
            </w:pPr>
            <w:r w:rsidRPr="00ED7D65">
              <w:t>2.6.</w:t>
            </w:r>
            <w:r w:rsidRPr="00ED7D65">
              <w:tab/>
              <w:t>Store goods safely.</w:t>
            </w:r>
          </w:p>
        </w:tc>
      </w:tr>
      <w:tr w:rsidTr="00C92CA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D65">
            <w:pPr>
              <w:pStyle w:val="List"/>
              <w:rPr>
                <w:lang w:val="en-NZ"/>
              </w:rPr>
            </w:pPr>
            <w:r w:rsidRPr="00ED7D65">
              <w:t>3.</w:t>
            </w:r>
            <w:r w:rsidRPr="00ED7D65">
              <w:tab/>
              <w:t>Move goods from store.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D65" w:rsidP="00ED7D65">
            <w:pPr>
              <w:pStyle w:val="List2"/>
            </w:pPr>
            <w:r w:rsidRPr="00ED7D65">
              <w:t>3.1.</w:t>
            </w:r>
            <w:r w:rsidRPr="00ED7D65">
              <w:tab/>
              <w:t>Interpret order/paperwork</w:t>
            </w:r>
          </w:p>
          <w:p w:rsidR="00000000" w:rsidRPr="00ED7D65" w:rsidP="00ED7D65">
            <w:pPr>
              <w:pStyle w:val="List2"/>
            </w:pPr>
            <w:r w:rsidRPr="00ED7D65">
              <w:t>3.2.</w:t>
            </w:r>
            <w:r w:rsidRPr="00ED7D65">
              <w:tab/>
              <w:t>Check and take action on special requirements (e.g., dangerous goods) as required</w:t>
            </w:r>
          </w:p>
          <w:p w:rsidR="00000000" w:rsidRPr="00ED7D65" w:rsidP="00ED7D65">
            <w:pPr>
              <w:pStyle w:val="List2"/>
            </w:pPr>
            <w:r w:rsidRPr="00ED7D65">
              <w:t>3.3.</w:t>
            </w:r>
            <w:r w:rsidRPr="00ED7D65">
              <w:tab/>
            </w:r>
            <w:r w:rsidRPr="00ED7D65">
              <w:t xml:space="preserve">Select items to be moved based on age of stock and other requirements </w:t>
            </w:r>
          </w:p>
          <w:p w:rsidR="00000000" w:rsidRPr="00ED7D65" w:rsidP="00ED7D65">
            <w:pPr>
              <w:pStyle w:val="List2"/>
            </w:pPr>
            <w:r w:rsidRPr="00ED7D65">
              <w:t>3.4.</w:t>
            </w:r>
            <w:r w:rsidRPr="00ED7D65">
              <w:tab/>
              <w:t>Move goods from store</w:t>
            </w:r>
          </w:p>
          <w:p w:rsidR="00000000" w:rsidP="00ED7D65">
            <w:pPr>
              <w:pStyle w:val="List2"/>
              <w:rPr>
                <w:lang w:val="en-NZ"/>
              </w:rPr>
            </w:pPr>
            <w:r w:rsidRPr="00ED7D65">
              <w:t>3.5.</w:t>
            </w:r>
            <w:r w:rsidRPr="00ED7D65">
              <w:tab/>
              <w:t>Load goods to procedures.</w:t>
            </w:r>
          </w:p>
        </w:tc>
      </w:tr>
      <w:tr w:rsidTr="00C92CA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D65">
            <w:pPr>
              <w:pStyle w:val="List"/>
              <w:rPr>
                <w:lang w:val="en-NZ"/>
              </w:rPr>
            </w:pPr>
            <w:r w:rsidRPr="00ED7D65">
              <w:t>4.</w:t>
            </w:r>
            <w:r w:rsidRPr="00ED7D65">
              <w:tab/>
              <w:t>Complete goods movement records.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D65" w:rsidP="00ED7D65">
            <w:pPr>
              <w:pStyle w:val="List2"/>
            </w:pPr>
            <w:r w:rsidRPr="00ED7D65">
              <w:t>4.1.</w:t>
            </w:r>
            <w:r w:rsidRPr="00ED7D65">
              <w:tab/>
              <w:t>Complete goods movement records (in or out)</w:t>
            </w:r>
          </w:p>
          <w:p w:rsidR="00000000" w:rsidRPr="00ED7D65" w:rsidP="00ED7D65">
            <w:pPr>
              <w:pStyle w:val="List2"/>
            </w:pPr>
            <w:r w:rsidRPr="00ED7D65">
              <w:t>4.2.</w:t>
            </w:r>
            <w:r w:rsidRPr="00ED7D65">
              <w:tab/>
              <w:t>Update stock records as required</w:t>
            </w:r>
          </w:p>
          <w:p w:rsidR="00000000" w:rsidP="00ED7D65">
            <w:pPr>
              <w:pStyle w:val="List2"/>
              <w:rPr>
                <w:lang w:val="en-NZ"/>
              </w:rPr>
            </w:pPr>
            <w:r w:rsidRPr="00ED7D65">
              <w:t>4.3</w:t>
            </w:r>
            <w:r w:rsidRPr="00ED7D65">
              <w:t>.</w:t>
            </w:r>
            <w:r w:rsidRPr="00ED7D65">
              <w:tab/>
              <w:t>Complete other paperwork and records as required.</w:t>
            </w:r>
          </w:p>
        </w:tc>
      </w:tr>
      <w:tr w:rsidTr="00C92CA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D65">
            <w:pPr>
              <w:pStyle w:val="List"/>
              <w:rPr>
                <w:lang w:val="en-NZ"/>
              </w:rPr>
            </w:pPr>
            <w:r w:rsidRPr="00ED7D65">
              <w:t>5.</w:t>
            </w:r>
            <w:r w:rsidRPr="00ED7D65">
              <w:tab/>
              <w:t>Respond to goods handling 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D65" w:rsidP="00ED7D65">
            <w:pPr>
              <w:pStyle w:val="List2"/>
            </w:pPr>
            <w:r w:rsidRPr="00ED7D65">
              <w:t>5.1.</w:t>
            </w:r>
            <w:r w:rsidRPr="00ED7D65">
              <w:tab/>
              <w:t>Monitor goods movements as appropriate</w:t>
            </w:r>
          </w:p>
          <w:p w:rsidR="00000000" w:rsidRPr="00ED7D65" w:rsidP="00ED7D65">
            <w:pPr>
              <w:pStyle w:val="List2"/>
            </w:pPr>
            <w:r w:rsidRPr="00ED7D65">
              <w:t>5.2.</w:t>
            </w:r>
            <w:r w:rsidRPr="00ED7D65">
              <w:tab/>
              <w:t>Recognise problems and inefficient goods movements</w:t>
            </w:r>
          </w:p>
          <w:p w:rsidR="00000000" w:rsidRPr="00ED7D65" w:rsidP="00ED7D65">
            <w:pPr>
              <w:pStyle w:val="List2"/>
            </w:pPr>
            <w:r w:rsidRPr="00ED7D65">
              <w:t>5.3.</w:t>
            </w:r>
            <w:r w:rsidRPr="00ED7D65">
              <w:tab/>
              <w:t>Analyse cause of movement problems within scope of skill le</w:t>
            </w:r>
            <w:r w:rsidRPr="00ED7D65">
              <w:t xml:space="preserve">vel </w:t>
            </w:r>
          </w:p>
          <w:p w:rsidR="00000000" w:rsidRPr="00ED7D65" w:rsidP="00ED7D65">
            <w:pPr>
              <w:pStyle w:val="List2"/>
            </w:pPr>
            <w:r w:rsidRPr="00ED7D65">
              <w:t>5.4.</w:t>
            </w:r>
            <w:r w:rsidRPr="00ED7D65">
              <w:tab/>
              <w:t>Take timely and appropriate action to solve movement problems.</w:t>
            </w:r>
          </w:p>
        </w:tc>
      </w:tr>
    </w:tbl>
    <w:p w:rsidR="00000000" w:rsidRPr="00ED7D65" w:rsidP="00ED7D65">
      <w:pPr>
        <w:pStyle w:val="BodyText"/>
      </w:pPr>
    </w:p>
    <w:p w:rsidR="00000000" w:rsidRPr="00ED7D65" w:rsidP="00ED7D65">
      <w:pPr>
        <w:pStyle w:val="AllowPageBreak"/>
      </w:pPr>
    </w:p>
    <w:p w:rsidR="00000000" w:rsidRPr="00ED7D65" w:rsidP="00ED7D65">
      <w:pPr>
        <w:pStyle w:val="Heading1"/>
      </w:pPr>
      <w:bookmarkStart w:id="9" w:name="O_106571"/>
      <w:bookmarkEnd w:id="9"/>
      <w:r w:rsidRPr="00ED7D65">
        <w:t>Required Skills and Knowledge</w:t>
      </w:r>
    </w:p>
    <w:tbl>
      <w:tblPr>
        <w:tblW w:w="0" w:type="auto"/>
        <w:tblCellMar>
          <w:left w:w="62" w:type="dxa"/>
          <w:right w:w="62" w:type="dxa"/>
        </w:tblCellMar>
        <w:tblLook w:val="0000"/>
      </w:tblPr>
      <w:tblGrid>
        <w:gridCol w:w="9196"/>
      </w:tblGrid>
      <w:tr w:rsidTr="00C92CA0">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D65">
            <w:pPr>
              <w:pStyle w:val="BodyText"/>
              <w:rPr>
                <w:lang w:val="en-NZ"/>
              </w:rPr>
            </w:pPr>
            <w:r w:rsidRPr="00ED7D65">
              <w:rPr>
                <w:rStyle w:val="SpecialBold"/>
              </w:rPr>
              <w:t>REQUIRED SKILLS AND KNOWLEDGE</w:t>
            </w:r>
          </w:p>
        </w:tc>
      </w:tr>
      <w:tr w:rsidTr="00C92CA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D65">
            <w:pPr>
              <w:pStyle w:val="BodyText"/>
              <w:rPr>
                <w:lang w:val="en-NZ"/>
              </w:rPr>
            </w:pPr>
            <w:r w:rsidRPr="00ED7D65">
              <w:t>This describes the essential skills and knowledge and their level, required for this unit.</w:t>
            </w:r>
          </w:p>
        </w:tc>
      </w:tr>
      <w:tr w:rsidTr="00C92CA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D65">
            <w:pPr>
              <w:pStyle w:val="BodyText"/>
              <w:rPr>
                <w:lang w:val="en-NZ"/>
              </w:rPr>
            </w:pPr>
            <w:r w:rsidRPr="00ED7D65">
              <w:rPr>
                <w:rStyle w:val="SpecialBold"/>
              </w:rPr>
              <w:t>Required skills</w:t>
            </w:r>
          </w:p>
        </w:tc>
      </w:tr>
      <w:tr w:rsidTr="00C92CA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D65" w:rsidP="00ED7D65">
            <w:pPr>
              <w:pStyle w:val="ListBullet"/>
            </w:pPr>
            <w:r w:rsidRPr="00ED7D65">
              <w:t>efficient and effective operation of plant/equipment</w:t>
            </w:r>
          </w:p>
          <w:p w:rsidR="00000000" w:rsidRPr="00ED7D65" w:rsidP="00ED7D65">
            <w:pPr>
              <w:pStyle w:val="ListBullet"/>
            </w:pPr>
            <w:r w:rsidRPr="00ED7D65">
              <w:t>hazard analysis</w:t>
            </w:r>
          </w:p>
          <w:p w:rsidR="00000000" w:rsidRPr="00ED7D65" w:rsidP="00ED7D65">
            <w:pPr>
              <w:pStyle w:val="ListBullet"/>
            </w:pPr>
            <w:r w:rsidRPr="00ED7D65">
              <w:t>completing plant records</w:t>
            </w:r>
          </w:p>
          <w:p w:rsidR="00000000" w:rsidRPr="00ED7D65" w:rsidP="00ED7D65">
            <w:pPr>
              <w:pStyle w:val="ListBullet"/>
            </w:pPr>
            <w:r w:rsidRPr="00ED7D65">
              <w:t>communication</w:t>
            </w:r>
          </w:p>
          <w:p w:rsidR="00000000" w:rsidP="00ED7D65">
            <w:pPr>
              <w:pStyle w:val="ListBullet"/>
              <w:rPr>
                <w:lang w:val="en-NZ"/>
              </w:rPr>
            </w:pPr>
            <w:r w:rsidRPr="00ED7D65">
              <w:t>problem solving.</w:t>
            </w:r>
          </w:p>
        </w:tc>
      </w:tr>
      <w:tr w:rsidTr="00C92CA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D65">
            <w:pPr>
              <w:pStyle w:val="BodyText"/>
              <w:rPr>
                <w:lang w:val="en-NZ"/>
              </w:rPr>
            </w:pPr>
            <w:r w:rsidRPr="00ED7D65">
              <w:rPr>
                <w:rStyle w:val="SpecialBold"/>
              </w:rPr>
              <w:t>Required knowledge</w:t>
            </w:r>
          </w:p>
        </w:tc>
      </w:tr>
      <w:tr w:rsidTr="00C92CA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D65" w:rsidP="00ED7D65">
            <w:pPr>
              <w:pStyle w:val="BodyText"/>
            </w:pPr>
            <w:r w:rsidRPr="00ED7D65">
              <w:t>Understanding of store processes to a level needed to recognise and resolve non-standard situations to procedures.  In particular it includes a knowledge of:</w:t>
            </w:r>
          </w:p>
          <w:p w:rsidR="00000000" w:rsidRPr="00ED7D65" w:rsidP="00ED7D65">
            <w:pPr>
              <w:pStyle w:val="ListBullet"/>
            </w:pPr>
            <w:r w:rsidRPr="00ED7D65">
              <w:t>paperwork related to this competency</w:t>
            </w:r>
          </w:p>
          <w:p w:rsidR="00000000" w:rsidRPr="00ED7D65" w:rsidP="00ED7D65">
            <w:pPr>
              <w:pStyle w:val="ListBullet"/>
            </w:pPr>
            <w:r w:rsidRPr="00ED7D65">
              <w:t>manual handling techniques</w:t>
            </w:r>
          </w:p>
          <w:p w:rsidR="00000000" w:rsidRPr="00ED7D65" w:rsidP="00ED7D65">
            <w:pPr>
              <w:pStyle w:val="ListBullet"/>
            </w:pPr>
            <w:r w:rsidRPr="00ED7D65">
              <w:t>handling and storage requirements</w:t>
            </w:r>
            <w:r w:rsidRPr="00ED7D65">
              <w:t xml:space="preserve"> of hazardous substances</w:t>
            </w:r>
          </w:p>
          <w:p w:rsidR="00000000" w:rsidRPr="00ED7D65" w:rsidP="00ED7D65">
            <w:pPr>
              <w:pStyle w:val="ListBullet"/>
            </w:pPr>
            <w:r w:rsidRPr="00ED7D65">
              <w:t>hazardous substances regulations</w:t>
            </w:r>
          </w:p>
          <w:p w:rsidR="00000000" w:rsidRPr="00ED7D65" w:rsidP="00ED7D65">
            <w:pPr>
              <w:pStyle w:val="ListBullet"/>
            </w:pPr>
            <w:r w:rsidRPr="00ED7D65">
              <w:t>regulations related to transporting hazardous substances</w:t>
            </w:r>
          </w:p>
          <w:p w:rsidR="00000000" w:rsidRPr="00ED7D65" w:rsidP="00ED7D65">
            <w:pPr>
              <w:pStyle w:val="ListBullet"/>
            </w:pPr>
            <w:r w:rsidRPr="00ED7D65">
              <w:t>duty of care</w:t>
            </w:r>
          </w:p>
          <w:p w:rsidR="00000000" w:rsidRPr="00ED7D65" w:rsidP="00ED7D65">
            <w:pPr>
              <w:pStyle w:val="ListBullet"/>
            </w:pPr>
            <w:r w:rsidRPr="00ED7D65">
              <w:t>materials safety data sheets (MSDSs)</w:t>
            </w:r>
          </w:p>
          <w:p w:rsidR="00000000" w:rsidRPr="00ED7D65" w:rsidP="00ED7D65">
            <w:pPr>
              <w:pStyle w:val="ListBullet"/>
            </w:pPr>
            <w:r w:rsidRPr="00ED7D65">
              <w:t>HAZCHEM symbols and codes</w:t>
            </w:r>
          </w:p>
          <w:p w:rsidR="00000000" w:rsidRPr="00ED7D65" w:rsidP="00ED7D65">
            <w:pPr>
              <w:pStyle w:val="ListBullet"/>
            </w:pPr>
            <w:r w:rsidRPr="00ED7D65">
              <w:t>spill containment and disposal procedures</w:t>
            </w:r>
          </w:p>
          <w:p w:rsidR="00000000" w:rsidRPr="00ED7D65" w:rsidP="00ED7D65">
            <w:pPr>
              <w:pStyle w:val="ListBullet"/>
            </w:pPr>
            <w:r w:rsidRPr="00ED7D65">
              <w:t>procedures related to this competency</w:t>
            </w:r>
          </w:p>
          <w:p w:rsidR="00000000" w:rsidRPr="00ED7D65" w:rsidP="00ED7D65">
            <w:pPr>
              <w:pStyle w:val="ListBullet"/>
            </w:pPr>
            <w:r w:rsidRPr="00ED7D65">
              <w:t>environmental requirements related to waste disposal</w:t>
            </w:r>
          </w:p>
          <w:p w:rsidR="00000000" w:rsidRPr="00ED7D65" w:rsidP="00ED7D65">
            <w:pPr>
              <w:pStyle w:val="ListBullet"/>
            </w:pPr>
            <w:r w:rsidRPr="00ED7D65">
              <w:t>workplace hazards and methods of controlling hazards.</w:t>
            </w:r>
          </w:p>
        </w:tc>
      </w:tr>
    </w:tbl>
    <w:p w:rsidR="00000000" w:rsidRPr="00ED7D65" w:rsidP="00ED7D65">
      <w:pPr>
        <w:pStyle w:val="BodyText"/>
      </w:pPr>
    </w:p>
    <w:p w:rsidR="00000000" w:rsidRPr="00ED7D65" w:rsidP="00ED7D65">
      <w:pPr>
        <w:pStyle w:val="AllowPageBreak"/>
      </w:pPr>
    </w:p>
    <w:p w:rsidR="00000000" w:rsidRPr="00ED7D65" w:rsidP="00ED7D65">
      <w:pPr>
        <w:pStyle w:val="Heading1"/>
      </w:pPr>
      <w:bookmarkStart w:id="10" w:name="O_106572"/>
      <w:bookmarkEnd w:id="10"/>
      <w:r w:rsidRPr="00ED7D65">
        <w:t>Evidence Guide</w:t>
      </w:r>
    </w:p>
    <w:tbl>
      <w:tblPr>
        <w:tblW w:w="0" w:type="auto"/>
        <w:tblCellMar>
          <w:left w:w="62" w:type="dxa"/>
          <w:right w:w="62" w:type="dxa"/>
        </w:tblCellMar>
        <w:tblLook w:val="0000"/>
      </w:tblPr>
      <w:tblGrid>
        <w:gridCol w:w="2515"/>
        <w:gridCol w:w="6681"/>
      </w:tblGrid>
      <w:tr w:rsidTr="00C92CA0">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D65">
            <w:pPr>
              <w:pStyle w:val="BodyText"/>
              <w:rPr>
                <w:lang w:val="en-NZ"/>
              </w:rPr>
            </w:pPr>
            <w:r w:rsidRPr="00ED7D65">
              <w:rPr>
                <w:rStyle w:val="SpecialBold"/>
              </w:rPr>
              <w:t>EVIDENCE GUIDE</w:t>
            </w:r>
          </w:p>
        </w:tc>
      </w:tr>
      <w:tr w:rsidTr="00C92CA0">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D65">
            <w:pPr>
              <w:pStyle w:val="BodyText"/>
              <w:rPr>
                <w:lang w:val="en-NZ"/>
              </w:rPr>
            </w:pPr>
            <w:r w:rsidRPr="00ED7D65">
              <w:t>The Evidence Guide provides advice on assessment and must be read in conjunction with the Performance Criteria, Required Skills and Knowledge, the Range Statement and the Assessment Guidelines for the Training Package.</w:t>
            </w:r>
          </w:p>
        </w:tc>
      </w:tr>
      <w:tr w:rsidTr="00C92CA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D65">
            <w:pPr>
              <w:pStyle w:val="BodyText"/>
              <w:rPr>
                <w:lang w:val="en-NZ"/>
              </w:rPr>
            </w:pPr>
            <w:r w:rsidRPr="00ED7D65">
              <w:rPr>
                <w:rStyle w:val="SpecialBold"/>
              </w:rPr>
              <w:t>Overview of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D65" w:rsidP="00ED7D65">
            <w:pPr>
              <w:pStyle w:val="BodyText"/>
            </w:pPr>
            <w:r w:rsidRPr="00ED7D65">
              <w:t>Assessment o</w:t>
            </w:r>
            <w:r w:rsidRPr="00ED7D65">
              <w:t>f this unit should include demonstrated competence on actual plant and equipment in a work environment.  The unit will be assessed in as holistic a manner as is practical and may be integrated with the assessment of other relevant units of competency.  Ass</w:t>
            </w:r>
            <w:r w:rsidRPr="00ED7D65">
              <w:t>essment will occur over a range of situations which will include disruptions to normal, smooth operation.</w:t>
            </w:r>
          </w:p>
          <w:p w:rsidR="00000000" w:rsidRPr="00ED7D65" w:rsidP="00ED7D65">
            <w:pPr>
              <w:pStyle w:val="BodyText"/>
            </w:pPr>
            <w:r w:rsidRPr="00ED7D65">
              <w:t>Simulation may be required to allow for assessment of parts of this unit.  Simulation should be based on the actual plant and will include walk-throug</w:t>
            </w:r>
            <w:r w:rsidRPr="00ED7D65">
              <w:t>hs of the relevant competency components.  Simulations may also include the use of case studies/scenarios and role plays.</w:t>
            </w:r>
          </w:p>
          <w:p w:rsidR="00000000" w:rsidP="00ED7D65">
            <w:pPr>
              <w:pStyle w:val="BodyText"/>
              <w:rPr>
                <w:lang w:val="en-NZ"/>
              </w:rPr>
            </w:pPr>
            <w:r w:rsidRPr="00ED7D65">
              <w:t>This unit of competency requires a significant body of knowledge which will be assessed through questioning and the use of what-if sce</w:t>
            </w:r>
            <w:r w:rsidRPr="00ED7D65">
              <w:t>narios both on the plant (during demonstration of normal operations and walk throughs of abnormal operations) and off the plant.</w:t>
            </w:r>
          </w:p>
        </w:tc>
      </w:tr>
      <w:tr w:rsidTr="00C92CA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D65">
            <w:pPr>
              <w:pStyle w:val="BodyText"/>
              <w:rPr>
                <w:lang w:val="en-NZ"/>
              </w:rPr>
            </w:pPr>
            <w:r w:rsidRPr="00ED7D65">
              <w:rPr>
                <w:rStyle w:val="SpecialBold"/>
              </w:rPr>
              <w:t>Critical aspects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D65" w:rsidP="00ED7D65">
            <w:pPr>
              <w:pStyle w:val="BodyText"/>
            </w:pPr>
            <w:r w:rsidRPr="00ED7D65">
              <w:t>Competence must be demonstrated i</w:t>
            </w:r>
            <w:r w:rsidRPr="00ED7D65">
              <w:t>n the ability to recognise and analyse potential situations requiring action and then in implementing appropriate corrective action.  The emphasis should be on the ability to stay out of trouble rather than on recovery from a disaster.  As well, competence</w:t>
            </w:r>
            <w:r w:rsidRPr="00ED7D65">
              <w:t xml:space="preserve"> must be demonstrated in safe handling/storage of goods, including dangerous or hazardous goods.</w:t>
            </w:r>
          </w:p>
          <w:p w:rsidR="00000000" w:rsidRPr="00ED7D65" w:rsidP="00ED7D65">
            <w:pPr>
              <w:pStyle w:val="BodyText"/>
            </w:pPr>
            <w:r w:rsidRPr="00ED7D65">
              <w:t>Consistent performance should be demonstrated.  In particular look to see that:</w:t>
            </w:r>
          </w:p>
          <w:p w:rsidR="00000000" w:rsidRPr="00ED7D65" w:rsidP="00ED7D65">
            <w:pPr>
              <w:pStyle w:val="ListBullet"/>
            </w:pPr>
            <w:r w:rsidRPr="00ED7D65">
              <w:t>all relevant safety requirements are followed, including manual handling and safe handling/storage of hazardous substances</w:t>
            </w:r>
          </w:p>
          <w:p w:rsidR="00000000" w:rsidRPr="00ED7D65" w:rsidP="00ED7D65">
            <w:pPr>
              <w:pStyle w:val="ListBullet"/>
            </w:pPr>
            <w:r w:rsidRPr="00ED7D65">
              <w:t>early warning signs of equipment/processes needing attention or with potential problems are recognised</w:t>
            </w:r>
          </w:p>
          <w:p w:rsidR="00000000" w:rsidRPr="00ED7D65" w:rsidP="00ED7D65">
            <w:pPr>
              <w:pStyle w:val="ListBullet"/>
            </w:pPr>
            <w:r w:rsidRPr="00ED7D65">
              <w:t>the range of possible causes c</w:t>
            </w:r>
            <w:r w:rsidRPr="00ED7D65">
              <w:t>an be identified and analysed and the most likely cause determined</w:t>
            </w:r>
          </w:p>
          <w:p w:rsidR="00000000" w:rsidRPr="00ED7D65" w:rsidP="00ED7D65">
            <w:pPr>
              <w:pStyle w:val="ListBullet"/>
            </w:pPr>
            <w:r w:rsidRPr="00ED7D65">
              <w:t>appropriate action is taken to ensure a timely return to full performance</w:t>
            </w:r>
          </w:p>
          <w:p w:rsidR="00000000" w:rsidRPr="00ED7D65" w:rsidP="00ED7D65">
            <w:pPr>
              <w:pStyle w:val="ListBullet"/>
            </w:pPr>
            <w:r w:rsidRPr="00ED7D65">
              <w:t>obvious problems in related plant areas are recognised and an appropriate contribution made to their solution.</w:t>
            </w:r>
          </w:p>
          <w:p w:rsidR="00000000" w:rsidP="00ED7D65">
            <w:pPr>
              <w:pStyle w:val="BodyText"/>
              <w:rPr>
                <w:lang w:val="en-NZ"/>
              </w:rPr>
            </w:pPr>
            <w:r w:rsidRPr="00ED7D65">
              <w:t>Thes</w:t>
            </w:r>
            <w:r w:rsidRPr="00ED7D65">
              <w:t>e aspects may be best assessed using a range of scenarios/case studies/what-ifs as the stimulus with a walk-through forming part of the response.  These assessment activities should include a range of problems, including new, unusual and improbable situati</w:t>
            </w:r>
            <w:r w:rsidRPr="00ED7D65">
              <w:t>ons which may have been generated from the past incident history of the plant, incidents on similar plants around the world, hazard analysis activities and similar sources.</w:t>
            </w:r>
          </w:p>
        </w:tc>
      </w:tr>
      <w:tr w:rsidTr="00C92CA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D65">
            <w:pPr>
              <w:pStyle w:val="BodyText"/>
              <w:rPr>
                <w:lang w:val="en-NZ"/>
              </w:rPr>
            </w:pPr>
            <w:r w:rsidRPr="00ED7D65">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D65">
            <w:pPr>
              <w:pStyle w:val="BodyText"/>
              <w:rPr>
                <w:lang w:val="en-NZ"/>
              </w:rPr>
            </w:pPr>
            <w:r w:rsidRPr="00ED7D65">
              <w:t>Assessment will require access to</w:t>
            </w:r>
            <w:r w:rsidRPr="00ED7D65">
              <w:t xml:space="preserve"> an operating plant over an extended period of time, or a suitable method of gathering evidence of operating ability over a range of situations.  A bank of scenarios/case studies/what-ifs will be required as will a bank of questions which will be used to p</w:t>
            </w:r>
            <w:r w:rsidRPr="00ED7D65">
              <w:t>robe the reasoning behind the observable actions.</w:t>
            </w:r>
          </w:p>
        </w:tc>
      </w:tr>
      <w:tr w:rsidTr="00C92CA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D65">
            <w:pPr>
              <w:pStyle w:val="BodyText"/>
              <w:rPr>
                <w:lang w:val="en-NZ"/>
              </w:rPr>
            </w:pPr>
            <w:r w:rsidRPr="00ED7D65">
              <w:rPr>
                <w:rStyle w:val="SpecialBold"/>
              </w:rPr>
              <w:t>Method of assessment</w:t>
            </w:r>
            <w:r w:rsidRPr="00ED7D65">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D65" w:rsidP="00ED7D65">
            <w:pPr>
              <w:pStyle w:val="BodyText"/>
            </w:pPr>
            <w:r w:rsidRPr="00ED7D65">
              <w:t>In all plants it may be appropriate to assess this unit concurrently with relevant teamwork and communication units.  Also consider co-assessment with units covering:</w:t>
            </w:r>
          </w:p>
          <w:p w:rsidR="00000000" w:rsidRPr="00ED7D65" w:rsidP="00ED7D65">
            <w:pPr>
              <w:pStyle w:val="ListBullet"/>
            </w:pPr>
            <w:r w:rsidRPr="00ED7D65">
              <w:t xml:space="preserve">housekeeping </w:t>
            </w:r>
          </w:p>
          <w:p w:rsidR="00000000" w:rsidRPr="00ED7D65" w:rsidP="00ED7D65">
            <w:pPr>
              <w:pStyle w:val="ListBullet"/>
            </w:pPr>
            <w:r w:rsidRPr="00ED7D65">
              <w:t>c</w:t>
            </w:r>
            <w:r w:rsidRPr="00ED7D65">
              <w:t>ommunication</w:t>
            </w:r>
          </w:p>
          <w:p w:rsidR="00000000" w:rsidRPr="00ED7D65" w:rsidP="00ED7D65">
            <w:pPr>
              <w:pStyle w:val="ListBullet"/>
            </w:pPr>
            <w:r w:rsidRPr="00ED7D65">
              <w:t>forklift.</w:t>
            </w:r>
          </w:p>
          <w:p w:rsidR="00000000" w:rsidRPr="00ED7D65" w:rsidP="00ED7D65">
            <w:pPr>
              <w:pStyle w:val="BodyText"/>
            </w:pPr>
            <w:r w:rsidRPr="00ED7D65">
              <w:t>In a major hazard facility, it may be appropriate to assess this unit concurrently with:</w:t>
            </w:r>
          </w:p>
          <w:p w:rsidR="00000000" w:rsidP="00ED7D65">
            <w:pPr>
              <w:pStyle w:val="ListBullet"/>
              <w:rPr>
                <w:lang w:val="en-NZ"/>
              </w:rPr>
            </w:pPr>
            <w:r w:rsidRPr="00ED7D65">
              <w:rPr>
                <w:rStyle w:val="Emphasis"/>
              </w:rPr>
              <w:t>MSAPMOHS200A Work safely</w:t>
            </w:r>
            <w:r w:rsidRPr="00ED7D65">
              <w:t>.</w:t>
            </w:r>
          </w:p>
        </w:tc>
      </w:tr>
      <w:tr w:rsidTr="00C92CA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D65">
            <w:pPr>
              <w:pStyle w:val="BodyText"/>
              <w:rPr>
                <w:lang w:val="en-NZ"/>
              </w:rPr>
            </w:pPr>
            <w:r w:rsidRPr="00ED7D65">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D65" w:rsidP="00ED7D65">
            <w:pPr>
              <w:pStyle w:val="BodyText"/>
            </w:pPr>
            <w:r w:rsidRPr="00ED7D65">
              <w:t>Assessment processes and techniques must be culturally appropriate and appropriate to the oracy, language and literacy capacity of the assessee and the work being performed</w:t>
            </w:r>
          </w:p>
        </w:tc>
      </w:tr>
    </w:tbl>
    <w:p w:rsidR="00000000" w:rsidRPr="00ED7D65" w:rsidP="00ED7D65">
      <w:pPr>
        <w:pStyle w:val="BodyText"/>
      </w:pPr>
    </w:p>
    <w:p w:rsidR="00000000" w:rsidRPr="00ED7D65" w:rsidP="00ED7D65">
      <w:pPr>
        <w:pStyle w:val="AllowPageBreak"/>
      </w:pPr>
    </w:p>
    <w:p w:rsidR="00000000" w:rsidRPr="00ED7D65" w:rsidP="00ED7D65">
      <w:pPr>
        <w:pStyle w:val="Heading1"/>
      </w:pPr>
      <w:bookmarkStart w:id="11" w:name="O_106573"/>
      <w:bookmarkEnd w:id="11"/>
      <w:r w:rsidRPr="00ED7D65">
        <w:t>Range Statement</w:t>
      </w:r>
    </w:p>
    <w:tbl>
      <w:tblPr>
        <w:tblW w:w="0" w:type="auto"/>
        <w:tblCellMar>
          <w:left w:w="62" w:type="dxa"/>
          <w:right w:w="62" w:type="dxa"/>
        </w:tblCellMar>
        <w:tblLook w:val="0000"/>
      </w:tblPr>
      <w:tblGrid>
        <w:gridCol w:w="2510"/>
        <w:gridCol w:w="6686"/>
      </w:tblGrid>
      <w:tr w:rsidTr="00C92CA0">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D65">
            <w:pPr>
              <w:pStyle w:val="BodyText"/>
              <w:rPr>
                <w:lang w:val="en-NZ"/>
              </w:rPr>
            </w:pPr>
            <w:r w:rsidRPr="00ED7D65">
              <w:rPr>
                <w:rStyle w:val="SpecialBold"/>
              </w:rPr>
              <w:t>RANGE STATEMENT</w:t>
            </w:r>
          </w:p>
        </w:tc>
      </w:tr>
      <w:tr w:rsidTr="00C92CA0">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D65">
            <w:pPr>
              <w:pStyle w:val="BodyText"/>
              <w:rPr>
                <w:lang w:val="en-NZ"/>
              </w:rPr>
            </w:pPr>
            <w:r w:rsidRPr="00ED7D65">
              <w:t>The Range Statement relates to the unit of competency as a whole. It allows for different work environments and situations that may affect performance. Bold italicised wording, if used in the Performance Criteria, is detailed below. Add any essential opera</w:t>
            </w:r>
            <w:r w:rsidRPr="00ED7D65">
              <w:t>ting conditions that may be present with training and assessment depending on the work situation, needs if the candidate, accessibility of the item, and local industry and regional contexts.</w:t>
            </w:r>
          </w:p>
        </w:tc>
      </w:tr>
      <w:tr w:rsidTr="00C92CA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D65">
            <w:pPr>
              <w:pStyle w:val="BodyText"/>
              <w:rPr>
                <w:lang w:val="en-NZ"/>
              </w:rPr>
            </w:pPr>
            <w:r w:rsidRPr="00ED7D65">
              <w:rPr>
                <w:rStyle w:val="SpecialBold"/>
              </w:rPr>
              <w:t>Codes of practice</w:t>
            </w:r>
            <w:r w:rsidRPr="00ED7D65">
              <w:t xml:space="preserve">/ </w:t>
            </w:r>
            <w:r w:rsidRPr="00ED7D65">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D65">
            <w:pPr>
              <w:pStyle w:val="BodyText"/>
              <w:rPr>
                <w:lang w:val="en-NZ"/>
              </w:rPr>
            </w:pPr>
            <w:r w:rsidRPr="00ED7D65">
              <w:t>Where reference is made to industr</w:t>
            </w:r>
            <w:r w:rsidRPr="00ED7D65">
              <w:t>y codes of practice, and/or Australian/international standards, the latest version must be used.</w:t>
            </w:r>
          </w:p>
        </w:tc>
      </w:tr>
      <w:tr w:rsidTr="00C92CA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D65">
            <w:pPr>
              <w:pStyle w:val="BodyText"/>
              <w:rPr>
                <w:lang w:val="en-NZ"/>
              </w:rPr>
            </w:pPr>
            <w:r w:rsidRPr="00ED7D65">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D65">
            <w:pPr>
              <w:pStyle w:val="BodyText"/>
              <w:rPr>
                <w:lang w:val="en-NZ"/>
              </w:rPr>
            </w:pPr>
            <w:r w:rsidRPr="00ED7D65">
              <w:t>This competency applies to a limited range of goods only, such as might typically be handled by a processing plant store.  The goods would typically b</w:t>
            </w:r>
            <w:r w:rsidRPr="00ED7D65">
              <w:t>e packaged, and tasks could include loading or unloading trucks, tanker trucks and semi-bulk containers.</w:t>
            </w:r>
          </w:p>
        </w:tc>
      </w:tr>
      <w:tr w:rsidTr="00C92CA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D65">
            <w:pPr>
              <w:pStyle w:val="BodyText"/>
              <w:rPr>
                <w:lang w:val="en-NZ"/>
              </w:rPr>
            </w:pPr>
            <w:r w:rsidRPr="00ED7D65">
              <w:rPr>
                <w:rStyle w:val="SpecialBold"/>
              </w:rPr>
              <w:t>Paperwork</w:t>
            </w:r>
            <w:r w:rsidRPr="00ED7D65">
              <w:t>/</w:t>
            </w:r>
            <w:r w:rsidRPr="00ED7D65">
              <w:rPr>
                <w:rStyle w:val="SpecialBold"/>
              </w:rPr>
              <w:t>records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D65">
            <w:pPr>
              <w:pStyle w:val="BodyText"/>
              <w:rPr>
                <w:lang w:val="en-NZ"/>
              </w:rPr>
            </w:pPr>
            <w:r w:rsidRPr="00ED7D65">
              <w:t>The terms 'paperwork' and 'records' mean any and all relevant information and data, whether manual, paper based, electronic or verba</w:t>
            </w:r>
            <w:r w:rsidRPr="00ED7D65">
              <w:t>l, either relayed in person or by phone/radio/intranet, etc.</w:t>
            </w:r>
          </w:p>
        </w:tc>
      </w:tr>
      <w:tr w:rsidTr="00C92CA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D65">
            <w:pPr>
              <w:pStyle w:val="BodyText"/>
              <w:rPr>
                <w:lang w:val="en-NZ"/>
              </w:rPr>
            </w:pPr>
            <w:r w:rsidRPr="00ED7D65">
              <w:rPr>
                <w:rStyle w:val="SpecialBold"/>
              </w:rPr>
              <w:t>Moving goods into store and from store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D65">
            <w:pPr>
              <w:pStyle w:val="BodyText"/>
              <w:rPr>
                <w:lang w:val="en-NZ"/>
              </w:rPr>
            </w:pPr>
            <w:r w:rsidRPr="00ED7D65">
              <w:t xml:space="preserve">This competency does not imply that moving goods into store and from store are conducted equally, or even using similar techniques. </w:t>
            </w:r>
          </w:p>
        </w:tc>
      </w:tr>
      <w:tr w:rsidTr="00C92CA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D65">
            <w:pPr>
              <w:pStyle w:val="BodyText"/>
              <w:rPr>
                <w:lang w:val="en-NZ"/>
              </w:rPr>
            </w:pPr>
            <w:r w:rsidRPr="00ED7D65">
              <w:rPr>
                <w:rStyle w:val="SpecialBold"/>
              </w:rPr>
              <w:t>Customers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D65">
            <w:pPr>
              <w:pStyle w:val="BodyText"/>
              <w:rPr>
                <w:lang w:val="en-NZ"/>
              </w:rPr>
            </w:pPr>
            <w:r w:rsidRPr="00ED7D65">
              <w:t>Customers may be internal or external and loading/unloading goods may mean getting them onto/off a truck or simply from/to the next department.</w:t>
            </w:r>
          </w:p>
        </w:tc>
      </w:tr>
      <w:tr w:rsidTr="00C92CA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D65">
            <w:pPr>
              <w:pStyle w:val="BodyText"/>
              <w:rPr>
                <w:lang w:val="en-NZ"/>
              </w:rPr>
            </w:pPr>
            <w:r w:rsidRPr="00ED7D65">
              <w:rPr>
                <w:rStyle w:val="SpecialBold"/>
              </w:rPr>
              <w:t>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D65" w:rsidP="00ED7D65">
            <w:pPr>
              <w:pStyle w:val="BodyText"/>
            </w:pPr>
            <w:r w:rsidRPr="00ED7D65">
              <w:t>Typical problems include:</w:t>
            </w:r>
          </w:p>
          <w:p w:rsidR="00000000" w:rsidRPr="00ED7D65" w:rsidP="00ED7D65">
            <w:pPr>
              <w:pStyle w:val="ListBullet"/>
            </w:pPr>
            <w:r w:rsidRPr="00ED7D65">
              <w:t>compatibility of goods in loads and in storage</w:t>
            </w:r>
          </w:p>
          <w:p w:rsidR="00000000" w:rsidRPr="00ED7D65" w:rsidP="00ED7D65">
            <w:pPr>
              <w:pStyle w:val="ListBullet"/>
            </w:pPr>
            <w:r w:rsidRPr="00ED7D65">
              <w:t>special storage requirements</w:t>
            </w:r>
            <w:r w:rsidRPr="00ED7D65">
              <w:t>, eg temperature control</w:t>
            </w:r>
          </w:p>
          <w:p w:rsidR="00000000" w:rsidRPr="00ED7D65" w:rsidP="00ED7D65">
            <w:pPr>
              <w:pStyle w:val="ListBullet"/>
            </w:pPr>
            <w:r w:rsidRPr="00ED7D65">
              <w:t>special handling requirements, eg fragile, dangerous goods</w:t>
            </w:r>
          </w:p>
          <w:p w:rsidR="00000000" w:rsidRPr="00ED7D65" w:rsidP="00ED7D65">
            <w:pPr>
              <w:pStyle w:val="ListBullet"/>
            </w:pPr>
            <w:r w:rsidRPr="00ED7D65">
              <w:t>handling incomplete loads (either in or out)</w:t>
            </w:r>
          </w:p>
          <w:p w:rsidR="00000000" w:rsidRPr="00ED7D65" w:rsidP="00ED7D65">
            <w:pPr>
              <w:pStyle w:val="ListBullet"/>
            </w:pPr>
            <w:r w:rsidRPr="00ED7D65">
              <w:t>handling damaged goods, goods with poor/missing labels</w:t>
            </w:r>
          </w:p>
          <w:p w:rsidR="00000000" w:rsidP="00ED7D65">
            <w:pPr>
              <w:pStyle w:val="ListBullet"/>
              <w:rPr>
                <w:lang w:val="en-NZ"/>
              </w:rPr>
            </w:pPr>
            <w:r w:rsidRPr="00ED7D65">
              <w:t>incomplete or incorrect paperwork.</w:t>
            </w:r>
          </w:p>
        </w:tc>
      </w:tr>
      <w:tr w:rsidTr="00C92CA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D65">
            <w:pPr>
              <w:pStyle w:val="BodyText"/>
              <w:rPr>
                <w:lang w:val="en-NZ"/>
              </w:rPr>
            </w:pPr>
            <w:r w:rsidRPr="00ED7D65">
              <w:rPr>
                <w:rStyle w:val="SpecialBold"/>
              </w:rPr>
              <w:t>Appropriate action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D65" w:rsidP="00ED7D65">
            <w:pPr>
              <w:pStyle w:val="BodyText"/>
            </w:pPr>
            <w:r w:rsidRPr="00ED7D65">
              <w:t>Appropriate action includes:</w:t>
            </w:r>
          </w:p>
          <w:p w:rsidR="00000000" w:rsidRPr="00ED7D65" w:rsidP="00ED7D65">
            <w:pPr>
              <w:pStyle w:val="ListBullet"/>
            </w:pPr>
            <w:r w:rsidRPr="00ED7D65">
              <w:t>determining problems needing action</w:t>
            </w:r>
          </w:p>
          <w:p w:rsidR="00000000" w:rsidRPr="00ED7D65" w:rsidP="00ED7D65">
            <w:pPr>
              <w:pStyle w:val="ListBullet"/>
            </w:pPr>
            <w:r w:rsidRPr="00ED7D65">
              <w:t>determining possible fault causes</w:t>
            </w:r>
          </w:p>
          <w:p w:rsidR="00000000" w:rsidRPr="00ED7D65" w:rsidP="00ED7D65">
            <w:pPr>
              <w:pStyle w:val="ListBullet"/>
            </w:pPr>
            <w:r w:rsidRPr="00ED7D65">
              <w:t>rectifying problem using appropriate solution within area of responsibility</w:t>
            </w:r>
          </w:p>
          <w:p w:rsidR="00000000" w:rsidRPr="00ED7D65" w:rsidP="00ED7D65">
            <w:pPr>
              <w:pStyle w:val="ListBullet"/>
            </w:pPr>
            <w:r w:rsidRPr="00ED7D65">
              <w:t>following through items initiated until final resolution has occurred</w:t>
            </w:r>
          </w:p>
          <w:p w:rsidR="00000000" w:rsidP="00ED7D65">
            <w:pPr>
              <w:pStyle w:val="ListBullet"/>
              <w:rPr>
                <w:lang w:val="en-NZ"/>
              </w:rPr>
            </w:pPr>
            <w:r w:rsidRPr="00ED7D65">
              <w:t xml:space="preserve">reporting </w:t>
            </w:r>
            <w:r w:rsidRPr="00ED7D65">
              <w:t>problems outside area of responsibility to designated person.</w:t>
            </w:r>
          </w:p>
        </w:tc>
      </w:tr>
      <w:tr w:rsidTr="00C92CA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D65">
            <w:pPr>
              <w:pStyle w:val="BodyText"/>
              <w:rPr>
                <w:lang w:val="en-NZ"/>
              </w:rPr>
            </w:pPr>
            <w:r w:rsidRPr="00ED7D65">
              <w:rPr>
                <w:rStyle w:val="SpecialBold"/>
              </w:rPr>
              <w:t>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D65" w:rsidP="00ED7D65">
            <w:pPr>
              <w:pStyle w:val="BodyText"/>
            </w:pPr>
            <w:r w:rsidRPr="00ED7D65">
              <w:t>Procedures may be written, verbal, computer-based or in some other form. They include:</w:t>
            </w:r>
          </w:p>
          <w:p w:rsidR="00000000" w:rsidRPr="00ED7D65" w:rsidP="00ED7D65">
            <w:pPr>
              <w:pStyle w:val="ListBullet"/>
            </w:pPr>
            <w:r w:rsidRPr="00ED7D65">
              <w:t>all work instructions</w:t>
            </w:r>
          </w:p>
          <w:p w:rsidR="00000000" w:rsidRPr="00ED7D65" w:rsidP="00ED7D65">
            <w:pPr>
              <w:pStyle w:val="ListBullet"/>
            </w:pPr>
            <w:r w:rsidRPr="00ED7D65">
              <w:t xml:space="preserve">standard operating procedures </w:t>
            </w:r>
          </w:p>
          <w:p w:rsidR="00000000" w:rsidRPr="00ED7D65" w:rsidP="00ED7D65">
            <w:pPr>
              <w:pStyle w:val="ListBullet"/>
            </w:pPr>
            <w:r w:rsidRPr="00ED7D65">
              <w:t xml:space="preserve">formulas/recipes </w:t>
            </w:r>
          </w:p>
          <w:p w:rsidR="00000000" w:rsidRPr="00ED7D65" w:rsidP="00ED7D65">
            <w:pPr>
              <w:pStyle w:val="ListBullet"/>
            </w:pPr>
            <w:r w:rsidRPr="00ED7D65">
              <w:t xml:space="preserve">batch sheets </w:t>
            </w:r>
          </w:p>
          <w:p w:rsidR="00000000" w:rsidRPr="00ED7D65" w:rsidP="00ED7D65">
            <w:pPr>
              <w:pStyle w:val="ListBullet"/>
            </w:pPr>
            <w:r w:rsidRPr="00ED7D65">
              <w:t xml:space="preserve">temporary instructions </w:t>
            </w:r>
          </w:p>
          <w:p w:rsidR="00000000" w:rsidRPr="00ED7D65" w:rsidP="00ED7D65">
            <w:pPr>
              <w:pStyle w:val="ListBullet"/>
            </w:pPr>
            <w:r w:rsidRPr="00ED7D65">
              <w:t>any similar instructions provided for the smooth running of the plant.</w:t>
            </w:r>
          </w:p>
          <w:p w:rsidR="00000000" w:rsidP="00ED7D65">
            <w:pPr>
              <w:pStyle w:val="BodyText"/>
              <w:rPr>
                <w:lang w:val="en-NZ"/>
              </w:rPr>
            </w:pPr>
            <w:r w:rsidRPr="00ED7D65">
              <w:t>For the purposes of this Training Package, 'procedures' also includes good operating practice as may be defined by industry codes of practice (eg Responsible Car</w:t>
            </w:r>
            <w:r w:rsidRPr="00ED7D65">
              <w:t>e) and government regulations.</w:t>
            </w:r>
          </w:p>
        </w:tc>
      </w:tr>
      <w:tr w:rsidTr="00C92CA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D65">
            <w:pPr>
              <w:pStyle w:val="BodyText"/>
              <w:rPr>
                <w:lang w:val="en-NZ"/>
              </w:rPr>
            </w:pPr>
            <w:r w:rsidRPr="00ED7D65">
              <w:rPr>
                <w:rStyle w:val="SpecialBold"/>
              </w:rPr>
              <w:t>Health</w:t>
            </w:r>
            <w:r w:rsidRPr="00ED7D65">
              <w:t xml:space="preserve">, </w:t>
            </w:r>
            <w:r w:rsidRPr="00ED7D65">
              <w:rPr>
                <w:rStyle w:val="SpecialBold"/>
              </w:rPr>
              <w:t>safety and environment</w:t>
            </w:r>
            <w:r w:rsidRPr="00ED7D65">
              <w:t xml:space="preserve"> (</w:t>
            </w:r>
            <w:r w:rsidRPr="00ED7D65">
              <w:rPr>
                <w:rStyle w:val="SpecialBold"/>
              </w:rPr>
              <w:t>HSE</w:t>
            </w:r>
            <w:r w:rsidRPr="00ED7D65">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D65" w:rsidP="00ED7D65">
            <w:pPr>
              <w:pStyle w:val="BodyText"/>
            </w:pPr>
            <w:r w:rsidRPr="00ED7D65">
              <w:t>All operations to which this unit applies are subject to stringent health, safety and environment requirements, which may be imposed through State or Federal legislation, and these must n</w:t>
            </w:r>
            <w:r w:rsidRPr="00ED7D65">
              <w:t>ot be compromised at any time.  Where there is an apparent conflict between Performance Criteria and HSE requirements, the HSE requirements take precedence.</w:t>
            </w:r>
          </w:p>
        </w:tc>
      </w:tr>
    </w:tbl>
    <w:p w:rsidR="00C92CA0" w:rsidP="00ED7D65">
      <w:pPr>
        <w:pStyle w:val="BodyText"/>
      </w:pPr>
    </w:p>
    <w:p w:rsidR="00C92CA0" w:rsidP="00ED7D65">
      <w:pPr>
        <w:pStyle w:val="BodyText"/>
      </w:pPr>
    </w:p>
    <w:p w:rsidR="00000000" w:rsidRPr="00ED7D65" w:rsidP="00ED7D65">
      <w:pPr>
        <w:pStyle w:val="Heading1"/>
      </w:pPr>
      <w:bookmarkStart w:id="12" w:name="O_106574"/>
      <w:bookmarkEnd w:id="12"/>
      <w:r w:rsidRPr="00ED7D65">
        <w:t>Unit Sector(s)</w:t>
      </w:r>
    </w:p>
    <w:tbl>
      <w:tblPr>
        <w:tblW w:w="0" w:type="auto"/>
        <w:tblCellMar>
          <w:left w:w="62" w:type="dxa"/>
          <w:right w:w="62" w:type="dxa"/>
        </w:tblCellMar>
        <w:tblLook w:val="0000"/>
      </w:tblPr>
      <w:tblGrid>
        <w:gridCol w:w="2140"/>
        <w:gridCol w:w="7056"/>
      </w:tblGrid>
      <w:tr w:rsidTr="00C92CA0">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D65">
            <w:pPr>
              <w:pStyle w:val="BodyText"/>
              <w:rPr>
                <w:lang w:val="en-NZ"/>
              </w:rPr>
            </w:pPr>
            <w:r w:rsidRPr="00ED7D65">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D65" w:rsidP="00ED7D65">
            <w:pPr>
              <w:pStyle w:val="BodyText"/>
            </w:pPr>
            <w:r w:rsidRPr="00ED7D65">
              <w:t>Operational/technical</w:t>
            </w:r>
          </w:p>
        </w:tc>
      </w:tr>
    </w:tbl>
    <w:p w:rsidR="00000000" w:rsidRPr="00ED7D65" w:rsidP="00ED7D65">
      <w:pPr>
        <w:pStyle w:val="BodyText"/>
      </w:pPr>
    </w:p>
    <w:p w:rsidR="00000000" w:rsidRPr="00ED7D65" w:rsidP="00ED7D65">
      <w:pPr>
        <w:pStyle w:val="AllowPageBreak"/>
      </w:pPr>
    </w:p>
    <w:p w:rsidR="00000000" w:rsidRPr="00ED7D65" w:rsidP="00ED7D65">
      <w:pPr>
        <w:pStyle w:val="Heading1"/>
      </w:pPr>
      <w:bookmarkStart w:id="13" w:name="O_159883"/>
      <w:bookmarkEnd w:id="13"/>
      <w:r w:rsidRPr="00ED7D65">
        <w:t>Competency field</w:t>
      </w:r>
    </w:p>
    <w:tbl>
      <w:tblPr>
        <w:tblW w:w="0" w:type="auto"/>
        <w:tblCellMar>
          <w:left w:w="62" w:type="dxa"/>
          <w:right w:w="62" w:type="dxa"/>
        </w:tblCellMar>
        <w:tblLook w:val="0000"/>
      </w:tblPr>
      <w:tblGrid>
        <w:gridCol w:w="2140"/>
        <w:gridCol w:w="7056"/>
      </w:tblGrid>
      <w:tr w:rsidTr="00C92CA0">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D65">
            <w:pPr>
              <w:pStyle w:val="BodyText"/>
              <w:rPr>
                <w:lang w:val="en-NZ"/>
              </w:rPr>
            </w:pPr>
            <w:r w:rsidRPr="00ED7D65">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D65" w:rsidP="00ED7D65">
            <w:pPr>
              <w:pStyle w:val="BodyText"/>
            </w:pPr>
          </w:p>
        </w:tc>
      </w:tr>
    </w:tbl>
    <w:p w:rsidR="00000000" w:rsidRPr="00ED7D65" w:rsidP="00ED7D65">
      <w:pPr>
        <w:pStyle w:val="BodyText"/>
      </w:pPr>
    </w:p>
    <w:p w:rsidR="00000000" w:rsidRPr="00ED7D65" w:rsidP="00ED7D65">
      <w:pPr>
        <w:pStyle w:val="AllowPageBreak"/>
      </w:pPr>
    </w:p>
    <w:p w:rsidR="00000000" w:rsidRPr="00ED7D65" w:rsidP="00ED7D65">
      <w:pPr>
        <w:pStyle w:val="Heading1"/>
      </w:pPr>
      <w:bookmarkStart w:id="14" w:name="O_159882"/>
      <w:bookmarkEnd w:id="14"/>
      <w:r w:rsidRPr="00ED7D65">
        <w:t>Co-requisite units</w:t>
      </w:r>
    </w:p>
    <w:tbl>
      <w:tblPr>
        <w:tblW w:w="0" w:type="auto"/>
        <w:tblCellMar>
          <w:left w:w="62" w:type="dxa"/>
          <w:right w:w="62" w:type="dxa"/>
        </w:tblCellMar>
        <w:tblLook w:val="0000"/>
      </w:tblPr>
      <w:tblGrid>
        <w:gridCol w:w="2140"/>
        <w:gridCol w:w="3528"/>
        <w:gridCol w:w="3528"/>
      </w:tblGrid>
      <w:tr w:rsidTr="00C92CA0">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D65">
            <w:pPr>
              <w:pStyle w:val="BodyText"/>
              <w:rPr>
                <w:lang w:val="en-NZ"/>
              </w:rPr>
            </w:pPr>
            <w:r w:rsidRPr="00ED7D65">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D65" w:rsidP="00ED7D65">
            <w:pPr>
              <w:pStyle w:val="BodyText"/>
            </w:pPr>
          </w:p>
        </w:tc>
      </w:tr>
    </w:tbl>
    <w:p w:rsidR="00000000" w:rsidRPr="00ED7D65" w:rsidP="00ED7D65">
      <w:pPr>
        <w:pStyle w:val="BodyText"/>
      </w:pPr>
    </w:p>
    <w:p w:rsidR="00000000" w:rsidRPr="00ED7D65" w:rsidP="00ED7D65"/>
    <w:sectPr w:rsidSect="00ED7D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D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2CA0" w:rsidP="00C92C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D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CA0" w:rsidP="00ED7D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92CA0" w:rsidP="00ED7D6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92CA0" w:rsidP="00ED7D6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D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2CA0" w:rsidP="00C92CA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D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CA0" w:rsidP="00ED7D65">
    <w:pPr>
      <w:pStyle w:val="Header"/>
      <w:framePr w:wrap="around"/>
    </w:pPr>
    <w:r>
      <w:fldChar w:fldCharType="begin"/>
    </w:r>
    <w:r>
      <w:instrText xml:space="preserve"> TITLE   \* MERGEFORMAT </w:instrText>
    </w:r>
    <w:r>
      <w:fldChar w:fldCharType="separate"/>
    </w:r>
    <w:r>
      <w:t>PMAOPS203B Handle goods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92CA0" w:rsidP="00ED7D6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336BA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45AD3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7D6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D7D65"/>
    <w:pPr>
      <w:spacing w:before="360" w:after="60"/>
      <w:outlineLvl w:val="0"/>
    </w:pPr>
    <w:rPr>
      <w:sz w:val="32"/>
    </w:rPr>
  </w:style>
  <w:style w:type="paragraph" w:styleId="Heading2">
    <w:name w:val="heading 2"/>
    <w:basedOn w:val="HeadingBase"/>
    <w:next w:val="BodyText"/>
    <w:link w:val="Heading2Char"/>
    <w:qFormat/>
    <w:rsid w:val="00ED7D65"/>
    <w:pPr>
      <w:keepLines/>
      <w:spacing w:before="240" w:after="120"/>
      <w:outlineLvl w:val="1"/>
    </w:pPr>
    <w:rPr>
      <w:sz w:val="28"/>
      <w:szCs w:val="40"/>
    </w:rPr>
  </w:style>
  <w:style w:type="paragraph" w:styleId="Heading3">
    <w:name w:val="heading 3"/>
    <w:basedOn w:val="HeadingBase"/>
    <w:next w:val="BodyText"/>
    <w:link w:val="Heading3Char"/>
    <w:qFormat/>
    <w:rsid w:val="00ED7D65"/>
    <w:pPr>
      <w:spacing w:before="180" w:after="120"/>
      <w:outlineLvl w:val="2"/>
    </w:pPr>
    <w:rPr>
      <w:spacing w:val="-10"/>
      <w:kern w:val="32"/>
    </w:rPr>
  </w:style>
  <w:style w:type="paragraph" w:styleId="Heading4">
    <w:name w:val="heading 4"/>
    <w:basedOn w:val="HeadingBase"/>
    <w:next w:val="BodyText"/>
    <w:link w:val="Heading4Char"/>
    <w:qFormat/>
    <w:rsid w:val="00ED7D65"/>
    <w:pPr>
      <w:spacing w:before="160" w:after="120"/>
      <w:outlineLvl w:val="3"/>
    </w:pPr>
    <w:rPr>
      <w:sz w:val="22"/>
    </w:rPr>
  </w:style>
  <w:style w:type="paragraph" w:styleId="Heading5">
    <w:name w:val="heading 5"/>
    <w:basedOn w:val="HeadingBase"/>
    <w:next w:val="Normal"/>
    <w:link w:val="Heading5Char"/>
    <w:qFormat/>
    <w:rsid w:val="00ED7D65"/>
    <w:pPr>
      <w:spacing w:before="80"/>
      <w:outlineLvl w:val="4"/>
    </w:pPr>
    <w:rPr>
      <w:color w:val="918585"/>
      <w:sz w:val="20"/>
    </w:rPr>
  </w:style>
  <w:style w:type="paragraph" w:styleId="Heading6">
    <w:name w:val="heading 6"/>
    <w:basedOn w:val="HeadingBase"/>
    <w:next w:val="Normal"/>
    <w:link w:val="Heading6Char"/>
    <w:qFormat/>
    <w:rsid w:val="00ED7D65"/>
    <w:pPr>
      <w:spacing w:before="60"/>
      <w:outlineLvl w:val="5"/>
    </w:pPr>
    <w:rPr>
      <w:color w:val="918585"/>
      <w:sz w:val="20"/>
    </w:rPr>
  </w:style>
  <w:style w:type="paragraph" w:styleId="Heading7">
    <w:name w:val="heading 7"/>
    <w:basedOn w:val="Normal"/>
    <w:next w:val="Normal"/>
    <w:link w:val="Heading7Char"/>
    <w:qFormat/>
    <w:rsid w:val="00ED7D65"/>
    <w:pPr>
      <w:ind w:left="720"/>
      <w:outlineLvl w:val="6"/>
    </w:pPr>
    <w:rPr>
      <w:i/>
    </w:rPr>
  </w:style>
  <w:style w:type="paragraph" w:styleId="Heading8">
    <w:name w:val="heading 8"/>
    <w:basedOn w:val="Normal"/>
    <w:next w:val="Normal"/>
    <w:link w:val="Heading8Char"/>
    <w:qFormat/>
    <w:rsid w:val="00ED7D65"/>
    <w:pPr>
      <w:ind w:left="720"/>
      <w:outlineLvl w:val="7"/>
    </w:pPr>
    <w:rPr>
      <w:i/>
    </w:rPr>
  </w:style>
  <w:style w:type="paragraph" w:styleId="Heading9">
    <w:name w:val="heading 9"/>
    <w:basedOn w:val="Normal"/>
    <w:next w:val="Normal"/>
    <w:link w:val="Heading9Char"/>
    <w:qFormat/>
    <w:rsid w:val="00ED7D65"/>
    <w:pPr>
      <w:ind w:left="720"/>
      <w:outlineLvl w:val="8"/>
    </w:pPr>
    <w:rPr>
      <w:i/>
    </w:rPr>
  </w:style>
  <w:style w:type="character" w:default="1" w:styleId="DefaultParagraphFont">
    <w:name w:val="Default Paragraph Font"/>
    <w:uiPriority w:val="1"/>
    <w:unhideWhenUsed/>
    <w:rsid w:val="00ED7D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7D65"/>
  </w:style>
  <w:style w:type="character" w:customStyle="1" w:styleId="Heading1Char">
    <w:name w:val="Heading 1 Char"/>
    <w:basedOn w:val="DefaultParagraphFont"/>
    <w:link w:val="Heading1"/>
    <w:rsid w:val="00ED7D65"/>
    <w:rPr>
      <w:rFonts w:ascii="Times New Roman" w:eastAsia="Times New Roman" w:hAnsi="Times New Roman" w:cs="Times New Roman"/>
      <w:b/>
      <w:sz w:val="32"/>
      <w:szCs w:val="20"/>
      <w:lang w:eastAsia="en-US"/>
    </w:rPr>
  </w:style>
  <w:style w:type="paragraph" w:styleId="BodyText">
    <w:name w:val="Body Text"/>
    <w:basedOn w:val="Normal"/>
    <w:link w:val="BodyTextChar"/>
    <w:rsid w:val="00ED7D6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D7D65"/>
    <w:rPr>
      <w:rFonts w:ascii="Times New Roman" w:eastAsia="Times New Roman" w:hAnsi="Times New Roman" w:cs="Times New Roman"/>
      <w:sz w:val="24"/>
      <w:lang w:val="en-US" w:eastAsia="en-US"/>
    </w:rPr>
  </w:style>
  <w:style w:type="paragraph" w:styleId="Footer">
    <w:name w:val="footer"/>
    <w:basedOn w:val="Normal"/>
    <w:link w:val="FooterChar"/>
    <w:rsid w:val="00ED7D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7D65"/>
    <w:rPr>
      <w:rFonts w:ascii="Times New Roman" w:eastAsia="Times New Roman" w:hAnsi="Times New Roman" w:cs="Times New Roman"/>
      <w:sz w:val="16"/>
      <w:lang w:val="en-US" w:eastAsia="en-US"/>
    </w:rPr>
  </w:style>
  <w:style w:type="paragraph" w:styleId="List">
    <w:name w:val="List"/>
    <w:basedOn w:val="BodyText"/>
    <w:next w:val="BodyText"/>
    <w:rsid w:val="00ED7D65"/>
    <w:pPr>
      <w:tabs>
        <w:tab w:val="left" w:pos="340"/>
      </w:tabs>
      <w:spacing w:before="60" w:after="60"/>
      <w:ind w:left="340" w:hanging="340"/>
    </w:pPr>
  </w:style>
  <w:style w:type="paragraph" w:styleId="ListBullet">
    <w:name w:val="List Bullet"/>
    <w:basedOn w:val="List"/>
    <w:rsid w:val="00ED7D65"/>
    <w:pPr>
      <w:numPr>
        <w:numId w:val="12"/>
      </w:numPr>
      <w:tabs>
        <w:tab w:val="clear" w:pos="340"/>
      </w:tabs>
      <w:spacing w:before="40" w:after="40"/>
    </w:pPr>
  </w:style>
  <w:style w:type="character" w:customStyle="1" w:styleId="SpecialBold">
    <w:name w:val="Special Bold"/>
    <w:basedOn w:val="DefaultParagraphFont"/>
    <w:rsid w:val="00ED7D65"/>
    <w:rPr>
      <w:b/>
      <w:spacing w:val="0"/>
    </w:rPr>
  </w:style>
  <w:style w:type="paragraph" w:styleId="Header">
    <w:name w:val="header"/>
    <w:basedOn w:val="Normal"/>
    <w:link w:val="HeaderChar"/>
    <w:rsid w:val="00ED7D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7D6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D7D65"/>
    <w:rPr>
      <w:i/>
    </w:rPr>
  </w:style>
  <w:style w:type="paragraph" w:customStyle="1" w:styleId="SuperHeading">
    <w:name w:val="SuperHeading"/>
    <w:basedOn w:val="Normal"/>
    <w:rsid w:val="00ED7D65"/>
    <w:pPr>
      <w:spacing w:before="240" w:after="120"/>
      <w:outlineLvl w:val="0"/>
    </w:pPr>
    <w:rPr>
      <w:rFonts w:ascii="Times New Roman" w:hAnsi="Times New Roman"/>
      <w:b/>
      <w:sz w:val="28"/>
    </w:rPr>
  </w:style>
  <w:style w:type="paragraph" w:customStyle="1" w:styleId="AllowPageBreak">
    <w:name w:val="AllowPageBreak"/>
    <w:rsid w:val="00ED7D6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D7D65"/>
    <w:pPr>
      <w:tabs>
        <w:tab w:val="left" w:pos="680"/>
      </w:tabs>
      <w:spacing w:before="60" w:after="60"/>
      <w:ind w:left="680" w:hanging="340"/>
    </w:pPr>
  </w:style>
  <w:style w:type="character" w:customStyle="1" w:styleId="Heading2Char">
    <w:name w:val="Heading 2 Char"/>
    <w:basedOn w:val="DefaultParagraphFont"/>
    <w:link w:val="Heading2"/>
    <w:rsid w:val="00ED7D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7D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7D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7D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7D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7D6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D7D6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D7D65"/>
    <w:rPr>
      <w:rFonts w:ascii="Courier New" w:eastAsia="Times New Roman" w:hAnsi="Courier New" w:cs="Times New Roman"/>
      <w:i/>
      <w:szCs w:val="20"/>
      <w:lang w:val="en-US" w:eastAsia="en-US"/>
    </w:rPr>
  </w:style>
  <w:style w:type="paragraph" w:customStyle="1" w:styleId="HeadingBase">
    <w:name w:val="Heading Base"/>
    <w:rsid w:val="00ED7D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7D65"/>
    <w:pPr>
      <w:tabs>
        <w:tab w:val="right" w:leader="dot" w:pos="9072"/>
      </w:tabs>
      <w:ind w:left="567"/>
    </w:pPr>
    <w:rPr>
      <w:szCs w:val="22"/>
    </w:rPr>
  </w:style>
  <w:style w:type="paragraph" w:customStyle="1" w:styleId="TOCBase">
    <w:name w:val="TOC Base"/>
    <w:rsid w:val="00ED7D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7D65"/>
    <w:pPr>
      <w:tabs>
        <w:tab w:val="right" w:leader="dot" w:pos="9072"/>
      </w:tabs>
      <w:spacing w:before="40" w:after="40"/>
      <w:ind w:left="284"/>
    </w:pPr>
    <w:rPr>
      <w:rFonts w:ascii="Times New Roman" w:hAnsi="Times New Roman"/>
    </w:rPr>
  </w:style>
  <w:style w:type="paragraph" w:styleId="TOC1">
    <w:name w:val="toc 1"/>
    <w:basedOn w:val="TOCBase"/>
    <w:next w:val="Normal"/>
    <w:rsid w:val="00ED7D6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D7D65"/>
    <w:pPr>
      <w:spacing w:before="5040"/>
      <w:jc w:val="center"/>
    </w:pPr>
    <w:rPr>
      <w:sz w:val="48"/>
      <w:szCs w:val="72"/>
      <w:lang w:val="en-US"/>
    </w:rPr>
  </w:style>
  <w:style w:type="character" w:customStyle="1" w:styleId="TitleChar">
    <w:name w:val="Title Char"/>
    <w:basedOn w:val="DefaultParagraphFont"/>
    <w:link w:val="Title"/>
    <w:rsid w:val="00ED7D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7D65"/>
    <w:pPr>
      <w:tabs>
        <w:tab w:val="left" w:pos="3600"/>
        <w:tab w:val="left" w:pos="3958"/>
      </w:tabs>
    </w:pPr>
  </w:style>
  <w:style w:type="paragraph" w:customStyle="1" w:styleId="Note">
    <w:name w:val="Note"/>
    <w:basedOn w:val="BodyText"/>
    <w:rsid w:val="00ED7D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7D65"/>
    <w:pPr>
      <w:framePr w:wrap="auto" w:hAnchor="text" w:y="6049"/>
    </w:pPr>
    <w:rPr>
      <w:color w:val="000000"/>
      <w:sz w:val="40"/>
    </w:rPr>
  </w:style>
  <w:style w:type="paragraph" w:customStyle="1" w:styleId="TOCTitle">
    <w:name w:val="TOCTitle"/>
    <w:basedOn w:val="Heading1"/>
    <w:rsid w:val="00ED7D65"/>
    <w:pPr>
      <w:spacing w:after="240"/>
      <w:jc w:val="center"/>
      <w:outlineLvl w:val="9"/>
    </w:pPr>
    <w:rPr>
      <w:caps/>
    </w:rPr>
  </w:style>
  <w:style w:type="paragraph" w:customStyle="1" w:styleId="Version">
    <w:name w:val="Version"/>
    <w:rsid w:val="00ED7D6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D7D65"/>
    <w:pPr>
      <w:numPr>
        <w:numId w:val="13"/>
      </w:numPr>
      <w:tabs>
        <w:tab w:val="clear" w:pos="680"/>
      </w:tabs>
    </w:pPr>
  </w:style>
  <w:style w:type="paragraph" w:styleId="Index1">
    <w:name w:val="index 1"/>
    <w:basedOn w:val="Normal"/>
    <w:next w:val="Normal"/>
    <w:semiHidden/>
    <w:rsid w:val="00ED7D65"/>
    <w:pPr>
      <w:keepNext w:val="0"/>
      <w:tabs>
        <w:tab w:val="right" w:pos="4176"/>
      </w:tabs>
      <w:ind w:left="198" w:hanging="198"/>
    </w:pPr>
    <w:rPr>
      <w:rFonts w:ascii="Garamond" w:hAnsi="Garamond"/>
    </w:rPr>
  </w:style>
  <w:style w:type="paragraph" w:styleId="IndexHeading">
    <w:name w:val="index heading"/>
    <w:basedOn w:val="Normal"/>
    <w:next w:val="Index1"/>
    <w:semiHidden/>
    <w:rsid w:val="00ED7D65"/>
    <w:pPr>
      <w:spacing w:before="120" w:after="120"/>
    </w:pPr>
    <w:rPr>
      <w:rFonts w:ascii="Arial" w:hAnsi="Arial"/>
      <w:b/>
      <w:color w:val="918585"/>
      <w:sz w:val="24"/>
    </w:rPr>
  </w:style>
  <w:style w:type="paragraph" w:customStyle="1" w:styleId="Chapter">
    <w:name w:val="Chapter"/>
    <w:basedOn w:val="Normal"/>
    <w:rsid w:val="00ED7D65"/>
    <w:pPr>
      <w:spacing w:before="240"/>
    </w:pPr>
    <w:rPr>
      <w:rFonts w:ascii="Times New Roman" w:hAnsi="Times New Roman"/>
      <w:smallCaps/>
      <w:spacing w:val="80"/>
      <w:sz w:val="28"/>
    </w:rPr>
  </w:style>
  <w:style w:type="paragraph" w:customStyle="1" w:styleId="InChapter">
    <w:name w:val="InChapter"/>
    <w:basedOn w:val="Heading3"/>
    <w:rsid w:val="00ED7D65"/>
    <w:pPr>
      <w:spacing w:after="240"/>
      <w:outlineLvl w:val="9"/>
    </w:pPr>
    <w:rPr>
      <w:noProof/>
    </w:rPr>
  </w:style>
  <w:style w:type="paragraph" w:styleId="Index2">
    <w:name w:val="index 2"/>
    <w:basedOn w:val="Normal"/>
    <w:next w:val="Normal"/>
    <w:semiHidden/>
    <w:rsid w:val="00ED7D65"/>
    <w:pPr>
      <w:tabs>
        <w:tab w:val="right" w:pos="4176"/>
      </w:tabs>
      <w:ind w:left="568" w:hanging="284"/>
    </w:pPr>
    <w:rPr>
      <w:rFonts w:ascii="Garamond" w:hAnsi="Garamond"/>
    </w:rPr>
  </w:style>
  <w:style w:type="paragraph" w:customStyle="1" w:styleId="Byline">
    <w:name w:val="Byline"/>
    <w:rsid w:val="00ED7D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7D65"/>
    <w:pPr>
      <w:tabs>
        <w:tab w:val="clear" w:pos="3600"/>
        <w:tab w:val="clear" w:pos="3958"/>
      </w:tabs>
      <w:jc w:val="right"/>
    </w:pPr>
  </w:style>
  <w:style w:type="paragraph" w:styleId="Caption">
    <w:name w:val="caption"/>
    <w:basedOn w:val="BodyText"/>
    <w:next w:val="Normal"/>
    <w:qFormat/>
    <w:rsid w:val="00ED7D65"/>
    <w:pPr>
      <w:framePr w:w="2268" w:hSpace="181" w:vSpace="181" w:wrap="around" w:vAnchor="text" w:hAnchor="page" w:x="1135" w:y="285" w:anchorLock="1"/>
    </w:pPr>
    <w:rPr>
      <w:i/>
    </w:rPr>
  </w:style>
  <w:style w:type="paragraph" w:customStyle="1" w:styleId="MiniTOCTitle">
    <w:name w:val="MiniTOCTitle"/>
    <w:basedOn w:val="Heading4"/>
    <w:rsid w:val="00ED7D65"/>
    <w:pPr>
      <w:spacing w:before="240"/>
      <w:outlineLvl w:val="9"/>
    </w:pPr>
    <w:rPr>
      <w:noProof/>
      <w:sz w:val="24"/>
    </w:rPr>
  </w:style>
  <w:style w:type="paragraph" w:customStyle="1" w:styleId="MiniTOCItem">
    <w:name w:val="MiniTOCItem"/>
    <w:basedOn w:val="ListBullet"/>
    <w:rsid w:val="00ED7D65"/>
    <w:pPr>
      <w:numPr>
        <w:numId w:val="0"/>
      </w:numPr>
      <w:tabs>
        <w:tab w:val="right" w:leader="dot" w:pos="6521"/>
      </w:tabs>
      <w:spacing w:before="0" w:after="0"/>
    </w:pPr>
  </w:style>
  <w:style w:type="paragraph" w:customStyle="1" w:styleId="TOFTitle">
    <w:name w:val="TOFTitle"/>
    <w:basedOn w:val="TOCTitle"/>
    <w:rsid w:val="00ED7D65"/>
  </w:style>
  <w:style w:type="paragraph" w:styleId="TableofFigures">
    <w:name w:val="table of figures"/>
    <w:basedOn w:val="Normal"/>
    <w:next w:val="Normal"/>
    <w:semiHidden/>
    <w:rsid w:val="00ED7D65"/>
    <w:pPr>
      <w:tabs>
        <w:tab w:val="right" w:leader="dot" w:pos="9072"/>
      </w:tabs>
      <w:ind w:left="970" w:hanging="403"/>
    </w:pPr>
    <w:rPr>
      <w:rFonts w:ascii="Times New Roman" w:hAnsi="Times New Roman"/>
      <w:b/>
    </w:rPr>
  </w:style>
  <w:style w:type="paragraph" w:styleId="ListNumber">
    <w:name w:val="List Number"/>
    <w:basedOn w:val="List"/>
    <w:rsid w:val="00ED7D65"/>
    <w:pPr>
      <w:numPr>
        <w:numId w:val="10"/>
      </w:numPr>
    </w:pPr>
  </w:style>
  <w:style w:type="character" w:customStyle="1" w:styleId="WingdingSymbols">
    <w:name w:val="Wingding Symbols"/>
    <w:rsid w:val="00ED7D65"/>
    <w:rPr>
      <w:rFonts w:ascii="Wingdings" w:hAnsi="Wingdings"/>
    </w:rPr>
  </w:style>
  <w:style w:type="paragraph" w:customStyle="1" w:styleId="TableHeading">
    <w:name w:val="Table Heading"/>
    <w:basedOn w:val="HeadingBase"/>
    <w:rsid w:val="00ED7D65"/>
    <w:pPr>
      <w:keepLines/>
      <w:pBdr>
        <w:bottom w:val="single" w:sz="6" w:space="1" w:color="918585"/>
      </w:pBdr>
      <w:spacing w:before="240"/>
    </w:pPr>
  </w:style>
  <w:style w:type="character" w:customStyle="1" w:styleId="HotSpot">
    <w:name w:val="HotSpot"/>
    <w:rsid w:val="00ED7D65"/>
    <w:rPr>
      <w:color w:val="0033CC"/>
      <w:u w:val="none"/>
    </w:rPr>
  </w:style>
  <w:style w:type="paragraph" w:customStyle="1" w:styleId="BodyTextRight">
    <w:name w:val="Body Text Right"/>
    <w:basedOn w:val="BodyText"/>
    <w:rsid w:val="00ED7D65"/>
    <w:pPr>
      <w:spacing w:before="0" w:after="0"/>
      <w:jc w:val="right"/>
    </w:pPr>
  </w:style>
  <w:style w:type="paragraph" w:styleId="Index3">
    <w:name w:val="index 3"/>
    <w:basedOn w:val="ListNumber2"/>
    <w:next w:val="Normal"/>
    <w:semiHidden/>
    <w:rsid w:val="00ED7D65"/>
    <w:pPr>
      <w:numPr>
        <w:numId w:val="0"/>
      </w:numPr>
      <w:tabs>
        <w:tab w:val="right" w:leader="dot" w:pos="4176"/>
      </w:tabs>
    </w:pPr>
  </w:style>
  <w:style w:type="paragraph" w:styleId="ListNumber2">
    <w:name w:val="List Number 2"/>
    <w:basedOn w:val="List2"/>
    <w:rsid w:val="00ED7D65"/>
    <w:pPr>
      <w:numPr>
        <w:numId w:val="9"/>
      </w:numPr>
      <w:tabs>
        <w:tab w:val="clear" w:pos="1060"/>
      </w:tabs>
    </w:pPr>
  </w:style>
  <w:style w:type="paragraph" w:customStyle="1" w:styleId="MarginNote">
    <w:name w:val="Margin Note"/>
    <w:basedOn w:val="BodyText"/>
    <w:rsid w:val="00ED7D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7D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7D6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D7D65"/>
    <w:rPr>
      <w:sz w:val="32"/>
    </w:rPr>
  </w:style>
  <w:style w:type="paragraph" w:customStyle="1" w:styleId="HeadingProcedure">
    <w:name w:val="Heading Procedure"/>
    <w:basedOn w:val="HeadingBase"/>
    <w:next w:val="Normal"/>
    <w:rsid w:val="00ED7D65"/>
    <w:pPr>
      <w:tabs>
        <w:tab w:val="left" w:pos="0"/>
      </w:tabs>
      <w:spacing w:before="120" w:after="60"/>
    </w:pPr>
    <w:rPr>
      <w:i/>
      <w:color w:val="918585"/>
      <w:sz w:val="22"/>
    </w:rPr>
  </w:style>
  <w:style w:type="paragraph" w:customStyle="1" w:styleId="TableBodyText">
    <w:name w:val="Table Body Text"/>
    <w:basedOn w:val="BodyText"/>
    <w:rsid w:val="00ED7D65"/>
    <w:pPr>
      <w:spacing w:before="60" w:after="60"/>
    </w:pPr>
  </w:style>
  <w:style w:type="paragraph" w:styleId="ListContinue">
    <w:name w:val="List Continue"/>
    <w:basedOn w:val="List"/>
    <w:rsid w:val="00ED7D65"/>
    <w:pPr>
      <w:ind w:firstLine="0"/>
    </w:pPr>
  </w:style>
  <w:style w:type="paragraph" w:customStyle="1" w:styleId="ListNote">
    <w:name w:val="List Note"/>
    <w:basedOn w:val="List"/>
    <w:rsid w:val="00ED7D65"/>
    <w:pPr>
      <w:pBdr>
        <w:top w:val="single" w:sz="6" w:space="2" w:color="918585"/>
        <w:bottom w:val="single" w:sz="6" w:space="2" w:color="918585"/>
      </w:pBdr>
      <w:tabs>
        <w:tab w:val="left" w:pos="1021"/>
      </w:tabs>
      <w:ind w:firstLine="0"/>
    </w:pPr>
  </w:style>
  <w:style w:type="paragraph" w:customStyle="1" w:styleId="Warning">
    <w:name w:val="Warning"/>
    <w:basedOn w:val="BodyText"/>
    <w:rsid w:val="00ED7D65"/>
    <w:pPr>
      <w:shd w:val="clear" w:color="auto" w:fill="D9D9D9"/>
      <w:tabs>
        <w:tab w:val="left" w:pos="992"/>
      </w:tabs>
      <w:ind w:left="119" w:right="119"/>
    </w:pPr>
    <w:rPr>
      <w:sz w:val="20"/>
    </w:rPr>
  </w:style>
  <w:style w:type="paragraph" w:customStyle="1" w:styleId="MarginIcons">
    <w:name w:val="Margin Icons"/>
    <w:basedOn w:val="BodyText"/>
    <w:rsid w:val="00ED7D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7D65"/>
    <w:rPr>
      <w:rFonts w:ascii="Courier New" w:hAnsi="Courier New"/>
    </w:rPr>
  </w:style>
  <w:style w:type="paragraph" w:customStyle="1" w:styleId="NoteBullet">
    <w:name w:val="Note Bullet"/>
    <w:basedOn w:val="Note"/>
    <w:rsid w:val="00ED7D65"/>
    <w:pPr>
      <w:tabs>
        <w:tab w:val="clear" w:pos="680"/>
      </w:tabs>
      <w:spacing w:before="60" w:after="60"/>
    </w:pPr>
  </w:style>
  <w:style w:type="paragraph" w:customStyle="1" w:styleId="SubHeading2">
    <w:name w:val="SubHeading2"/>
    <w:basedOn w:val="HeadingBase"/>
    <w:rsid w:val="00ED7D65"/>
    <w:pPr>
      <w:spacing w:before="240" w:after="60"/>
    </w:pPr>
    <w:rPr>
      <w:sz w:val="20"/>
    </w:rPr>
  </w:style>
  <w:style w:type="paragraph" w:customStyle="1" w:styleId="SubHeading1">
    <w:name w:val="SubHeading1"/>
    <w:basedOn w:val="HeadingBase"/>
    <w:rsid w:val="00ED7D65"/>
    <w:pPr>
      <w:spacing w:before="240" w:after="60"/>
    </w:pPr>
    <w:rPr>
      <w:color w:val="918585"/>
      <w:sz w:val="22"/>
    </w:rPr>
  </w:style>
  <w:style w:type="paragraph" w:customStyle="1" w:styleId="SideHeading">
    <w:name w:val="Side Heading"/>
    <w:basedOn w:val="HeadingBase"/>
    <w:rsid w:val="00ED7D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7D65"/>
    <w:pPr>
      <w:tabs>
        <w:tab w:val="num" w:pos="360"/>
      </w:tabs>
    </w:pPr>
  </w:style>
  <w:style w:type="paragraph" w:styleId="PlainText">
    <w:name w:val="Plain Text"/>
    <w:basedOn w:val="Normal"/>
    <w:link w:val="PlainTextChar"/>
    <w:rsid w:val="00ED7D65"/>
    <w:rPr>
      <w:sz w:val="20"/>
    </w:rPr>
  </w:style>
  <w:style w:type="character" w:customStyle="1" w:styleId="PlainTextChar">
    <w:name w:val="Plain Text Char"/>
    <w:basedOn w:val="DefaultParagraphFont"/>
    <w:link w:val="PlainText"/>
    <w:rsid w:val="00ED7D6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D7D65"/>
    <w:rPr>
      <w:b/>
      <w:smallCaps/>
    </w:rPr>
  </w:style>
  <w:style w:type="paragraph" w:customStyle="1" w:styleId="TableListNumber">
    <w:name w:val="Table List Number"/>
    <w:basedOn w:val="ListNumber"/>
    <w:rsid w:val="00ED7D65"/>
    <w:pPr>
      <w:numPr>
        <w:numId w:val="0"/>
      </w:numPr>
    </w:pPr>
  </w:style>
  <w:style w:type="paragraph" w:styleId="TOC4">
    <w:name w:val="toc 4"/>
    <w:basedOn w:val="TOCBase"/>
    <w:next w:val="Normal"/>
    <w:semiHidden/>
    <w:rsid w:val="00ED7D65"/>
    <w:pPr>
      <w:tabs>
        <w:tab w:val="right" w:leader="dot" w:pos="9071"/>
      </w:tabs>
      <w:ind w:left="1701"/>
    </w:pPr>
  </w:style>
  <w:style w:type="paragraph" w:customStyle="1" w:styleId="ListAlpha">
    <w:name w:val="List Alpha"/>
    <w:basedOn w:val="List"/>
    <w:rsid w:val="00ED7D65"/>
    <w:pPr>
      <w:numPr>
        <w:numId w:val="8"/>
      </w:numPr>
    </w:pPr>
  </w:style>
  <w:style w:type="paragraph" w:customStyle="1" w:styleId="ListAlpha2">
    <w:name w:val="List Alpha 2"/>
    <w:basedOn w:val="List2"/>
    <w:rsid w:val="00ED7D65"/>
    <w:pPr>
      <w:numPr>
        <w:numId w:val="7"/>
      </w:numPr>
    </w:pPr>
  </w:style>
  <w:style w:type="paragraph" w:styleId="List3">
    <w:name w:val="List 3"/>
    <w:basedOn w:val="BodyText"/>
    <w:rsid w:val="00ED7D65"/>
    <w:pPr>
      <w:tabs>
        <w:tab w:val="left" w:pos="1021"/>
      </w:tabs>
      <w:spacing w:before="60" w:after="60"/>
      <w:ind w:left="1020" w:hanging="340"/>
    </w:pPr>
  </w:style>
  <w:style w:type="paragraph" w:styleId="List4">
    <w:name w:val="List 4"/>
    <w:basedOn w:val="BodyText"/>
    <w:rsid w:val="00ED7D65"/>
    <w:pPr>
      <w:tabs>
        <w:tab w:val="left" w:pos="1361"/>
      </w:tabs>
      <w:spacing w:before="60" w:after="60"/>
      <w:ind w:left="1361" w:hanging="340"/>
    </w:pPr>
  </w:style>
  <w:style w:type="paragraph" w:styleId="List5">
    <w:name w:val="List 5"/>
    <w:basedOn w:val="BodyText"/>
    <w:rsid w:val="00ED7D65"/>
    <w:pPr>
      <w:tabs>
        <w:tab w:val="left" w:pos="1701"/>
      </w:tabs>
      <w:spacing w:before="60" w:after="60"/>
      <w:ind w:left="1701" w:hanging="340"/>
    </w:pPr>
  </w:style>
  <w:style w:type="paragraph" w:styleId="ListBullet3">
    <w:name w:val="List Bullet 3"/>
    <w:basedOn w:val="List3"/>
    <w:rsid w:val="00ED7D65"/>
    <w:pPr>
      <w:numPr>
        <w:numId w:val="14"/>
      </w:numPr>
      <w:tabs>
        <w:tab w:val="clear" w:pos="1021"/>
      </w:tabs>
      <w:ind w:left="1037" w:hanging="357"/>
    </w:pPr>
  </w:style>
  <w:style w:type="paragraph" w:styleId="ListBullet4">
    <w:name w:val="List Bullet 4"/>
    <w:basedOn w:val="List4"/>
    <w:rsid w:val="00ED7D65"/>
    <w:pPr>
      <w:numPr>
        <w:numId w:val="2"/>
      </w:numPr>
    </w:pPr>
  </w:style>
  <w:style w:type="paragraph" w:styleId="ListBullet5">
    <w:name w:val="List Bullet 5"/>
    <w:basedOn w:val="List5"/>
    <w:rsid w:val="00ED7D65"/>
    <w:pPr>
      <w:numPr>
        <w:numId w:val="3"/>
      </w:numPr>
    </w:pPr>
  </w:style>
  <w:style w:type="paragraph" w:styleId="ListContinue2">
    <w:name w:val="List Continue 2"/>
    <w:basedOn w:val="List2"/>
    <w:rsid w:val="00ED7D65"/>
    <w:pPr>
      <w:ind w:firstLine="0"/>
    </w:pPr>
  </w:style>
  <w:style w:type="paragraph" w:styleId="ListContinue3">
    <w:name w:val="List Continue 3"/>
    <w:basedOn w:val="List3"/>
    <w:rsid w:val="00ED7D65"/>
    <w:pPr>
      <w:ind w:left="1021" w:firstLine="0"/>
    </w:pPr>
  </w:style>
  <w:style w:type="paragraph" w:styleId="ListContinue4">
    <w:name w:val="List Continue 4"/>
    <w:basedOn w:val="List4"/>
    <w:rsid w:val="00ED7D65"/>
    <w:pPr>
      <w:ind w:firstLine="0"/>
    </w:pPr>
  </w:style>
  <w:style w:type="paragraph" w:styleId="ListContinue5">
    <w:name w:val="List Continue 5"/>
    <w:basedOn w:val="List5"/>
    <w:rsid w:val="00ED7D65"/>
    <w:pPr>
      <w:ind w:firstLine="0"/>
    </w:pPr>
  </w:style>
  <w:style w:type="paragraph" w:styleId="ListNumber3">
    <w:name w:val="List Number 3"/>
    <w:basedOn w:val="List3"/>
    <w:rsid w:val="00ED7D65"/>
    <w:pPr>
      <w:numPr>
        <w:numId w:val="4"/>
      </w:numPr>
    </w:pPr>
  </w:style>
  <w:style w:type="paragraph" w:styleId="ListNumber4">
    <w:name w:val="List Number 4"/>
    <w:basedOn w:val="List4"/>
    <w:rsid w:val="00ED7D65"/>
    <w:pPr>
      <w:numPr>
        <w:numId w:val="5"/>
      </w:numPr>
    </w:pPr>
  </w:style>
  <w:style w:type="paragraph" w:styleId="ListNumber5">
    <w:name w:val="List Number 5"/>
    <w:basedOn w:val="List5"/>
    <w:rsid w:val="00ED7D65"/>
    <w:pPr>
      <w:numPr>
        <w:numId w:val="6"/>
      </w:numPr>
    </w:pPr>
  </w:style>
  <w:style w:type="paragraph" w:styleId="BlockText">
    <w:name w:val="Block Text"/>
    <w:basedOn w:val="Normal"/>
    <w:rsid w:val="00ED7D65"/>
    <w:pPr>
      <w:spacing w:after="120"/>
      <w:ind w:left="1440" w:right="1440"/>
    </w:pPr>
  </w:style>
  <w:style w:type="character" w:customStyle="1" w:styleId="Subscript">
    <w:name w:val="Subscript"/>
    <w:basedOn w:val="DefaultParagraphFont"/>
    <w:rsid w:val="00ED7D65"/>
    <w:rPr>
      <w:sz w:val="16"/>
      <w:vertAlign w:val="subscript"/>
    </w:rPr>
  </w:style>
  <w:style w:type="character" w:customStyle="1" w:styleId="Superscript">
    <w:name w:val="Superscript"/>
    <w:basedOn w:val="DefaultParagraphFont"/>
    <w:rsid w:val="00ED7D65"/>
    <w:rPr>
      <w:sz w:val="16"/>
      <w:vertAlign w:val="superscript"/>
    </w:rPr>
  </w:style>
  <w:style w:type="character" w:customStyle="1" w:styleId="Symbols">
    <w:name w:val="Symbols"/>
    <w:basedOn w:val="DefaultParagraphFont"/>
    <w:rsid w:val="00ED7D65"/>
    <w:rPr>
      <w:rFonts w:ascii="Symbol" w:hAnsi="Symbol"/>
    </w:rPr>
  </w:style>
  <w:style w:type="character" w:customStyle="1" w:styleId="MenuOptions">
    <w:name w:val="Menu Options"/>
    <w:basedOn w:val="DefaultParagraphFont"/>
    <w:rsid w:val="00ED7D65"/>
    <w:rPr>
      <w:rFonts w:ascii="Arial Narrow" w:hAnsi="Arial Narrow"/>
      <w:smallCaps/>
    </w:rPr>
  </w:style>
  <w:style w:type="character" w:customStyle="1" w:styleId="Buttons">
    <w:name w:val="Buttons"/>
    <w:basedOn w:val="DefaultParagraphFont"/>
    <w:rsid w:val="00ED7D65"/>
    <w:rPr>
      <w:b/>
    </w:rPr>
  </w:style>
  <w:style w:type="character" w:customStyle="1" w:styleId="Underlined">
    <w:name w:val="Underlined"/>
    <w:basedOn w:val="DefaultParagraphFont"/>
    <w:rsid w:val="00ED7D65"/>
    <w:rPr>
      <w:u w:val="single"/>
    </w:rPr>
  </w:style>
  <w:style w:type="paragraph" w:customStyle="1" w:styleId="TableBodyTextRight">
    <w:name w:val="Table Body Text Right"/>
    <w:basedOn w:val="TableBodyText"/>
    <w:rsid w:val="00ED7D65"/>
    <w:pPr>
      <w:widowControl w:val="0"/>
      <w:autoSpaceDE w:val="0"/>
      <w:autoSpaceDN w:val="0"/>
      <w:adjustRightInd w:val="0"/>
      <w:jc w:val="right"/>
    </w:pPr>
    <w:rPr>
      <w:rFonts w:cs="Arial"/>
      <w:szCs w:val="18"/>
    </w:rPr>
  </w:style>
  <w:style w:type="paragraph" w:customStyle="1" w:styleId="CopyrightText">
    <w:name w:val="Copyright Text"/>
    <w:basedOn w:val="BodyText"/>
    <w:rsid w:val="00ED7D65"/>
    <w:rPr>
      <w:sz w:val="18"/>
    </w:rPr>
  </w:style>
  <w:style w:type="paragraph" w:customStyle="1" w:styleId="BodySmallRight">
    <w:name w:val="Body Small Right"/>
    <w:basedOn w:val="BodyTextRight"/>
    <w:rsid w:val="00ED7D65"/>
    <w:rPr>
      <w:sz w:val="18"/>
      <w:szCs w:val="18"/>
    </w:rPr>
  </w:style>
  <w:style w:type="paragraph" w:customStyle="1" w:styleId="MarginEdition">
    <w:name w:val="Margin Edition"/>
    <w:basedOn w:val="MarginNote"/>
    <w:rsid w:val="00ED7D65"/>
    <w:pPr>
      <w:spacing w:before="0" w:after="0"/>
    </w:pPr>
    <w:rPr>
      <w:rFonts w:ascii="Times New Roman" w:hAnsi="Times New Roman"/>
      <w:color w:val="999999"/>
    </w:rPr>
  </w:style>
  <w:style w:type="paragraph" w:customStyle="1" w:styleId="Spacer">
    <w:name w:val="Spacer"/>
    <w:basedOn w:val="Normal"/>
    <w:rsid w:val="00ED7D65"/>
    <w:rPr>
      <w:sz w:val="2"/>
      <w:szCs w:val="2"/>
    </w:rPr>
  </w:style>
  <w:style w:type="character" w:customStyle="1" w:styleId="Small">
    <w:name w:val="Small"/>
    <w:basedOn w:val="DefaultParagraphFont"/>
    <w:rsid w:val="00ED7D65"/>
    <w:rPr>
      <w:sz w:val="16"/>
    </w:rPr>
  </w:style>
  <w:style w:type="paragraph" w:customStyle="1" w:styleId="WideTable">
    <w:name w:val="Wide Table"/>
    <w:basedOn w:val="Normal"/>
    <w:rsid w:val="00ED7D65"/>
    <w:pPr>
      <w:ind w:left="-1418"/>
    </w:pPr>
    <w:rPr>
      <w:sz w:val="2"/>
      <w:szCs w:val="2"/>
    </w:rPr>
  </w:style>
  <w:style w:type="character" w:styleId="PageNumber">
    <w:name w:val="page number"/>
    <w:basedOn w:val="DefaultParagraphFont"/>
    <w:rsid w:val="00ED7D65"/>
  </w:style>
  <w:style w:type="paragraph" w:styleId="Quote">
    <w:name w:val="Quote"/>
    <w:basedOn w:val="Heading1"/>
    <w:link w:val="QuoteChar"/>
    <w:qFormat/>
    <w:rsid w:val="00ED7D65"/>
    <w:rPr>
      <w:b w:val="0"/>
      <w:sz w:val="72"/>
      <w:szCs w:val="72"/>
      <w:lang w:val="en-NZ"/>
    </w:rPr>
  </w:style>
  <w:style w:type="character" w:customStyle="1" w:styleId="QuoteChar">
    <w:name w:val="Quote Char"/>
    <w:basedOn w:val="DefaultParagraphFont"/>
    <w:link w:val="Quote"/>
    <w:rsid w:val="00ED7D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7D65"/>
    <w:pPr>
      <w:pageBreakBefore/>
    </w:pPr>
  </w:style>
  <w:style w:type="paragraph" w:customStyle="1" w:styleId="Border">
    <w:name w:val="Border"/>
    <w:basedOn w:val="Normal"/>
    <w:qFormat/>
    <w:rsid w:val="00ED7D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7D65"/>
    <w:rPr>
      <w:b/>
      <w:bCs/>
      <w:i/>
      <w:iCs/>
      <w:color w:val="auto"/>
    </w:rPr>
  </w:style>
  <w:style w:type="paragraph" w:styleId="IntenseQuote">
    <w:name w:val="Intense Quote"/>
    <w:basedOn w:val="Normal"/>
    <w:next w:val="Normal"/>
    <w:link w:val="IntenseQuoteChar"/>
    <w:uiPriority w:val="30"/>
    <w:qFormat/>
    <w:rsid w:val="00ED7D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7D6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D7D65"/>
    <w:rPr>
      <w:smallCaps/>
      <w:color w:val="auto"/>
      <w:u w:val="single"/>
    </w:rPr>
  </w:style>
  <w:style w:type="character" w:styleId="IntenseReference">
    <w:name w:val="Intense Reference"/>
    <w:basedOn w:val="DefaultParagraphFont"/>
    <w:uiPriority w:val="32"/>
    <w:qFormat/>
    <w:rsid w:val="00ED7D65"/>
    <w:rPr>
      <w:b/>
      <w:bCs/>
      <w:smallCaps/>
      <w:color w:val="auto"/>
      <w:spacing w:val="5"/>
      <w:u w:val="single"/>
    </w:rPr>
  </w:style>
  <w:style w:type="paragraph" w:customStyle="1" w:styleId="2ColumnHeading">
    <w:name w:val="2Column Heading"/>
    <w:basedOn w:val="BodyText"/>
    <w:qFormat/>
    <w:rsid w:val="00ED7D65"/>
    <w:pPr>
      <w:spacing w:after="60"/>
      <w:ind w:left="-2268"/>
    </w:pPr>
    <w:rPr>
      <w:b/>
    </w:rPr>
  </w:style>
  <w:style w:type="paragraph" w:customStyle="1" w:styleId="Heading1TOC">
    <w:name w:val="Heading1 TOC"/>
    <w:basedOn w:val="Normal"/>
    <w:qFormat/>
    <w:rsid w:val="00ED7D65"/>
    <w:pPr>
      <w:spacing w:before="240" w:after="120"/>
    </w:pPr>
    <w:rPr>
      <w:rFonts w:ascii="Times New Roman" w:hAnsi="Times New Roman"/>
      <w:b/>
      <w:sz w:val="32"/>
    </w:rPr>
  </w:style>
  <w:style w:type="paragraph" w:customStyle="1" w:styleId="Heading2TOC">
    <w:name w:val="Heading2 TOC"/>
    <w:basedOn w:val="Normal"/>
    <w:qFormat/>
    <w:rsid w:val="00ED7D65"/>
    <w:pPr>
      <w:spacing w:before="240" w:after="60"/>
    </w:pPr>
    <w:rPr>
      <w:rFonts w:ascii="Times New Roman" w:hAnsi="Times New Roman"/>
      <w:b/>
      <w:sz w:val="28"/>
    </w:rPr>
  </w:style>
  <w:style w:type="character" w:customStyle="1" w:styleId="Underline">
    <w:name w:val="Underline"/>
    <w:basedOn w:val="DefaultParagraphFont"/>
    <w:qFormat/>
    <w:rsid w:val="00ED7D65"/>
    <w:rPr>
      <w:u w:val="single"/>
    </w:rPr>
  </w:style>
  <w:style w:type="character" w:customStyle="1" w:styleId="BoldandItalics">
    <w:name w:val="Bold and Italics"/>
    <w:qFormat/>
    <w:rsid w:val="00ED7D65"/>
    <w:rPr>
      <w:b/>
      <w:i/>
      <w:u w:val="none"/>
    </w:rPr>
  </w:style>
  <w:style w:type="paragraph" w:styleId="BalloonText">
    <w:name w:val="Balloon Text"/>
    <w:basedOn w:val="Normal"/>
    <w:link w:val="BalloonTextChar"/>
    <w:rsid w:val="00ED7D65"/>
    <w:rPr>
      <w:rFonts w:ascii="Tahoma" w:hAnsi="Tahoma" w:cs="Tahoma"/>
      <w:sz w:val="16"/>
      <w:szCs w:val="16"/>
    </w:rPr>
  </w:style>
  <w:style w:type="character" w:customStyle="1" w:styleId="BalloonTextChar">
    <w:name w:val="Balloon Text Char"/>
    <w:basedOn w:val="DefaultParagraphFont"/>
    <w:link w:val="BalloonText"/>
    <w:rsid w:val="00ED7D6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D7D6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D7D6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1554</Words>
  <Characters>9263</Characters>
  <Application>Microsoft Office Word</Application>
  <DocSecurity>0</DocSecurity>
  <Lines>281</Lines>
  <Paragraphs>152</Paragraphs>
  <ScaleCrop>false</ScaleCrop>
  <Company>Author-it Software Corporation Ltd.</Company>
  <LinksUpToDate>false</LinksUpToDate>
  <CharactersWithSpaces>10744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PMAOPS203B Handle goods</dc:title>
  <dc:subject>Approved</dc:subject>
  <dc:creator>Manufacturing Skills Australia</dc:creator>
  <cp:keywords>Revision Number: 1</cp:keywords>
  <dc:description>Copyright © 1996-2007 Author-it Software Corporation Ltd., all rights reserved.</dc:description>
  <cp:lastModifiedBy>Peter Giorgilli</cp:lastModifiedBy>
  <cp:revision>3</cp:revision>
  <dcterms:created xsi:type="dcterms:W3CDTF">2012-05-26T18:58:00Z</dcterms:created>
  <dcterms:modified xsi:type="dcterms:W3CDTF">2012-05-26T18:58:00Z</dcterms:modified>
</cp:coreProperties>
</file>