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5DF" w:rsidP="00B125DF">
      <w:pPr>
        <w:pStyle w:val="Title"/>
      </w:pPr>
      <w:r>
        <w:fldChar w:fldCharType="begin"/>
      </w:r>
      <w:r>
        <w:instrText xml:space="preserve"> TITLE   \* MERGEFORMAT </w:instrText>
      </w:r>
      <w:r>
        <w:fldChar w:fldCharType="separate"/>
      </w:r>
      <w:r>
        <w:t>PMAOMIR418B Coordinate incident response</w:t>
      </w:r>
      <w:r>
        <w:fldChar w:fldCharType="end"/>
      </w:r>
    </w:p>
    <w:p w:rsidR="00B125DF" w:rsidP="00B125DF">
      <w:pPr>
        <w:pStyle w:val="Version"/>
        <w:sectPr w:rsidSect="00F255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5572" w:rsidP="00F25572">
      <w:pPr>
        <w:pStyle w:val="SuperHeading"/>
      </w:pPr>
      <w:r w:rsidRPr="00F25572">
        <w:t>PMAOMIR418B Coordinate incident response</w:t>
      </w:r>
    </w:p>
    <w:p w:rsidR="00000000" w:rsidRPr="00F25572" w:rsidP="00F25572">
      <w:pPr>
        <w:pStyle w:val="SuperHeading"/>
      </w:pPr>
    </w:p>
    <w:p w:rsidR="00000000" w:rsidRPr="00F25572" w:rsidP="00F25572">
      <w:pPr>
        <w:pStyle w:val="Heading1"/>
      </w:pPr>
      <w:bookmarkStart w:id="1" w:name="O_106395"/>
      <w:bookmarkEnd w:id="1"/>
      <w:r w:rsidRPr="00F25572">
        <w:t>Modification History</w:t>
      </w:r>
    </w:p>
    <w:p w:rsidR="00000000" w:rsidRPr="00F25572" w:rsidP="00F25572">
      <w:pPr>
        <w:pStyle w:val="BodyText"/>
      </w:pPr>
      <w:r w:rsidRPr="00F25572">
        <w:t>Not applicable.</w:t>
      </w:r>
    </w:p>
    <w:p w:rsidR="00000000" w:rsidRPr="00F25572" w:rsidP="00F25572">
      <w:pPr>
        <w:pStyle w:val="AllowPageBreak"/>
      </w:pPr>
    </w:p>
    <w:p w:rsidR="00000000" w:rsidRPr="00F25572" w:rsidP="00F25572">
      <w:pPr>
        <w:pStyle w:val="Heading1"/>
      </w:pPr>
      <w:bookmarkStart w:id="2" w:name="O_106396"/>
      <w:bookmarkEnd w:id="2"/>
      <w:r w:rsidRPr="00F25572">
        <w:t>Unit Descriptor</w:t>
      </w:r>
    </w:p>
    <w:tbl>
      <w:tblPr>
        <w:tblW w:w="0" w:type="auto"/>
        <w:tblCellMar>
          <w:left w:w="62" w:type="dxa"/>
          <w:right w:w="62" w:type="dxa"/>
        </w:tblCellMar>
        <w:tblLook w:val="0000"/>
      </w:tblPr>
      <w:tblGrid>
        <w:gridCol w:w="2479"/>
        <w:gridCol w:w="6717"/>
      </w:tblGrid>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This unit covers the coordination of the response to off-shore or on-shore incidents.  The person may be the</w:t>
            </w:r>
            <w:r w:rsidRPr="00F25572">
              <w:t xml:space="preserve"> incident coordinator, or could be a member of the incident control centre team.  The incident coordinator typically responds to the incident manager, who may be stationed away from the facility or plant.</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3" w:name="O_106397"/>
      <w:bookmarkEnd w:id="3"/>
      <w:r w:rsidRPr="00F25572">
        <w:t>Application of the Unit</w:t>
      </w:r>
    </w:p>
    <w:tbl>
      <w:tblPr>
        <w:tblW w:w="0" w:type="auto"/>
        <w:tblCellMar>
          <w:left w:w="62" w:type="dxa"/>
          <w:right w:w="62" w:type="dxa"/>
        </w:tblCellMar>
        <w:tblLook w:val="0000"/>
      </w:tblPr>
      <w:tblGrid>
        <w:gridCol w:w="2479"/>
        <w:gridCol w:w="6717"/>
      </w:tblGrid>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 xml:space="preserve">In a typical scenario, the person is in charge of an incident control centre on or near the facility.  The incident coordinator is responsible for interactions between corporate headquarters, the on site incident response teams and </w:t>
            </w:r>
            <w:r w:rsidRPr="00F25572">
              <w:t xml:space="preserve">the person in charge of the facility.  There may be more than one incident response team involved depending on the size and complexity of the incident. </w:t>
            </w:r>
          </w:p>
          <w:p w:rsidR="00000000" w:rsidRPr="00F25572" w:rsidP="00F25572">
            <w:pPr>
              <w:pStyle w:val="BodyText"/>
            </w:pPr>
            <w:r w:rsidRPr="00F25572">
              <w:t>Key aspects of the competence include:</w:t>
            </w:r>
          </w:p>
          <w:p w:rsidR="00000000" w:rsidRPr="00F25572" w:rsidP="00F25572">
            <w:pPr>
              <w:pStyle w:val="ListBullet"/>
            </w:pPr>
            <w:r w:rsidRPr="00F25572">
              <w:t>minimising the escalation of the incident</w:t>
            </w:r>
          </w:p>
          <w:p w:rsidR="00000000" w:rsidRPr="00F25572" w:rsidP="00F25572">
            <w:pPr>
              <w:pStyle w:val="ListBullet"/>
            </w:pPr>
            <w:r w:rsidRPr="00F25572">
              <w:t>allocation of resourc</w:t>
            </w:r>
            <w:r w:rsidRPr="00F25572">
              <w:t>es and assets</w:t>
            </w:r>
          </w:p>
          <w:p w:rsidR="00000000" w:rsidRPr="00F25572" w:rsidP="00F25572">
            <w:pPr>
              <w:pStyle w:val="ListBullet"/>
            </w:pPr>
            <w:r w:rsidRPr="00F25572">
              <w:t>tactical response planning, consistent with the philosophies and strategies of the organisation</w:t>
            </w:r>
          </w:p>
          <w:p w:rsidR="00000000" w:rsidRPr="00F25572" w:rsidP="00F25572">
            <w:pPr>
              <w:pStyle w:val="ListBullet"/>
            </w:pPr>
            <w:r w:rsidRPr="00F25572">
              <w:t>close communication with the incident response team(s)</w:t>
            </w:r>
          </w:p>
          <w:p w:rsidR="00000000" w:rsidRPr="00F25572" w:rsidP="00F25572">
            <w:pPr>
              <w:pStyle w:val="ListBullet"/>
            </w:pPr>
            <w:r w:rsidRPr="00F25572">
              <w:t>interactions with external agencies required to assist with the emergency</w:t>
            </w:r>
          </w:p>
          <w:p w:rsidR="00000000" w:rsidRPr="00F25572" w:rsidP="00F25572">
            <w:pPr>
              <w:pStyle w:val="ListBullet"/>
            </w:pPr>
            <w:r w:rsidRPr="00F25572">
              <w:t>gathering informa</w:t>
            </w:r>
            <w:r w:rsidRPr="00F25572">
              <w:t>tion concerning the incident</w:t>
            </w:r>
          </w:p>
          <w:p w:rsidR="00000000" w:rsidRPr="00F25572" w:rsidP="00F25572">
            <w:pPr>
              <w:pStyle w:val="BodyText"/>
            </w:pPr>
            <w:r w:rsidRPr="00F25572">
              <w:t>The individual may:</w:t>
            </w:r>
          </w:p>
          <w:p w:rsidR="00000000" w:rsidRPr="00F25572" w:rsidP="00F25572">
            <w:pPr>
              <w:pStyle w:val="ListBullet"/>
            </w:pPr>
            <w:r w:rsidRPr="00F25572">
              <w:t>effectively communicate and consult with a range of individuals and organisations</w:t>
            </w:r>
          </w:p>
          <w:p w:rsidR="00000000" w:rsidRPr="00F25572" w:rsidP="00F25572">
            <w:pPr>
              <w:pStyle w:val="ListBullet"/>
            </w:pPr>
            <w:r w:rsidRPr="00F25572">
              <w:t>develop incident response and/or incident search and rescue tactics based on information available</w:t>
            </w:r>
          </w:p>
          <w:p w:rsidR="00000000" w:rsidRPr="00F25572" w:rsidP="00F25572">
            <w:pPr>
              <w:pStyle w:val="ListBullet"/>
            </w:pPr>
            <w:r w:rsidRPr="00F25572">
              <w:t>negotiate and communicate with internal support structures set up to assist with logistics planning, operations and external affairs</w:t>
            </w:r>
          </w:p>
          <w:p w:rsidR="00000000" w:rsidRPr="00F25572" w:rsidP="00F25572">
            <w:pPr>
              <w:pStyle w:val="BodyText"/>
            </w:pPr>
            <w:r w:rsidRPr="00F25572">
              <w:t>Generally the individual would assume command of the incident response team(s) during an incident response though may be re</w:t>
            </w:r>
            <w:r w:rsidRPr="00F25572">
              <w:t>quired to take advice from the incident support management group.  At all times they would be liaising and cooperating with members of the incident support management group.</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4" w:name="O_106398"/>
      <w:bookmarkEnd w:id="4"/>
      <w:r w:rsidRPr="00F25572">
        <w:t>Licensing/Regulatory Information</w:t>
      </w:r>
    </w:p>
    <w:p w:rsidR="00000000" w:rsidRPr="00F25572" w:rsidP="00F25572">
      <w:pPr>
        <w:pStyle w:val="BodyText"/>
      </w:pPr>
      <w:r w:rsidRPr="00F25572">
        <w:t>Not applicable.</w:t>
      </w:r>
    </w:p>
    <w:p w:rsidR="00000000" w:rsidRPr="00F25572" w:rsidP="00F25572">
      <w:pPr>
        <w:pStyle w:val="AllowPageBreak"/>
      </w:pPr>
    </w:p>
    <w:p w:rsidR="00000000" w:rsidRPr="00F25572" w:rsidP="00F25572">
      <w:pPr>
        <w:pStyle w:val="Heading1"/>
      </w:pPr>
      <w:bookmarkStart w:id="5" w:name="O_106400"/>
      <w:bookmarkEnd w:id="5"/>
      <w:r w:rsidRPr="00F25572">
        <w:t>Pre-Requisites</w:t>
      </w:r>
    </w:p>
    <w:tbl>
      <w:tblPr>
        <w:tblW w:w="0" w:type="auto"/>
        <w:tblCellMar>
          <w:left w:w="62" w:type="dxa"/>
          <w:right w:w="62" w:type="dxa"/>
        </w:tblCellMar>
        <w:tblLook w:val="0000"/>
      </w:tblPr>
      <w:tblGrid>
        <w:gridCol w:w="2479"/>
        <w:gridCol w:w="3358"/>
        <w:gridCol w:w="3359"/>
      </w:tblGrid>
      <w:tr w:rsidTr="00B125D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6" w:name="O_106399"/>
      <w:bookmarkEnd w:id="6"/>
      <w:r w:rsidRPr="00F25572">
        <w:t>Employability Skills Information</w:t>
      </w:r>
    </w:p>
    <w:tbl>
      <w:tblPr>
        <w:tblW w:w="0" w:type="auto"/>
        <w:tblCellMar>
          <w:left w:w="62" w:type="dxa"/>
          <w:right w:w="62" w:type="dxa"/>
        </w:tblCellMar>
        <w:tblLook w:val="0000"/>
      </w:tblPr>
      <w:tblGrid>
        <w:gridCol w:w="2479"/>
        <w:gridCol w:w="6717"/>
      </w:tblGrid>
      <w:tr w:rsidTr="00B125D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This unit contains employability skills.</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7" w:name="O_106401"/>
      <w:bookmarkEnd w:id="7"/>
      <w:r w:rsidRPr="00F25572">
        <w:t>Elements and Performance Criteria Pre-Content</w:t>
      </w:r>
    </w:p>
    <w:tbl>
      <w:tblPr>
        <w:tblW w:w="0" w:type="auto"/>
        <w:tblCellMar>
          <w:left w:w="62" w:type="dxa"/>
          <w:right w:w="62" w:type="dxa"/>
        </w:tblCellMar>
        <w:tblLook w:val="0000"/>
      </w:tblPr>
      <w:tblGrid>
        <w:gridCol w:w="2644"/>
        <w:gridCol w:w="6552"/>
      </w:tblGrid>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Performance criteria describe the performance needed to demonstrate achievement of the element.  Where bold italicised text is used, further information is detailed in the required skills an</w:t>
            </w:r>
            <w:r w:rsidRPr="00F25572">
              <w:t>d knowledge section and the range statement.  Assessment of performance is to be consistent with the evidence guide.</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8" w:name="O_106402"/>
      <w:bookmarkEnd w:id="8"/>
      <w:r w:rsidRPr="00F25572">
        <w:t>Elements and Performance Criteria</w:t>
      </w:r>
    </w:p>
    <w:tbl>
      <w:tblPr>
        <w:tblW w:w="0" w:type="auto"/>
        <w:tblCellMar>
          <w:left w:w="62" w:type="dxa"/>
          <w:right w:w="62" w:type="dxa"/>
        </w:tblCellMar>
        <w:tblLook w:val="0000"/>
      </w:tblPr>
      <w:tblGrid>
        <w:gridCol w:w="2644"/>
        <w:gridCol w:w="6552"/>
      </w:tblGrid>
      <w:tr w:rsidTr="00B125D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PERFORMANCE CRITERIA</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List"/>
              <w:rPr>
                <w:lang w:val="en-NZ"/>
              </w:rPr>
            </w:pPr>
            <w:r w:rsidRPr="00F25572">
              <w:t>1.</w:t>
            </w:r>
            <w:r w:rsidRPr="00F25572">
              <w:tab/>
              <w:t>Assess the situation and determine priorities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List2"/>
            </w:pPr>
            <w:r w:rsidRPr="00F25572">
              <w:t>1.1.</w:t>
            </w:r>
            <w:r w:rsidRPr="00F25572">
              <w:tab/>
            </w:r>
            <w:r w:rsidRPr="00F25572">
              <w:t>Seek incident information from appropriate on-site personnel</w:t>
            </w:r>
          </w:p>
          <w:p w:rsidR="00000000" w:rsidRPr="00F25572" w:rsidP="00F25572">
            <w:pPr>
              <w:pStyle w:val="List2"/>
            </w:pPr>
            <w:r w:rsidRPr="00F25572">
              <w:t>1.2.</w:t>
            </w:r>
            <w:r w:rsidRPr="00F25572">
              <w:tab/>
              <w:t>Monitor changes in the nature, extent and potential implications of the incident</w:t>
            </w:r>
          </w:p>
          <w:p w:rsidR="00000000" w:rsidRPr="00F25572" w:rsidP="00F25572">
            <w:pPr>
              <w:pStyle w:val="List2"/>
            </w:pPr>
            <w:r w:rsidRPr="00F25572">
              <w:t>1.3.</w:t>
            </w:r>
            <w:r w:rsidRPr="00F25572">
              <w:tab/>
              <w:t>Develop an incident response tactics based on analysis of the situation and consistent with the philosop</w:t>
            </w:r>
            <w:r w:rsidRPr="00F25572">
              <w:t>hies and strategies of the organisation</w:t>
            </w:r>
          </w:p>
          <w:p w:rsidR="00000000" w:rsidRPr="00F25572" w:rsidP="00F25572">
            <w:pPr>
              <w:pStyle w:val="List2"/>
            </w:pPr>
            <w:r w:rsidRPr="00F25572">
              <w:t>1.4.</w:t>
            </w:r>
            <w:r w:rsidRPr="00F25572">
              <w:tab/>
              <w:t>Identify required resources in accordance with the tactics developed</w:t>
            </w:r>
          </w:p>
          <w:p w:rsidR="00000000" w:rsidP="00F25572">
            <w:pPr>
              <w:pStyle w:val="List2"/>
              <w:rPr>
                <w:lang w:val="en-NZ"/>
              </w:rPr>
            </w:pPr>
            <w:r w:rsidRPr="00F25572">
              <w:t>1.5.</w:t>
            </w:r>
            <w:r w:rsidRPr="00F25572">
              <w:tab/>
              <w:t>Continually review objectives in light of information updates, reports and feedback</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List"/>
              <w:rPr>
                <w:lang w:val="en-NZ"/>
              </w:rPr>
            </w:pPr>
            <w:r w:rsidRPr="00F25572">
              <w:t>2.</w:t>
            </w:r>
            <w:r w:rsidRPr="00F25572">
              <w:tab/>
              <w:t>Manage incident control centre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List2"/>
            </w:pPr>
            <w:r w:rsidRPr="00F25572">
              <w:t>2.1.</w:t>
            </w:r>
            <w:r w:rsidRPr="00F25572">
              <w:tab/>
            </w:r>
            <w:r w:rsidRPr="00F25572">
              <w:t>Brief incident control centre personnel on the scenario and tactics, their roles and responsibilities and of the way the centre will operate</w:t>
            </w:r>
          </w:p>
          <w:p w:rsidR="00000000" w:rsidRPr="00F25572" w:rsidP="00F25572">
            <w:pPr>
              <w:pStyle w:val="List2"/>
            </w:pPr>
            <w:r w:rsidRPr="00F25572">
              <w:t>2.2.</w:t>
            </w:r>
            <w:r w:rsidRPr="00F25572">
              <w:tab/>
              <w:t>Allocate tasks to incident control centre personnel commensurate with their roles and level of competence</w:t>
            </w:r>
          </w:p>
          <w:p w:rsidR="00000000" w:rsidP="00F25572">
            <w:pPr>
              <w:pStyle w:val="List2"/>
              <w:rPr>
                <w:lang w:val="en-NZ"/>
              </w:rPr>
            </w:pPr>
            <w:r w:rsidRPr="00F25572">
              <w:t>2.3.</w:t>
            </w:r>
            <w:r w:rsidRPr="00F25572">
              <w:tab/>
              <w:t>Monitor performance of incident control centre personnel and review as the incident unfolds to determine ongoing requirements</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List"/>
              <w:rPr>
                <w:lang w:val="en-NZ"/>
              </w:rPr>
            </w:pPr>
            <w:r w:rsidRPr="00F25572">
              <w:t>3.</w:t>
            </w:r>
            <w:r w:rsidRPr="00F25572">
              <w:tab/>
              <w:t>Liaise with internal management and support structures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List2"/>
            </w:pPr>
            <w:r w:rsidRPr="00F25572">
              <w:t>3.1.</w:t>
            </w:r>
            <w:r w:rsidRPr="00F25572">
              <w:tab/>
              <w:t>Regularly brief and provide communications to appropriate personn</w:t>
            </w:r>
            <w:r w:rsidRPr="00F25572">
              <w:t>el in accordance with procedures</w:t>
            </w:r>
          </w:p>
          <w:p w:rsidR="00000000" w:rsidRPr="00F25572" w:rsidP="00F25572">
            <w:pPr>
              <w:pStyle w:val="List2"/>
            </w:pPr>
            <w:r w:rsidRPr="00F25572">
              <w:t>3.2.</w:t>
            </w:r>
            <w:r w:rsidRPr="00F25572">
              <w:tab/>
              <w:t>Monitor and review resources to determine changing requirements in accordance with changing circumstances</w:t>
            </w:r>
          </w:p>
          <w:p w:rsidR="00000000" w:rsidRPr="00F25572" w:rsidP="00F25572">
            <w:pPr>
              <w:pStyle w:val="List2"/>
            </w:pPr>
            <w:r w:rsidRPr="00F25572">
              <w:t>3.3.</w:t>
            </w:r>
            <w:r w:rsidRPr="00F25572">
              <w:tab/>
              <w:t>Ensure resources are available as required</w:t>
            </w:r>
          </w:p>
          <w:p w:rsidR="00000000" w:rsidP="00F25572">
            <w:pPr>
              <w:pStyle w:val="List2"/>
              <w:rPr>
                <w:lang w:val="en-NZ"/>
              </w:rPr>
            </w:pPr>
            <w:r w:rsidRPr="00F25572">
              <w:t>3.4.</w:t>
            </w:r>
            <w:r w:rsidRPr="00F25572">
              <w:tab/>
              <w:t>Provide or obtain guidance and support to/from management a</w:t>
            </w:r>
            <w:r w:rsidRPr="00F25572">
              <w:t>nd support structures.</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List"/>
              <w:rPr>
                <w:lang w:val="en-NZ"/>
              </w:rPr>
            </w:pPr>
            <w:r w:rsidRPr="00F25572">
              <w:t>4.</w:t>
            </w:r>
            <w:r w:rsidRPr="00F25572">
              <w:tab/>
              <w:t>Ensure communications systems are effective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List2"/>
            </w:pPr>
            <w:r w:rsidRPr="00F25572">
              <w:t>4.1.</w:t>
            </w:r>
            <w:r w:rsidRPr="00F25572">
              <w:tab/>
              <w:t>Establish communications with personnel at the incident scene</w:t>
            </w:r>
          </w:p>
          <w:p w:rsidR="00000000" w:rsidRPr="00F25572" w:rsidP="00F25572">
            <w:pPr>
              <w:pStyle w:val="List2"/>
            </w:pPr>
            <w:r w:rsidRPr="00F25572">
              <w:t>4.2.</w:t>
            </w:r>
            <w:r w:rsidRPr="00F25572">
              <w:tab/>
              <w:t>Establish communications with other personnel on or off-site as required</w:t>
            </w:r>
          </w:p>
          <w:p w:rsidR="00000000" w:rsidP="00F25572">
            <w:pPr>
              <w:pStyle w:val="List2"/>
              <w:rPr>
                <w:lang w:val="en-NZ"/>
              </w:rPr>
            </w:pPr>
            <w:r w:rsidRPr="00F25572">
              <w:t>4.3.</w:t>
            </w:r>
            <w:r w:rsidRPr="00F25572">
              <w:tab/>
              <w:t>Ensure communications systems are m</w:t>
            </w:r>
            <w:r w:rsidRPr="00F25572">
              <w:t>anaged to provide optimum capability.</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List"/>
              <w:rPr>
                <w:lang w:val="en-NZ"/>
              </w:rPr>
            </w:pPr>
            <w:r w:rsidRPr="00F25572">
              <w:t>5.</w:t>
            </w:r>
            <w:r w:rsidRPr="00F25572">
              <w:tab/>
              <w:t>Conclude and review incident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List2"/>
            </w:pPr>
            <w:r w:rsidRPr="00F25572">
              <w:t>5.1.</w:t>
            </w:r>
            <w:r w:rsidRPr="00F25572">
              <w:tab/>
              <w:t>Account for all personnel and other resources</w:t>
            </w:r>
          </w:p>
          <w:p w:rsidR="00000000" w:rsidRPr="00F25572" w:rsidP="00F25572">
            <w:pPr>
              <w:pStyle w:val="List2"/>
            </w:pPr>
            <w:r w:rsidRPr="00F25572">
              <w:t>5.2.</w:t>
            </w:r>
            <w:r w:rsidRPr="00F25572">
              <w:tab/>
              <w:t>Conduct a debrief and complete company incident reports</w:t>
            </w:r>
          </w:p>
          <w:p w:rsidR="00000000" w:rsidRPr="00F25572" w:rsidP="00F25572">
            <w:pPr>
              <w:pStyle w:val="List2"/>
            </w:pPr>
            <w:r w:rsidRPr="00F25572">
              <w:t>5.3.</w:t>
            </w:r>
            <w:r w:rsidRPr="00F25572">
              <w:tab/>
              <w:t>Evaluate and review tactics and procedures</w:t>
            </w:r>
          </w:p>
          <w:p w:rsidR="00000000" w:rsidRPr="00F25572" w:rsidP="00F25572">
            <w:pPr>
              <w:pStyle w:val="List2"/>
            </w:pPr>
            <w:r w:rsidRPr="00F25572">
              <w:t>5.4.</w:t>
            </w:r>
            <w:r w:rsidRPr="00F25572">
              <w:tab/>
            </w:r>
            <w:r w:rsidRPr="00F25572">
              <w:t>Evaluate and document effectiveness of the control function and its interaction with command organisations</w:t>
            </w:r>
          </w:p>
          <w:p w:rsidR="00000000" w:rsidRPr="00F25572" w:rsidP="00F25572">
            <w:pPr>
              <w:pStyle w:val="List2"/>
            </w:pPr>
            <w:r w:rsidRPr="00F25572">
              <w:t>5.5.</w:t>
            </w:r>
            <w:r w:rsidRPr="00F25572">
              <w:tab/>
              <w:t>Communicate reports in accordance with company procedures</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9" w:name="O_106403"/>
      <w:bookmarkEnd w:id="9"/>
      <w:r w:rsidRPr="00F25572">
        <w:t>Required Skills and Knowledge</w:t>
      </w:r>
    </w:p>
    <w:tbl>
      <w:tblPr>
        <w:tblW w:w="0" w:type="auto"/>
        <w:tblCellMar>
          <w:left w:w="62" w:type="dxa"/>
          <w:right w:w="62" w:type="dxa"/>
        </w:tblCellMar>
        <w:tblLook w:val="0000"/>
      </w:tblPr>
      <w:tblGrid>
        <w:gridCol w:w="9196"/>
      </w:tblGrid>
      <w:tr w:rsidTr="00B125D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REQUIRED SKILLS AND KNOWLEDGE</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This describes the essential skills and knowledge and their level, required for this unit.</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Required skills</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Competence includes the ability to isolate the causes of issues within the incident response system and to be able to distinguish between causes of</w:t>
            </w:r>
            <w:r w:rsidRPr="00F25572">
              <w:t xml:space="preserve"> issues indicated by:</w:t>
            </w:r>
          </w:p>
          <w:p w:rsidR="00000000" w:rsidRPr="00F25572" w:rsidP="00F25572">
            <w:pPr>
              <w:pStyle w:val="ListBullet"/>
            </w:pPr>
            <w:r w:rsidRPr="00F25572">
              <w:t>incorrectly determining the range and performance of resources required to address the incident</w:t>
            </w:r>
          </w:p>
          <w:p w:rsidR="00000000" w:rsidRPr="00F25572" w:rsidP="00F25572">
            <w:pPr>
              <w:pStyle w:val="ListBullet"/>
            </w:pPr>
            <w:r w:rsidRPr="00F25572">
              <w:t>inappropriate resources being assigned to the incident response operation</w:t>
            </w:r>
          </w:p>
          <w:p w:rsidR="00000000" w:rsidRPr="00F25572" w:rsidP="00F25572">
            <w:pPr>
              <w:pStyle w:val="ListBullet"/>
            </w:pPr>
            <w:r w:rsidRPr="00F25572">
              <w:t>failure of communications systems within the command post</w:t>
            </w:r>
          </w:p>
          <w:p w:rsidR="00000000" w:rsidP="00F25572">
            <w:pPr>
              <w:pStyle w:val="ListBullet"/>
              <w:rPr>
                <w:lang w:val="en-NZ"/>
              </w:rPr>
            </w:pPr>
            <w:r w:rsidRPr="00F25572">
              <w:t>overe</w:t>
            </w:r>
            <w:r w:rsidRPr="00F25572">
              <w:t>stimating the capabilities and competence levels of personnel.</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Required knowledge</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The knowledge referred to in the Evidence Guide for this unit includes:</w:t>
            </w:r>
          </w:p>
          <w:p w:rsidR="00000000" w:rsidRPr="00F25572" w:rsidP="00F25572">
            <w:pPr>
              <w:pStyle w:val="ListBullet"/>
            </w:pPr>
            <w:r w:rsidRPr="00F25572">
              <w:t>incident management techniques</w:t>
            </w:r>
          </w:p>
          <w:p w:rsidR="00000000" w:rsidRPr="00F25572" w:rsidP="00F25572">
            <w:pPr>
              <w:pStyle w:val="ListBullet"/>
            </w:pPr>
            <w:r w:rsidRPr="00F25572">
              <w:t>operational duration of essential equipment</w:t>
            </w:r>
          </w:p>
          <w:p w:rsidR="00000000" w:rsidRPr="00F25572" w:rsidP="00F25572">
            <w:pPr>
              <w:pStyle w:val="ListBullet"/>
            </w:pPr>
            <w:r w:rsidRPr="00F25572">
              <w:t>legislative and regulatory requirements</w:t>
            </w:r>
          </w:p>
          <w:p w:rsidR="00000000" w:rsidRPr="00F25572" w:rsidP="00F25572">
            <w:pPr>
              <w:pStyle w:val="ListBullet"/>
            </w:pPr>
            <w:r w:rsidRPr="00F25572">
              <w:t>coaching and team building concepts</w:t>
            </w:r>
          </w:p>
          <w:p w:rsidR="00000000" w:rsidRPr="00F25572" w:rsidP="00F25572">
            <w:pPr>
              <w:pStyle w:val="ListBullet"/>
            </w:pPr>
            <w:r w:rsidRPr="00F25572">
              <w:t>the organisation's policies and procedures protocols</w:t>
            </w:r>
          </w:p>
          <w:p w:rsidR="00000000" w:rsidRPr="00F25572" w:rsidP="00F25572">
            <w:pPr>
              <w:pStyle w:val="ListBullet"/>
            </w:pPr>
            <w:r w:rsidRPr="00F25572">
              <w:t>how to communicate effectively under stress.</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10" w:name="O_106404"/>
      <w:bookmarkEnd w:id="10"/>
      <w:r w:rsidRPr="00F25572">
        <w:t>Evidence Guide</w:t>
      </w:r>
    </w:p>
    <w:tbl>
      <w:tblPr>
        <w:tblW w:w="0" w:type="auto"/>
        <w:tblCellMar>
          <w:left w:w="62" w:type="dxa"/>
          <w:right w:w="62" w:type="dxa"/>
        </w:tblCellMar>
        <w:tblLook w:val="0000"/>
      </w:tblPr>
      <w:tblGrid>
        <w:gridCol w:w="2515"/>
        <w:gridCol w:w="6681"/>
      </w:tblGrid>
      <w:tr w:rsidTr="00B125D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EVIDENCE GUIDE</w:t>
            </w:r>
          </w:p>
        </w:tc>
      </w:tr>
      <w:tr w:rsidTr="00B125D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The Evidence Guide provides advice on assessment and must be read in conjunction with the Performance Criteria, Required Skills and Knowledge, the Range Statement and the Assessment Guidelines for the Training Package.</w:t>
            </w:r>
          </w:p>
        </w:tc>
      </w:tr>
      <w:tr w:rsidTr="00B125D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Assessment f</w:t>
            </w:r>
            <w:r w:rsidRPr="00F25572">
              <w:t>or this unit of competency will be by way of simulation or observation under incident conditions.  The unit will be assessed in as holistic a manner as is practical and may be integrated with the assessment of other relevant units of competency.  Assessmen</w:t>
            </w:r>
            <w:r w:rsidRPr="00F25572">
              <w:t>t will occur over a range of situations which can include a variety of incident circumstances.</w:t>
            </w:r>
          </w:p>
          <w:p w:rsidR="00000000" w:rsidRPr="00F25572" w:rsidP="00F25572">
            <w:pPr>
              <w:pStyle w:val="BodyText"/>
            </w:pPr>
            <w:r w:rsidRPr="00F25572">
              <w:t>Simulations must, as closely as possible, approximate actual incident conditions and should be based on the actual facility.  Assessments should include walk-thr</w:t>
            </w:r>
            <w:r w:rsidRPr="00F25572">
              <w:t>oughs of the relevant competency components and may include the use of case studies/scenarios and role plays.</w:t>
            </w:r>
          </w:p>
          <w:p w:rsidR="00000000" w:rsidP="00F25572">
            <w:pPr>
              <w:pStyle w:val="BodyText"/>
              <w:rPr>
                <w:lang w:val="en-NZ"/>
              </w:rPr>
            </w:pPr>
            <w:r w:rsidRPr="00F25572">
              <w:t>This unit of competency requires a significant body of knowledge which will be assessed through questioning and the use of 'what-if' scenarios bot</w:t>
            </w:r>
            <w:r w:rsidRPr="00F25572">
              <w:t>h in the facility (during demonstration of normal operations and walk-throughs of abnormal operations) and off the site.</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Competence must be demonstrated in the ability to recognise and analyse potential situations requiring action and then in implementing appropriate responsive action.  The emphasis should be on the ability to deal effectively with the incident or to contrib</w:t>
            </w:r>
            <w:r w:rsidRPr="00F25572">
              <w:t>ute effectively to the recovery from the incident.</w:t>
            </w:r>
          </w:p>
          <w:p w:rsidR="00000000" w:rsidRPr="00F25572" w:rsidP="00F25572">
            <w:pPr>
              <w:pStyle w:val="BodyText"/>
            </w:pPr>
            <w:r w:rsidRPr="00F25572">
              <w:t>Consistent performance should be demonstrated.  In particular look to see that:</w:t>
            </w:r>
          </w:p>
          <w:p w:rsidR="00000000" w:rsidRPr="00F25572" w:rsidP="00F25572">
            <w:pPr>
              <w:pStyle w:val="ListBullet"/>
            </w:pPr>
            <w:r w:rsidRPr="00F25572">
              <w:t>incident responses are in accordance with company procedures</w:t>
            </w:r>
          </w:p>
          <w:p w:rsidR="00000000" w:rsidRPr="00F25572" w:rsidP="00F25572">
            <w:pPr>
              <w:pStyle w:val="ListBullet"/>
            </w:pPr>
            <w:r w:rsidRPr="00F25572">
              <w:t>correct incident response equipment (where required) is used ap</w:t>
            </w:r>
            <w:r w:rsidRPr="00F25572">
              <w:t>propriately</w:t>
            </w:r>
          </w:p>
          <w:p w:rsidR="00000000" w:rsidRPr="00F25572" w:rsidP="00F25572">
            <w:pPr>
              <w:pStyle w:val="ListBullet"/>
            </w:pPr>
            <w:r w:rsidRPr="00F25572">
              <w:t>the safety and/or successful recovery of personnel and others affected by the incident response is afforded priority in the actions taken</w:t>
            </w:r>
          </w:p>
          <w:p w:rsidR="00000000" w:rsidRPr="00F25572" w:rsidP="00F25572">
            <w:pPr>
              <w:pStyle w:val="ListBullet"/>
            </w:pPr>
            <w:r w:rsidRPr="00F25572">
              <w:t>actions taken do not inhibit incident response effectiveness or further contribute to the incident</w:t>
            </w:r>
          </w:p>
          <w:p w:rsidR="00000000" w:rsidRPr="00F25572" w:rsidP="00F25572">
            <w:pPr>
              <w:pStyle w:val="ListBullet"/>
            </w:pPr>
            <w:r w:rsidRPr="00F25572">
              <w:t>appropr</w:t>
            </w:r>
            <w:r w:rsidRPr="00F25572">
              <w:t>iate documentation including reports, journal entries, logs and/or clearances are completed in accordance with procedures</w:t>
            </w:r>
          </w:p>
          <w:p w:rsidR="00000000" w:rsidP="00F25572">
            <w:pPr>
              <w:pStyle w:val="BodyText"/>
              <w:rPr>
                <w:lang w:val="en-NZ"/>
              </w:rPr>
            </w:pPr>
            <w:r w:rsidRPr="00F25572">
              <w:t>These assessment activities should include a range of problems, including new, unusual and improbable situations which may have been g</w:t>
            </w:r>
            <w:r w:rsidRPr="00F25572">
              <w:t>enerated from past workplace incident history, incidents in similar workplaces around the world, hazard analysis activities and/or similar sources.</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Assessment will require (1) access to an accurately simulated environment in the absence of an on-site incident environment, or (2) a suitable method of gathering evidence of responding ability over a range of situations.  A bank of scenarios/case studies/</w:t>
            </w:r>
            <w:r w:rsidRPr="00F25572">
              <w:t>what-ifs will be required as will a bank of questions which will be used to probe the reasoning behind the observable actions.</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Method of assessment</w:t>
            </w:r>
            <w:r w:rsidRPr="00F2557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In all workplace environments it may be appropriate to assess this unit concurrently with relevant PMAOMIR</w:t>
            </w:r>
            <w:r w:rsidRPr="00F25572">
              <w:t xml:space="preserve"> units.</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Assessment processes and techniques must be culturally appropriate and appropriate to the oracy, language and literacy capacity of the assessee and the work being performed.</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11" w:name="O_106405"/>
      <w:bookmarkEnd w:id="11"/>
      <w:r w:rsidRPr="00F25572">
        <w:t>Range Statement</w:t>
      </w:r>
    </w:p>
    <w:tbl>
      <w:tblPr>
        <w:tblW w:w="0" w:type="auto"/>
        <w:tblCellMar>
          <w:left w:w="62" w:type="dxa"/>
          <w:right w:w="62" w:type="dxa"/>
        </w:tblCellMar>
        <w:tblLook w:val="0000"/>
      </w:tblPr>
      <w:tblGrid>
        <w:gridCol w:w="2510"/>
        <w:gridCol w:w="6686"/>
      </w:tblGrid>
      <w:tr w:rsidTr="00B125D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RA</w:t>
            </w:r>
            <w:r w:rsidRPr="00F25572">
              <w:rPr>
                <w:rStyle w:val="SpecialBold"/>
              </w:rPr>
              <w:t>NGE STATEMENT</w:t>
            </w:r>
          </w:p>
        </w:tc>
      </w:tr>
      <w:tr w:rsidTr="00B125D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 xml:space="preserve">The Range Statement relates to the unit of competency as a whole. It allows for different work environments and situations that may affect </w:t>
            </w:r>
            <w:r w:rsidRPr="00F25572">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F25572">
              <w:t>the item, and local industry and regional contexts.</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Codes of practice</w:t>
            </w:r>
            <w:r w:rsidRPr="00F25572">
              <w:t xml:space="preserve">/ </w:t>
            </w:r>
            <w:r w:rsidRPr="00F2557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Where reference is made to industry codes of practice, and/or Australian/international standards, the latest version must be used.</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This unit of competency covers in</w:t>
            </w:r>
            <w:r w:rsidRPr="00F25572">
              <w:t>cidents that may include:</w:t>
            </w:r>
          </w:p>
          <w:p w:rsidR="00000000" w:rsidRPr="00F25572" w:rsidP="00F25572">
            <w:pPr>
              <w:pStyle w:val="ListBullet"/>
            </w:pPr>
            <w:r w:rsidRPr="00F25572">
              <w:t>fire, explosion</w:t>
            </w:r>
          </w:p>
          <w:p w:rsidR="00000000" w:rsidRPr="00F25572" w:rsidP="00F25572">
            <w:pPr>
              <w:pStyle w:val="ListBullet"/>
            </w:pPr>
            <w:r w:rsidRPr="00F25572">
              <w:t>loss of containment, eg gas leaks, spills</w:t>
            </w:r>
          </w:p>
          <w:p w:rsidR="00000000" w:rsidRPr="00F25572" w:rsidP="00F25572">
            <w:pPr>
              <w:pStyle w:val="ListBullet"/>
            </w:pPr>
            <w:r w:rsidRPr="00F25572">
              <w:t>damage to facilities, eg accidents, crashes, aircraft</w:t>
            </w:r>
          </w:p>
          <w:p w:rsidR="00000000" w:rsidRPr="00F25572" w:rsidP="00F25572">
            <w:pPr>
              <w:pStyle w:val="ListBullet"/>
            </w:pPr>
            <w:r w:rsidRPr="00F25572">
              <w:t>natural disasters, eg cyclones, wind, rain, earthquake, flood</w:t>
            </w:r>
          </w:p>
          <w:p w:rsidR="00000000" w:rsidRPr="00F25572" w:rsidP="00F25572">
            <w:pPr>
              <w:pStyle w:val="ListBullet"/>
            </w:pPr>
            <w:r w:rsidRPr="00F25572">
              <w:t>other, eg riot, civil unrest, terrorism</w:t>
            </w:r>
          </w:p>
          <w:p w:rsidR="00000000" w:rsidRPr="00F25572" w:rsidP="00F25572">
            <w:pPr>
              <w:pStyle w:val="BodyText"/>
            </w:pPr>
            <w:r w:rsidRPr="00F25572">
              <w:t>It includes all such items of equipment and unit operations that form part of the incident response system, and may include:</w:t>
            </w:r>
          </w:p>
          <w:p w:rsidR="00000000" w:rsidRPr="00F25572" w:rsidP="00F25572">
            <w:pPr>
              <w:pStyle w:val="ListBullet"/>
            </w:pPr>
            <w:r w:rsidRPr="00F25572">
              <w:t>schematics, designs, detail drawings, maps/charts</w:t>
            </w:r>
          </w:p>
          <w:p w:rsidR="00000000" w:rsidRPr="00F25572" w:rsidP="00F25572">
            <w:pPr>
              <w:pStyle w:val="ListBullet"/>
            </w:pPr>
            <w:r w:rsidRPr="00F25572">
              <w:t>data systems, computers systems, electronic aids</w:t>
            </w:r>
          </w:p>
          <w:p w:rsidR="00000000" w:rsidRPr="00F25572" w:rsidP="00F25572">
            <w:pPr>
              <w:pStyle w:val="ListBullet"/>
            </w:pPr>
            <w:r w:rsidRPr="00F25572">
              <w:t>manuals, designs, operation pro</w:t>
            </w:r>
            <w:r w:rsidRPr="00F25572">
              <w:t>cedures and instructions</w:t>
            </w:r>
          </w:p>
          <w:p w:rsidR="00000000" w:rsidRPr="00F25572" w:rsidP="00F25572">
            <w:pPr>
              <w:pStyle w:val="ListBullet"/>
            </w:pPr>
            <w:r w:rsidRPr="00F25572">
              <w:t>emergency vehicles or equipment</w:t>
            </w:r>
          </w:p>
          <w:p w:rsidR="00000000" w:rsidRPr="00F25572" w:rsidP="00F25572">
            <w:pPr>
              <w:pStyle w:val="ListBullet"/>
            </w:pPr>
            <w:r w:rsidRPr="00F25572">
              <w:t>vessels and aircraft</w:t>
            </w:r>
          </w:p>
          <w:p w:rsidR="00000000" w:rsidRPr="00F25572" w:rsidP="00F25572">
            <w:pPr>
              <w:pStyle w:val="BodyText"/>
            </w:pPr>
            <w:r w:rsidRPr="00F25572">
              <w:t>Incident response may include:</w:t>
            </w:r>
          </w:p>
          <w:p w:rsidR="00000000" w:rsidRPr="00F25572" w:rsidP="00F25572">
            <w:pPr>
              <w:pStyle w:val="ListBullet"/>
            </w:pPr>
            <w:r w:rsidRPr="00F25572">
              <w:t>search and rescue operations</w:t>
            </w:r>
          </w:p>
          <w:p w:rsidR="00000000" w:rsidRPr="00F25572" w:rsidP="00F25572">
            <w:pPr>
              <w:pStyle w:val="ListBullet"/>
            </w:pPr>
            <w:r w:rsidRPr="00F25572">
              <w:t>engagement of emergency services (fire, ambulance, rescue, military)</w:t>
            </w:r>
          </w:p>
          <w:p w:rsidR="00000000" w:rsidRPr="00F25572" w:rsidP="00F25572">
            <w:pPr>
              <w:pStyle w:val="ListBullet"/>
            </w:pPr>
            <w:r w:rsidRPr="00F25572">
              <w:t>liaison with other agencies (environmental, clea</w:t>
            </w:r>
            <w:r w:rsidRPr="00F25572">
              <w:t xml:space="preserve">n-up, specialised troubleshooters) </w:t>
            </w:r>
          </w:p>
          <w:p w:rsidR="00000000" w:rsidRPr="00F25572" w:rsidP="00F25572">
            <w:pPr>
              <w:pStyle w:val="BodyText"/>
            </w:pPr>
            <w:r w:rsidRPr="00F25572">
              <w:t>Typical problems for your facility may include:</w:t>
            </w:r>
          </w:p>
          <w:p w:rsidR="00000000" w:rsidRPr="00F25572" w:rsidP="00F25572">
            <w:pPr>
              <w:pStyle w:val="ListBullet"/>
            </w:pPr>
            <w:r w:rsidRPr="00F25572">
              <w:t>communications problems</w:t>
            </w:r>
          </w:p>
          <w:p w:rsidR="00000000" w:rsidRPr="00F25572" w:rsidP="00F25572">
            <w:pPr>
              <w:pStyle w:val="ListBullet"/>
            </w:pPr>
            <w:r w:rsidRPr="00F25572">
              <w:t>inappropriate information</w:t>
            </w:r>
          </w:p>
          <w:p w:rsidR="00000000" w:rsidRPr="00F25572" w:rsidP="00F25572">
            <w:pPr>
              <w:pStyle w:val="ListBullet"/>
            </w:pPr>
            <w:r w:rsidRPr="00F25572">
              <w:t>confusion over roles and responsibilities</w:t>
            </w:r>
          </w:p>
          <w:p w:rsidR="00000000" w:rsidRPr="00F25572" w:rsidP="00F25572">
            <w:pPr>
              <w:pStyle w:val="ListBullet"/>
            </w:pPr>
            <w:r w:rsidRPr="00F25572">
              <w:t>lack of cooperation</w:t>
            </w:r>
          </w:p>
          <w:p w:rsidR="00000000" w:rsidP="00F25572">
            <w:pPr>
              <w:pStyle w:val="ListBullet"/>
              <w:rPr>
                <w:lang w:val="en-NZ"/>
              </w:rPr>
            </w:pPr>
            <w:r w:rsidRPr="00F25572">
              <w:t>inappropriate location of command post in relation to incid</w:t>
            </w:r>
            <w:r w:rsidRPr="00F25572">
              <w:t>ent</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Health</w:t>
            </w:r>
            <w:r w:rsidRPr="00F25572">
              <w:t xml:space="preserve">, </w:t>
            </w:r>
            <w:r w:rsidRPr="00F25572">
              <w:rPr>
                <w:rStyle w:val="SpecialBold"/>
              </w:rPr>
              <w:t>safety and environment</w:t>
            </w:r>
            <w:r w:rsidRPr="00F25572">
              <w:t xml:space="preserve"> (</w:t>
            </w:r>
            <w:r w:rsidRPr="00F25572">
              <w:rPr>
                <w:rStyle w:val="SpecialBold"/>
              </w:rPr>
              <w:t>HSE</w:t>
            </w:r>
            <w:r w:rsidRPr="00F2557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t xml:space="preserve">All operations to which this unit applies are subject to stringent health, safety and environment requirements, which may be imposed through </w:t>
            </w:r>
            <w:r w:rsidRPr="00F25572">
              <w:t>State or Federal legislation, and these must not be compromised at any time.  Where there is an apparent conflict between Performance Criteria and HSE requirements, the HSE requirements take precedence.</w:t>
            </w:r>
          </w:p>
        </w:tc>
      </w:tr>
      <w:tr w:rsidTr="00B125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Or</w:t>
            </w:r>
            <w:r w:rsidRPr="00F25572">
              <w:t>ganisations within the Chemical, Hydrocarbons and Oil Refining industries may find themselves falling under the provisions of various Major Hazard Facilities legislation.  In developing this unit consideration has been given to the requirements of Sections</w:t>
            </w:r>
            <w:r w:rsidRPr="00F25572">
              <w:t xml:space="preserve"> 8 and 9 of the National Standard for the Control of Major Hazard Facilities [NOHSC:1014(2002)] and the National Code of Practice for the Control of Major Hazard Facilities [NOHSC:2016(1996)].</w:t>
            </w:r>
          </w:p>
          <w:p w:rsidR="00000000" w:rsidRPr="00F25572" w:rsidP="00F25572">
            <w:pPr>
              <w:pStyle w:val="BodyText"/>
            </w:pPr>
            <w:r w:rsidRPr="00F25572">
              <w:t>This unit will assist individuals to meet some of their obligat</w:t>
            </w:r>
            <w:r w:rsidRPr="00F25572">
              <w:t>ions under the relevant State or Territory legislation.  Responsibility for appropriate contextualisation and application of the unit to ensure compliance however, remains with the individual organisation.</w:t>
            </w:r>
          </w:p>
        </w:tc>
      </w:tr>
    </w:tbl>
    <w:p w:rsidR="00B125DF" w:rsidP="00F25572">
      <w:pPr>
        <w:pStyle w:val="BodyText"/>
      </w:pPr>
    </w:p>
    <w:p w:rsidR="00B125DF" w:rsidP="00F25572">
      <w:pPr>
        <w:pStyle w:val="BodyText"/>
      </w:pPr>
    </w:p>
    <w:p w:rsidR="00000000" w:rsidRPr="00F25572" w:rsidP="00F25572">
      <w:pPr>
        <w:pStyle w:val="Heading1"/>
      </w:pPr>
      <w:bookmarkStart w:id="12" w:name="O_106406"/>
      <w:bookmarkEnd w:id="12"/>
      <w:r w:rsidRPr="00F25572">
        <w:t>Unit Sector(s)</w:t>
      </w:r>
    </w:p>
    <w:tbl>
      <w:tblPr>
        <w:tblW w:w="0" w:type="auto"/>
        <w:tblCellMar>
          <w:left w:w="62" w:type="dxa"/>
          <w:right w:w="62" w:type="dxa"/>
        </w:tblCellMar>
        <w:tblLook w:val="0000"/>
      </w:tblPr>
      <w:tblGrid>
        <w:gridCol w:w="2479"/>
        <w:gridCol w:w="6717"/>
      </w:tblGrid>
      <w:tr w:rsidTr="00B125D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r w:rsidRPr="00F25572">
              <w:t>Support/generic</w:t>
            </w: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13" w:name="O_159855"/>
      <w:bookmarkEnd w:id="13"/>
      <w:r w:rsidRPr="00F25572">
        <w:t>Competency field</w:t>
      </w:r>
    </w:p>
    <w:tbl>
      <w:tblPr>
        <w:tblW w:w="0" w:type="auto"/>
        <w:tblCellMar>
          <w:left w:w="62" w:type="dxa"/>
          <w:right w:w="62" w:type="dxa"/>
        </w:tblCellMar>
        <w:tblLook w:val="0000"/>
      </w:tblPr>
      <w:tblGrid>
        <w:gridCol w:w="2479"/>
        <w:gridCol w:w="6717"/>
      </w:tblGrid>
      <w:tr w:rsidTr="00B125D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p>
        </w:tc>
      </w:tr>
    </w:tbl>
    <w:p w:rsidR="00000000" w:rsidRPr="00F25572" w:rsidP="00F25572">
      <w:pPr>
        <w:pStyle w:val="BodyText"/>
      </w:pPr>
    </w:p>
    <w:p w:rsidR="00000000" w:rsidRPr="00F25572" w:rsidP="00F25572">
      <w:pPr>
        <w:pStyle w:val="AllowPageBreak"/>
      </w:pPr>
    </w:p>
    <w:p w:rsidR="00000000" w:rsidRPr="00F25572" w:rsidP="00F25572">
      <w:pPr>
        <w:pStyle w:val="Heading1"/>
      </w:pPr>
      <w:bookmarkStart w:id="14" w:name="O_159854"/>
      <w:bookmarkEnd w:id="14"/>
      <w:r w:rsidRPr="00F25572">
        <w:t>Co-requisite units</w:t>
      </w:r>
    </w:p>
    <w:tbl>
      <w:tblPr>
        <w:tblW w:w="0" w:type="auto"/>
        <w:tblCellMar>
          <w:left w:w="62" w:type="dxa"/>
          <w:right w:w="62" w:type="dxa"/>
        </w:tblCellMar>
        <w:tblLook w:val="0000"/>
      </w:tblPr>
      <w:tblGrid>
        <w:gridCol w:w="2479"/>
        <w:gridCol w:w="3358"/>
        <w:gridCol w:w="3359"/>
      </w:tblGrid>
      <w:tr w:rsidTr="00B125D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572">
            <w:pPr>
              <w:pStyle w:val="BodyText"/>
              <w:rPr>
                <w:lang w:val="en-NZ"/>
              </w:rPr>
            </w:pPr>
            <w:r w:rsidRPr="00F2557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572" w:rsidP="00F25572">
            <w:pPr>
              <w:pStyle w:val="BodyText"/>
            </w:pPr>
          </w:p>
        </w:tc>
      </w:tr>
    </w:tbl>
    <w:p w:rsidR="00000000" w:rsidRPr="00F25572" w:rsidP="00F25572">
      <w:pPr>
        <w:pStyle w:val="BodyText"/>
      </w:pPr>
    </w:p>
    <w:p w:rsidR="00000000" w:rsidRPr="00F25572" w:rsidP="00F25572"/>
    <w:sectPr w:rsidSect="00F255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5DF" w:rsidP="00B12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F" w:rsidP="00F25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25DF" w:rsidP="00F255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25DF" w:rsidP="00F255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5DF" w:rsidP="00B125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DF" w:rsidP="00F25572">
    <w:pPr>
      <w:pStyle w:val="Header"/>
      <w:framePr w:wrap="around"/>
    </w:pPr>
    <w:r>
      <w:fldChar w:fldCharType="begin"/>
    </w:r>
    <w:r>
      <w:instrText xml:space="preserve"> TITLE   \* MERGEFORMAT </w:instrText>
    </w:r>
    <w:r>
      <w:fldChar w:fldCharType="separate"/>
    </w:r>
    <w:r>
      <w:t>PMAOMIR418B Coordinate incident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25DF" w:rsidP="00F255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A08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F4E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5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572"/>
    <w:pPr>
      <w:spacing w:before="360" w:after="60"/>
      <w:outlineLvl w:val="0"/>
    </w:pPr>
    <w:rPr>
      <w:sz w:val="32"/>
    </w:rPr>
  </w:style>
  <w:style w:type="paragraph" w:styleId="Heading2">
    <w:name w:val="heading 2"/>
    <w:basedOn w:val="HeadingBase"/>
    <w:next w:val="BodyText"/>
    <w:link w:val="Heading2Char"/>
    <w:qFormat/>
    <w:rsid w:val="00F25572"/>
    <w:pPr>
      <w:keepLines/>
      <w:spacing w:before="240" w:after="120"/>
      <w:outlineLvl w:val="1"/>
    </w:pPr>
    <w:rPr>
      <w:sz w:val="28"/>
      <w:szCs w:val="40"/>
    </w:rPr>
  </w:style>
  <w:style w:type="paragraph" w:styleId="Heading3">
    <w:name w:val="heading 3"/>
    <w:basedOn w:val="HeadingBase"/>
    <w:next w:val="BodyText"/>
    <w:link w:val="Heading3Char"/>
    <w:qFormat/>
    <w:rsid w:val="00F25572"/>
    <w:pPr>
      <w:spacing w:before="180" w:after="120"/>
      <w:outlineLvl w:val="2"/>
    </w:pPr>
    <w:rPr>
      <w:spacing w:val="-10"/>
      <w:kern w:val="32"/>
    </w:rPr>
  </w:style>
  <w:style w:type="paragraph" w:styleId="Heading4">
    <w:name w:val="heading 4"/>
    <w:basedOn w:val="HeadingBase"/>
    <w:next w:val="BodyText"/>
    <w:link w:val="Heading4Char"/>
    <w:qFormat/>
    <w:rsid w:val="00F25572"/>
    <w:pPr>
      <w:spacing w:before="160" w:after="120"/>
      <w:outlineLvl w:val="3"/>
    </w:pPr>
    <w:rPr>
      <w:sz w:val="22"/>
    </w:rPr>
  </w:style>
  <w:style w:type="paragraph" w:styleId="Heading5">
    <w:name w:val="heading 5"/>
    <w:basedOn w:val="HeadingBase"/>
    <w:next w:val="Normal"/>
    <w:link w:val="Heading5Char"/>
    <w:qFormat/>
    <w:rsid w:val="00F25572"/>
    <w:pPr>
      <w:spacing w:before="80"/>
      <w:outlineLvl w:val="4"/>
    </w:pPr>
    <w:rPr>
      <w:color w:val="918585"/>
      <w:sz w:val="20"/>
    </w:rPr>
  </w:style>
  <w:style w:type="paragraph" w:styleId="Heading6">
    <w:name w:val="heading 6"/>
    <w:basedOn w:val="HeadingBase"/>
    <w:next w:val="Normal"/>
    <w:link w:val="Heading6Char"/>
    <w:qFormat/>
    <w:rsid w:val="00F25572"/>
    <w:pPr>
      <w:spacing w:before="60"/>
      <w:outlineLvl w:val="5"/>
    </w:pPr>
    <w:rPr>
      <w:color w:val="918585"/>
      <w:sz w:val="20"/>
    </w:rPr>
  </w:style>
  <w:style w:type="paragraph" w:styleId="Heading7">
    <w:name w:val="heading 7"/>
    <w:basedOn w:val="Normal"/>
    <w:next w:val="Normal"/>
    <w:link w:val="Heading7Char"/>
    <w:qFormat/>
    <w:rsid w:val="00F25572"/>
    <w:pPr>
      <w:ind w:left="720"/>
      <w:outlineLvl w:val="6"/>
    </w:pPr>
    <w:rPr>
      <w:i/>
    </w:rPr>
  </w:style>
  <w:style w:type="paragraph" w:styleId="Heading8">
    <w:name w:val="heading 8"/>
    <w:basedOn w:val="Normal"/>
    <w:next w:val="Normal"/>
    <w:link w:val="Heading8Char"/>
    <w:qFormat/>
    <w:rsid w:val="00F25572"/>
    <w:pPr>
      <w:ind w:left="720"/>
      <w:outlineLvl w:val="7"/>
    </w:pPr>
    <w:rPr>
      <w:i/>
    </w:rPr>
  </w:style>
  <w:style w:type="paragraph" w:styleId="Heading9">
    <w:name w:val="heading 9"/>
    <w:basedOn w:val="Normal"/>
    <w:next w:val="Normal"/>
    <w:link w:val="Heading9Char"/>
    <w:qFormat/>
    <w:rsid w:val="00F25572"/>
    <w:pPr>
      <w:ind w:left="720"/>
      <w:outlineLvl w:val="8"/>
    </w:pPr>
    <w:rPr>
      <w:i/>
    </w:rPr>
  </w:style>
  <w:style w:type="character" w:default="1" w:styleId="DefaultParagraphFont">
    <w:name w:val="Default Paragraph Font"/>
    <w:uiPriority w:val="1"/>
    <w:unhideWhenUsed/>
    <w:rsid w:val="00F25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572"/>
  </w:style>
  <w:style w:type="character" w:customStyle="1" w:styleId="Heading1Char">
    <w:name w:val="Heading 1 Char"/>
    <w:basedOn w:val="DefaultParagraphFont"/>
    <w:link w:val="Heading1"/>
    <w:rsid w:val="00F25572"/>
    <w:rPr>
      <w:rFonts w:ascii="Times New Roman" w:eastAsia="Times New Roman" w:hAnsi="Times New Roman" w:cs="Times New Roman"/>
      <w:b/>
      <w:sz w:val="32"/>
      <w:szCs w:val="20"/>
      <w:lang w:eastAsia="en-US"/>
    </w:rPr>
  </w:style>
  <w:style w:type="paragraph" w:styleId="BodyText">
    <w:name w:val="Body Text"/>
    <w:basedOn w:val="Normal"/>
    <w:link w:val="BodyTextChar"/>
    <w:rsid w:val="00F255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572"/>
    <w:rPr>
      <w:rFonts w:ascii="Times New Roman" w:eastAsia="Times New Roman" w:hAnsi="Times New Roman" w:cs="Times New Roman"/>
      <w:sz w:val="24"/>
      <w:lang w:val="en-US" w:eastAsia="en-US"/>
    </w:rPr>
  </w:style>
  <w:style w:type="paragraph" w:styleId="Footer">
    <w:name w:val="footer"/>
    <w:basedOn w:val="Normal"/>
    <w:link w:val="FooterChar"/>
    <w:rsid w:val="00F25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572"/>
    <w:rPr>
      <w:rFonts w:ascii="Times New Roman" w:eastAsia="Times New Roman" w:hAnsi="Times New Roman" w:cs="Times New Roman"/>
      <w:sz w:val="16"/>
      <w:lang w:val="en-US" w:eastAsia="en-US"/>
    </w:rPr>
  </w:style>
  <w:style w:type="paragraph" w:styleId="List">
    <w:name w:val="List"/>
    <w:basedOn w:val="BodyText"/>
    <w:next w:val="BodyText"/>
    <w:rsid w:val="00F25572"/>
    <w:pPr>
      <w:tabs>
        <w:tab w:val="left" w:pos="340"/>
      </w:tabs>
      <w:spacing w:before="60" w:after="60"/>
      <w:ind w:left="340" w:hanging="340"/>
    </w:pPr>
  </w:style>
  <w:style w:type="paragraph" w:styleId="ListBullet">
    <w:name w:val="List Bullet"/>
    <w:basedOn w:val="List"/>
    <w:rsid w:val="00F25572"/>
    <w:pPr>
      <w:numPr>
        <w:numId w:val="12"/>
      </w:numPr>
      <w:tabs>
        <w:tab w:val="clear" w:pos="340"/>
      </w:tabs>
      <w:spacing w:before="40" w:after="40"/>
    </w:pPr>
  </w:style>
  <w:style w:type="character" w:customStyle="1" w:styleId="SpecialBold">
    <w:name w:val="Special Bold"/>
    <w:basedOn w:val="DefaultParagraphFont"/>
    <w:rsid w:val="00F25572"/>
    <w:rPr>
      <w:b/>
      <w:spacing w:val="0"/>
    </w:rPr>
  </w:style>
  <w:style w:type="paragraph" w:styleId="Header">
    <w:name w:val="header"/>
    <w:basedOn w:val="Normal"/>
    <w:link w:val="HeaderChar"/>
    <w:rsid w:val="00F25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5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5572"/>
    <w:pPr>
      <w:spacing w:before="240" w:after="120"/>
      <w:outlineLvl w:val="0"/>
    </w:pPr>
    <w:rPr>
      <w:rFonts w:ascii="Times New Roman" w:hAnsi="Times New Roman"/>
      <w:b/>
      <w:sz w:val="28"/>
    </w:rPr>
  </w:style>
  <w:style w:type="paragraph" w:customStyle="1" w:styleId="AllowPageBreak">
    <w:name w:val="AllowPageBreak"/>
    <w:rsid w:val="00F255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5572"/>
    <w:pPr>
      <w:tabs>
        <w:tab w:val="left" w:pos="680"/>
      </w:tabs>
      <w:spacing w:before="60" w:after="60"/>
      <w:ind w:left="680" w:hanging="340"/>
    </w:pPr>
  </w:style>
  <w:style w:type="character" w:customStyle="1" w:styleId="Heading2Char">
    <w:name w:val="Heading 2 Char"/>
    <w:basedOn w:val="DefaultParagraphFont"/>
    <w:link w:val="Heading2"/>
    <w:rsid w:val="00F25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5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5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572"/>
    <w:rPr>
      <w:rFonts w:ascii="Courier New" w:eastAsia="Times New Roman" w:hAnsi="Courier New" w:cs="Times New Roman"/>
      <w:i/>
      <w:szCs w:val="20"/>
      <w:lang w:val="en-US" w:eastAsia="en-US"/>
    </w:rPr>
  </w:style>
  <w:style w:type="paragraph" w:customStyle="1" w:styleId="HeadingBase">
    <w:name w:val="Heading Base"/>
    <w:rsid w:val="00F25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572"/>
    <w:pPr>
      <w:tabs>
        <w:tab w:val="right" w:leader="dot" w:pos="9072"/>
      </w:tabs>
      <w:ind w:left="567"/>
    </w:pPr>
    <w:rPr>
      <w:szCs w:val="22"/>
    </w:rPr>
  </w:style>
  <w:style w:type="paragraph" w:customStyle="1" w:styleId="TOCBase">
    <w:name w:val="TOC Base"/>
    <w:rsid w:val="00F25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572"/>
    <w:pPr>
      <w:tabs>
        <w:tab w:val="right" w:leader="dot" w:pos="9072"/>
      </w:tabs>
      <w:spacing w:before="40" w:after="40"/>
      <w:ind w:left="284"/>
    </w:pPr>
    <w:rPr>
      <w:rFonts w:ascii="Times New Roman" w:hAnsi="Times New Roman"/>
    </w:rPr>
  </w:style>
  <w:style w:type="paragraph" w:styleId="TOC1">
    <w:name w:val="toc 1"/>
    <w:basedOn w:val="TOCBase"/>
    <w:next w:val="Normal"/>
    <w:rsid w:val="00F255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572"/>
    <w:pPr>
      <w:spacing w:before="5040"/>
      <w:jc w:val="center"/>
    </w:pPr>
    <w:rPr>
      <w:sz w:val="48"/>
      <w:szCs w:val="72"/>
      <w:lang w:val="en-US"/>
    </w:rPr>
  </w:style>
  <w:style w:type="character" w:customStyle="1" w:styleId="TitleChar">
    <w:name w:val="Title Char"/>
    <w:basedOn w:val="DefaultParagraphFont"/>
    <w:link w:val="Title"/>
    <w:rsid w:val="00F25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572"/>
    <w:pPr>
      <w:tabs>
        <w:tab w:val="left" w:pos="3600"/>
        <w:tab w:val="left" w:pos="3958"/>
      </w:tabs>
    </w:pPr>
  </w:style>
  <w:style w:type="paragraph" w:customStyle="1" w:styleId="Note">
    <w:name w:val="Note"/>
    <w:basedOn w:val="BodyText"/>
    <w:rsid w:val="00F25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572"/>
    <w:pPr>
      <w:framePr w:wrap="auto" w:hAnchor="text" w:y="6049"/>
    </w:pPr>
    <w:rPr>
      <w:color w:val="000000"/>
      <w:sz w:val="40"/>
    </w:rPr>
  </w:style>
  <w:style w:type="paragraph" w:customStyle="1" w:styleId="TOCTitle">
    <w:name w:val="TOCTitle"/>
    <w:basedOn w:val="Heading1"/>
    <w:rsid w:val="00F25572"/>
    <w:pPr>
      <w:spacing w:after="240"/>
      <w:jc w:val="center"/>
      <w:outlineLvl w:val="9"/>
    </w:pPr>
    <w:rPr>
      <w:caps/>
    </w:rPr>
  </w:style>
  <w:style w:type="paragraph" w:customStyle="1" w:styleId="Version">
    <w:name w:val="Version"/>
    <w:rsid w:val="00F255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572"/>
    <w:pPr>
      <w:numPr>
        <w:numId w:val="13"/>
      </w:numPr>
      <w:tabs>
        <w:tab w:val="clear" w:pos="680"/>
      </w:tabs>
    </w:pPr>
  </w:style>
  <w:style w:type="paragraph" w:styleId="Index1">
    <w:name w:val="index 1"/>
    <w:basedOn w:val="Normal"/>
    <w:next w:val="Normal"/>
    <w:semiHidden/>
    <w:rsid w:val="00F25572"/>
    <w:pPr>
      <w:keepNext w:val="0"/>
      <w:tabs>
        <w:tab w:val="right" w:pos="4176"/>
      </w:tabs>
      <w:ind w:left="198" w:hanging="198"/>
    </w:pPr>
    <w:rPr>
      <w:rFonts w:ascii="Garamond" w:hAnsi="Garamond"/>
    </w:rPr>
  </w:style>
  <w:style w:type="paragraph" w:styleId="IndexHeading">
    <w:name w:val="index heading"/>
    <w:basedOn w:val="Normal"/>
    <w:next w:val="Index1"/>
    <w:semiHidden/>
    <w:rsid w:val="00F25572"/>
    <w:pPr>
      <w:spacing w:before="120" w:after="120"/>
    </w:pPr>
    <w:rPr>
      <w:rFonts w:ascii="Arial" w:hAnsi="Arial"/>
      <w:b/>
      <w:color w:val="918585"/>
      <w:sz w:val="24"/>
    </w:rPr>
  </w:style>
  <w:style w:type="paragraph" w:customStyle="1" w:styleId="Chapter">
    <w:name w:val="Chapter"/>
    <w:basedOn w:val="Normal"/>
    <w:rsid w:val="00F25572"/>
    <w:pPr>
      <w:spacing w:before="240"/>
    </w:pPr>
    <w:rPr>
      <w:rFonts w:ascii="Times New Roman" w:hAnsi="Times New Roman"/>
      <w:smallCaps/>
      <w:spacing w:val="80"/>
      <w:sz w:val="28"/>
    </w:rPr>
  </w:style>
  <w:style w:type="paragraph" w:customStyle="1" w:styleId="InChapter">
    <w:name w:val="InChapter"/>
    <w:basedOn w:val="Heading3"/>
    <w:rsid w:val="00F25572"/>
    <w:pPr>
      <w:spacing w:after="240"/>
      <w:outlineLvl w:val="9"/>
    </w:pPr>
    <w:rPr>
      <w:noProof/>
    </w:rPr>
  </w:style>
  <w:style w:type="paragraph" w:styleId="Index2">
    <w:name w:val="index 2"/>
    <w:basedOn w:val="Normal"/>
    <w:next w:val="Normal"/>
    <w:semiHidden/>
    <w:rsid w:val="00F25572"/>
    <w:pPr>
      <w:tabs>
        <w:tab w:val="right" w:pos="4176"/>
      </w:tabs>
      <w:ind w:left="568" w:hanging="284"/>
    </w:pPr>
    <w:rPr>
      <w:rFonts w:ascii="Garamond" w:hAnsi="Garamond"/>
    </w:rPr>
  </w:style>
  <w:style w:type="paragraph" w:customStyle="1" w:styleId="Byline">
    <w:name w:val="Byline"/>
    <w:rsid w:val="00F25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572"/>
    <w:pPr>
      <w:tabs>
        <w:tab w:val="clear" w:pos="3600"/>
        <w:tab w:val="clear" w:pos="3958"/>
      </w:tabs>
      <w:jc w:val="right"/>
    </w:pPr>
  </w:style>
  <w:style w:type="character" w:styleId="Emphasis">
    <w:name w:val="Emphasis"/>
    <w:basedOn w:val="DefaultParagraphFont"/>
    <w:qFormat/>
    <w:rsid w:val="00F25572"/>
    <w:rPr>
      <w:i/>
    </w:rPr>
  </w:style>
  <w:style w:type="paragraph" w:styleId="Caption">
    <w:name w:val="caption"/>
    <w:basedOn w:val="BodyText"/>
    <w:next w:val="Normal"/>
    <w:qFormat/>
    <w:rsid w:val="00F25572"/>
    <w:pPr>
      <w:framePr w:w="2268" w:hSpace="181" w:vSpace="181" w:wrap="around" w:vAnchor="text" w:hAnchor="page" w:x="1135" w:y="285" w:anchorLock="1"/>
    </w:pPr>
    <w:rPr>
      <w:i/>
    </w:rPr>
  </w:style>
  <w:style w:type="paragraph" w:customStyle="1" w:styleId="MiniTOCTitle">
    <w:name w:val="MiniTOCTitle"/>
    <w:basedOn w:val="Heading4"/>
    <w:rsid w:val="00F25572"/>
    <w:pPr>
      <w:spacing w:before="240"/>
      <w:outlineLvl w:val="9"/>
    </w:pPr>
    <w:rPr>
      <w:noProof/>
      <w:sz w:val="24"/>
    </w:rPr>
  </w:style>
  <w:style w:type="paragraph" w:customStyle="1" w:styleId="MiniTOCItem">
    <w:name w:val="MiniTOCItem"/>
    <w:basedOn w:val="ListBullet"/>
    <w:rsid w:val="00F25572"/>
    <w:pPr>
      <w:numPr>
        <w:numId w:val="0"/>
      </w:numPr>
      <w:tabs>
        <w:tab w:val="right" w:leader="dot" w:pos="6521"/>
      </w:tabs>
      <w:spacing w:before="0" w:after="0"/>
    </w:pPr>
  </w:style>
  <w:style w:type="paragraph" w:customStyle="1" w:styleId="TOFTitle">
    <w:name w:val="TOFTitle"/>
    <w:basedOn w:val="TOCTitle"/>
    <w:rsid w:val="00F25572"/>
  </w:style>
  <w:style w:type="paragraph" w:styleId="TableofFigures">
    <w:name w:val="table of figures"/>
    <w:basedOn w:val="Normal"/>
    <w:next w:val="Normal"/>
    <w:semiHidden/>
    <w:rsid w:val="00F25572"/>
    <w:pPr>
      <w:tabs>
        <w:tab w:val="right" w:leader="dot" w:pos="9072"/>
      </w:tabs>
      <w:ind w:left="970" w:hanging="403"/>
    </w:pPr>
    <w:rPr>
      <w:rFonts w:ascii="Times New Roman" w:hAnsi="Times New Roman"/>
      <w:b/>
    </w:rPr>
  </w:style>
  <w:style w:type="paragraph" w:styleId="ListNumber">
    <w:name w:val="List Number"/>
    <w:basedOn w:val="List"/>
    <w:rsid w:val="00F25572"/>
    <w:pPr>
      <w:numPr>
        <w:numId w:val="10"/>
      </w:numPr>
    </w:pPr>
  </w:style>
  <w:style w:type="character" w:customStyle="1" w:styleId="WingdingSymbols">
    <w:name w:val="Wingding Symbols"/>
    <w:rsid w:val="00F25572"/>
    <w:rPr>
      <w:rFonts w:ascii="Wingdings" w:hAnsi="Wingdings"/>
    </w:rPr>
  </w:style>
  <w:style w:type="paragraph" w:customStyle="1" w:styleId="TableHeading">
    <w:name w:val="Table Heading"/>
    <w:basedOn w:val="HeadingBase"/>
    <w:rsid w:val="00F25572"/>
    <w:pPr>
      <w:keepLines/>
      <w:pBdr>
        <w:bottom w:val="single" w:sz="6" w:space="1" w:color="918585"/>
      </w:pBdr>
      <w:spacing w:before="240"/>
    </w:pPr>
  </w:style>
  <w:style w:type="character" w:customStyle="1" w:styleId="HotSpot">
    <w:name w:val="HotSpot"/>
    <w:rsid w:val="00F25572"/>
    <w:rPr>
      <w:color w:val="0033CC"/>
      <w:u w:val="none"/>
    </w:rPr>
  </w:style>
  <w:style w:type="paragraph" w:customStyle="1" w:styleId="BodyTextRight">
    <w:name w:val="Body Text Right"/>
    <w:basedOn w:val="BodyText"/>
    <w:rsid w:val="00F25572"/>
    <w:pPr>
      <w:spacing w:before="0" w:after="0"/>
      <w:jc w:val="right"/>
    </w:pPr>
  </w:style>
  <w:style w:type="paragraph" w:styleId="Index3">
    <w:name w:val="index 3"/>
    <w:basedOn w:val="ListNumber2"/>
    <w:next w:val="Normal"/>
    <w:semiHidden/>
    <w:rsid w:val="00F25572"/>
    <w:pPr>
      <w:numPr>
        <w:numId w:val="0"/>
      </w:numPr>
      <w:tabs>
        <w:tab w:val="right" w:leader="dot" w:pos="4176"/>
      </w:tabs>
    </w:pPr>
  </w:style>
  <w:style w:type="paragraph" w:styleId="ListNumber2">
    <w:name w:val="List Number 2"/>
    <w:basedOn w:val="List2"/>
    <w:rsid w:val="00F25572"/>
    <w:pPr>
      <w:numPr>
        <w:numId w:val="9"/>
      </w:numPr>
      <w:tabs>
        <w:tab w:val="clear" w:pos="1060"/>
      </w:tabs>
    </w:pPr>
  </w:style>
  <w:style w:type="paragraph" w:customStyle="1" w:styleId="MarginNote">
    <w:name w:val="Margin Note"/>
    <w:basedOn w:val="BodyText"/>
    <w:rsid w:val="00F25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5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572"/>
    <w:rPr>
      <w:sz w:val="32"/>
    </w:rPr>
  </w:style>
  <w:style w:type="paragraph" w:customStyle="1" w:styleId="HeadingProcedure">
    <w:name w:val="Heading Procedure"/>
    <w:basedOn w:val="HeadingBase"/>
    <w:next w:val="Normal"/>
    <w:rsid w:val="00F25572"/>
    <w:pPr>
      <w:tabs>
        <w:tab w:val="left" w:pos="0"/>
      </w:tabs>
      <w:spacing w:before="120" w:after="60"/>
    </w:pPr>
    <w:rPr>
      <w:i/>
      <w:color w:val="918585"/>
      <w:sz w:val="22"/>
    </w:rPr>
  </w:style>
  <w:style w:type="paragraph" w:customStyle="1" w:styleId="TableBodyText">
    <w:name w:val="Table Body Text"/>
    <w:basedOn w:val="BodyText"/>
    <w:rsid w:val="00F25572"/>
    <w:pPr>
      <w:spacing w:before="60" w:after="60"/>
    </w:pPr>
  </w:style>
  <w:style w:type="paragraph" w:styleId="ListContinue">
    <w:name w:val="List Continue"/>
    <w:basedOn w:val="List"/>
    <w:rsid w:val="00F25572"/>
    <w:pPr>
      <w:ind w:firstLine="0"/>
    </w:pPr>
  </w:style>
  <w:style w:type="paragraph" w:customStyle="1" w:styleId="ListNote">
    <w:name w:val="List Note"/>
    <w:basedOn w:val="List"/>
    <w:rsid w:val="00F25572"/>
    <w:pPr>
      <w:pBdr>
        <w:top w:val="single" w:sz="6" w:space="2" w:color="918585"/>
        <w:bottom w:val="single" w:sz="6" w:space="2" w:color="918585"/>
      </w:pBdr>
      <w:tabs>
        <w:tab w:val="left" w:pos="1021"/>
      </w:tabs>
      <w:ind w:firstLine="0"/>
    </w:pPr>
  </w:style>
  <w:style w:type="paragraph" w:customStyle="1" w:styleId="Warning">
    <w:name w:val="Warning"/>
    <w:basedOn w:val="BodyText"/>
    <w:rsid w:val="00F25572"/>
    <w:pPr>
      <w:shd w:val="clear" w:color="auto" w:fill="D9D9D9"/>
      <w:tabs>
        <w:tab w:val="left" w:pos="992"/>
      </w:tabs>
      <w:ind w:left="119" w:right="119"/>
    </w:pPr>
    <w:rPr>
      <w:sz w:val="20"/>
    </w:rPr>
  </w:style>
  <w:style w:type="paragraph" w:customStyle="1" w:styleId="MarginIcons">
    <w:name w:val="Margin Icons"/>
    <w:basedOn w:val="BodyText"/>
    <w:rsid w:val="00F25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572"/>
    <w:rPr>
      <w:rFonts w:ascii="Courier New" w:hAnsi="Courier New"/>
    </w:rPr>
  </w:style>
  <w:style w:type="paragraph" w:customStyle="1" w:styleId="NoteBullet">
    <w:name w:val="Note Bullet"/>
    <w:basedOn w:val="Note"/>
    <w:rsid w:val="00F25572"/>
    <w:pPr>
      <w:tabs>
        <w:tab w:val="clear" w:pos="680"/>
      </w:tabs>
      <w:spacing w:before="60" w:after="60"/>
    </w:pPr>
  </w:style>
  <w:style w:type="paragraph" w:customStyle="1" w:styleId="SubHeading2">
    <w:name w:val="SubHeading2"/>
    <w:basedOn w:val="HeadingBase"/>
    <w:rsid w:val="00F25572"/>
    <w:pPr>
      <w:spacing w:before="240" w:after="60"/>
    </w:pPr>
    <w:rPr>
      <w:sz w:val="20"/>
    </w:rPr>
  </w:style>
  <w:style w:type="paragraph" w:customStyle="1" w:styleId="SubHeading1">
    <w:name w:val="SubHeading1"/>
    <w:basedOn w:val="HeadingBase"/>
    <w:rsid w:val="00F25572"/>
    <w:pPr>
      <w:spacing w:before="240" w:after="60"/>
    </w:pPr>
    <w:rPr>
      <w:color w:val="918585"/>
      <w:sz w:val="22"/>
    </w:rPr>
  </w:style>
  <w:style w:type="paragraph" w:customStyle="1" w:styleId="SideHeading">
    <w:name w:val="Side Heading"/>
    <w:basedOn w:val="HeadingBase"/>
    <w:rsid w:val="00F25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572"/>
    <w:pPr>
      <w:tabs>
        <w:tab w:val="num" w:pos="360"/>
      </w:tabs>
    </w:pPr>
  </w:style>
  <w:style w:type="paragraph" w:styleId="PlainText">
    <w:name w:val="Plain Text"/>
    <w:basedOn w:val="Normal"/>
    <w:link w:val="PlainTextChar"/>
    <w:rsid w:val="00F25572"/>
    <w:rPr>
      <w:sz w:val="20"/>
    </w:rPr>
  </w:style>
  <w:style w:type="character" w:customStyle="1" w:styleId="PlainTextChar">
    <w:name w:val="Plain Text Char"/>
    <w:basedOn w:val="DefaultParagraphFont"/>
    <w:link w:val="PlainText"/>
    <w:rsid w:val="00F255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572"/>
    <w:rPr>
      <w:b/>
      <w:smallCaps/>
    </w:rPr>
  </w:style>
  <w:style w:type="paragraph" w:customStyle="1" w:styleId="TableListNumber">
    <w:name w:val="Table List Number"/>
    <w:basedOn w:val="ListNumber"/>
    <w:rsid w:val="00F25572"/>
    <w:pPr>
      <w:numPr>
        <w:numId w:val="0"/>
      </w:numPr>
    </w:pPr>
  </w:style>
  <w:style w:type="paragraph" w:styleId="TOC4">
    <w:name w:val="toc 4"/>
    <w:basedOn w:val="TOCBase"/>
    <w:next w:val="Normal"/>
    <w:semiHidden/>
    <w:rsid w:val="00F25572"/>
    <w:pPr>
      <w:tabs>
        <w:tab w:val="right" w:leader="dot" w:pos="9071"/>
      </w:tabs>
      <w:ind w:left="1701"/>
    </w:pPr>
  </w:style>
  <w:style w:type="paragraph" w:customStyle="1" w:styleId="ListAlpha">
    <w:name w:val="List Alpha"/>
    <w:basedOn w:val="List"/>
    <w:rsid w:val="00F25572"/>
    <w:pPr>
      <w:numPr>
        <w:numId w:val="8"/>
      </w:numPr>
    </w:pPr>
  </w:style>
  <w:style w:type="paragraph" w:customStyle="1" w:styleId="ListAlpha2">
    <w:name w:val="List Alpha 2"/>
    <w:basedOn w:val="List2"/>
    <w:rsid w:val="00F25572"/>
    <w:pPr>
      <w:numPr>
        <w:numId w:val="7"/>
      </w:numPr>
    </w:pPr>
  </w:style>
  <w:style w:type="paragraph" w:styleId="List3">
    <w:name w:val="List 3"/>
    <w:basedOn w:val="BodyText"/>
    <w:rsid w:val="00F25572"/>
    <w:pPr>
      <w:tabs>
        <w:tab w:val="left" w:pos="1021"/>
      </w:tabs>
      <w:spacing w:before="60" w:after="60"/>
      <w:ind w:left="1020" w:hanging="340"/>
    </w:pPr>
  </w:style>
  <w:style w:type="paragraph" w:styleId="List4">
    <w:name w:val="List 4"/>
    <w:basedOn w:val="BodyText"/>
    <w:rsid w:val="00F25572"/>
    <w:pPr>
      <w:tabs>
        <w:tab w:val="left" w:pos="1361"/>
      </w:tabs>
      <w:spacing w:before="60" w:after="60"/>
      <w:ind w:left="1361" w:hanging="340"/>
    </w:pPr>
  </w:style>
  <w:style w:type="paragraph" w:styleId="List5">
    <w:name w:val="List 5"/>
    <w:basedOn w:val="BodyText"/>
    <w:rsid w:val="00F25572"/>
    <w:pPr>
      <w:tabs>
        <w:tab w:val="left" w:pos="1701"/>
      </w:tabs>
      <w:spacing w:before="60" w:after="60"/>
      <w:ind w:left="1701" w:hanging="340"/>
    </w:pPr>
  </w:style>
  <w:style w:type="paragraph" w:styleId="ListBullet3">
    <w:name w:val="List Bullet 3"/>
    <w:basedOn w:val="List3"/>
    <w:rsid w:val="00F25572"/>
    <w:pPr>
      <w:numPr>
        <w:numId w:val="14"/>
      </w:numPr>
      <w:tabs>
        <w:tab w:val="clear" w:pos="1021"/>
      </w:tabs>
      <w:ind w:left="1037" w:hanging="357"/>
    </w:pPr>
  </w:style>
  <w:style w:type="paragraph" w:styleId="ListBullet4">
    <w:name w:val="List Bullet 4"/>
    <w:basedOn w:val="List4"/>
    <w:rsid w:val="00F25572"/>
    <w:pPr>
      <w:numPr>
        <w:numId w:val="2"/>
      </w:numPr>
    </w:pPr>
  </w:style>
  <w:style w:type="paragraph" w:styleId="ListBullet5">
    <w:name w:val="List Bullet 5"/>
    <w:basedOn w:val="List5"/>
    <w:rsid w:val="00F25572"/>
    <w:pPr>
      <w:numPr>
        <w:numId w:val="3"/>
      </w:numPr>
    </w:pPr>
  </w:style>
  <w:style w:type="paragraph" w:styleId="ListContinue2">
    <w:name w:val="List Continue 2"/>
    <w:basedOn w:val="List2"/>
    <w:rsid w:val="00F25572"/>
    <w:pPr>
      <w:ind w:firstLine="0"/>
    </w:pPr>
  </w:style>
  <w:style w:type="paragraph" w:styleId="ListContinue3">
    <w:name w:val="List Continue 3"/>
    <w:basedOn w:val="List3"/>
    <w:rsid w:val="00F25572"/>
    <w:pPr>
      <w:ind w:left="1021" w:firstLine="0"/>
    </w:pPr>
  </w:style>
  <w:style w:type="paragraph" w:styleId="ListContinue4">
    <w:name w:val="List Continue 4"/>
    <w:basedOn w:val="List4"/>
    <w:rsid w:val="00F25572"/>
    <w:pPr>
      <w:ind w:firstLine="0"/>
    </w:pPr>
  </w:style>
  <w:style w:type="paragraph" w:styleId="ListContinue5">
    <w:name w:val="List Continue 5"/>
    <w:basedOn w:val="List5"/>
    <w:rsid w:val="00F25572"/>
    <w:pPr>
      <w:ind w:firstLine="0"/>
    </w:pPr>
  </w:style>
  <w:style w:type="paragraph" w:styleId="ListNumber3">
    <w:name w:val="List Number 3"/>
    <w:basedOn w:val="List3"/>
    <w:rsid w:val="00F25572"/>
    <w:pPr>
      <w:numPr>
        <w:numId w:val="4"/>
      </w:numPr>
    </w:pPr>
  </w:style>
  <w:style w:type="paragraph" w:styleId="ListNumber4">
    <w:name w:val="List Number 4"/>
    <w:basedOn w:val="List4"/>
    <w:rsid w:val="00F25572"/>
    <w:pPr>
      <w:numPr>
        <w:numId w:val="5"/>
      </w:numPr>
    </w:pPr>
  </w:style>
  <w:style w:type="paragraph" w:styleId="ListNumber5">
    <w:name w:val="List Number 5"/>
    <w:basedOn w:val="List5"/>
    <w:rsid w:val="00F25572"/>
    <w:pPr>
      <w:numPr>
        <w:numId w:val="6"/>
      </w:numPr>
    </w:pPr>
  </w:style>
  <w:style w:type="paragraph" w:styleId="BlockText">
    <w:name w:val="Block Text"/>
    <w:basedOn w:val="Normal"/>
    <w:rsid w:val="00F25572"/>
    <w:pPr>
      <w:spacing w:after="120"/>
      <w:ind w:left="1440" w:right="1440"/>
    </w:pPr>
  </w:style>
  <w:style w:type="character" w:customStyle="1" w:styleId="Subscript">
    <w:name w:val="Subscript"/>
    <w:basedOn w:val="DefaultParagraphFont"/>
    <w:rsid w:val="00F25572"/>
    <w:rPr>
      <w:sz w:val="16"/>
      <w:vertAlign w:val="subscript"/>
    </w:rPr>
  </w:style>
  <w:style w:type="character" w:customStyle="1" w:styleId="Superscript">
    <w:name w:val="Superscript"/>
    <w:basedOn w:val="DefaultParagraphFont"/>
    <w:rsid w:val="00F25572"/>
    <w:rPr>
      <w:sz w:val="16"/>
      <w:vertAlign w:val="superscript"/>
    </w:rPr>
  </w:style>
  <w:style w:type="character" w:customStyle="1" w:styleId="Symbols">
    <w:name w:val="Symbols"/>
    <w:basedOn w:val="DefaultParagraphFont"/>
    <w:rsid w:val="00F25572"/>
    <w:rPr>
      <w:rFonts w:ascii="Symbol" w:hAnsi="Symbol"/>
    </w:rPr>
  </w:style>
  <w:style w:type="character" w:customStyle="1" w:styleId="MenuOptions">
    <w:name w:val="Menu Options"/>
    <w:basedOn w:val="DefaultParagraphFont"/>
    <w:rsid w:val="00F25572"/>
    <w:rPr>
      <w:rFonts w:ascii="Arial Narrow" w:hAnsi="Arial Narrow"/>
      <w:smallCaps/>
    </w:rPr>
  </w:style>
  <w:style w:type="character" w:customStyle="1" w:styleId="Buttons">
    <w:name w:val="Buttons"/>
    <w:basedOn w:val="DefaultParagraphFont"/>
    <w:rsid w:val="00F25572"/>
    <w:rPr>
      <w:b/>
    </w:rPr>
  </w:style>
  <w:style w:type="character" w:customStyle="1" w:styleId="Underlined">
    <w:name w:val="Underlined"/>
    <w:basedOn w:val="DefaultParagraphFont"/>
    <w:rsid w:val="00F25572"/>
    <w:rPr>
      <w:u w:val="single"/>
    </w:rPr>
  </w:style>
  <w:style w:type="paragraph" w:customStyle="1" w:styleId="TableBodyTextRight">
    <w:name w:val="Table Body Text Right"/>
    <w:basedOn w:val="TableBodyText"/>
    <w:rsid w:val="00F25572"/>
    <w:pPr>
      <w:widowControl w:val="0"/>
      <w:autoSpaceDE w:val="0"/>
      <w:autoSpaceDN w:val="0"/>
      <w:adjustRightInd w:val="0"/>
      <w:jc w:val="right"/>
    </w:pPr>
    <w:rPr>
      <w:rFonts w:cs="Arial"/>
      <w:szCs w:val="18"/>
    </w:rPr>
  </w:style>
  <w:style w:type="paragraph" w:customStyle="1" w:styleId="CopyrightText">
    <w:name w:val="Copyright Text"/>
    <w:basedOn w:val="BodyText"/>
    <w:rsid w:val="00F25572"/>
    <w:rPr>
      <w:sz w:val="18"/>
    </w:rPr>
  </w:style>
  <w:style w:type="paragraph" w:customStyle="1" w:styleId="BodySmallRight">
    <w:name w:val="Body Small Right"/>
    <w:basedOn w:val="BodyTextRight"/>
    <w:rsid w:val="00F25572"/>
    <w:rPr>
      <w:sz w:val="18"/>
      <w:szCs w:val="18"/>
    </w:rPr>
  </w:style>
  <w:style w:type="paragraph" w:customStyle="1" w:styleId="MarginEdition">
    <w:name w:val="Margin Edition"/>
    <w:basedOn w:val="MarginNote"/>
    <w:rsid w:val="00F25572"/>
    <w:pPr>
      <w:spacing w:before="0" w:after="0"/>
    </w:pPr>
    <w:rPr>
      <w:rFonts w:ascii="Times New Roman" w:hAnsi="Times New Roman"/>
      <w:color w:val="999999"/>
    </w:rPr>
  </w:style>
  <w:style w:type="paragraph" w:customStyle="1" w:styleId="Spacer">
    <w:name w:val="Spacer"/>
    <w:basedOn w:val="Normal"/>
    <w:rsid w:val="00F25572"/>
    <w:rPr>
      <w:sz w:val="2"/>
      <w:szCs w:val="2"/>
    </w:rPr>
  </w:style>
  <w:style w:type="character" w:customStyle="1" w:styleId="Small">
    <w:name w:val="Small"/>
    <w:basedOn w:val="DefaultParagraphFont"/>
    <w:rsid w:val="00F25572"/>
    <w:rPr>
      <w:sz w:val="16"/>
    </w:rPr>
  </w:style>
  <w:style w:type="paragraph" w:customStyle="1" w:styleId="WideTable">
    <w:name w:val="Wide Table"/>
    <w:basedOn w:val="Normal"/>
    <w:rsid w:val="00F25572"/>
    <w:pPr>
      <w:ind w:left="-1418"/>
    </w:pPr>
    <w:rPr>
      <w:sz w:val="2"/>
      <w:szCs w:val="2"/>
    </w:rPr>
  </w:style>
  <w:style w:type="character" w:styleId="PageNumber">
    <w:name w:val="page number"/>
    <w:basedOn w:val="DefaultParagraphFont"/>
    <w:rsid w:val="00F25572"/>
  </w:style>
  <w:style w:type="paragraph" w:styleId="Quote">
    <w:name w:val="Quote"/>
    <w:basedOn w:val="Heading1"/>
    <w:link w:val="QuoteChar"/>
    <w:qFormat/>
    <w:rsid w:val="00F25572"/>
    <w:rPr>
      <w:b w:val="0"/>
      <w:sz w:val="72"/>
      <w:szCs w:val="72"/>
      <w:lang w:val="en-NZ"/>
    </w:rPr>
  </w:style>
  <w:style w:type="character" w:customStyle="1" w:styleId="QuoteChar">
    <w:name w:val="Quote Char"/>
    <w:basedOn w:val="DefaultParagraphFont"/>
    <w:link w:val="Quote"/>
    <w:rsid w:val="00F25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572"/>
    <w:pPr>
      <w:pageBreakBefore/>
    </w:pPr>
  </w:style>
  <w:style w:type="paragraph" w:customStyle="1" w:styleId="Border">
    <w:name w:val="Border"/>
    <w:basedOn w:val="Normal"/>
    <w:qFormat/>
    <w:rsid w:val="00F25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572"/>
    <w:rPr>
      <w:b/>
      <w:bCs/>
      <w:i/>
      <w:iCs/>
      <w:color w:val="auto"/>
    </w:rPr>
  </w:style>
  <w:style w:type="paragraph" w:styleId="IntenseQuote">
    <w:name w:val="Intense Quote"/>
    <w:basedOn w:val="Normal"/>
    <w:next w:val="Normal"/>
    <w:link w:val="IntenseQuoteChar"/>
    <w:uiPriority w:val="30"/>
    <w:qFormat/>
    <w:rsid w:val="00F25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5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572"/>
    <w:rPr>
      <w:smallCaps/>
      <w:color w:val="auto"/>
      <w:u w:val="single"/>
    </w:rPr>
  </w:style>
  <w:style w:type="character" w:styleId="IntenseReference">
    <w:name w:val="Intense Reference"/>
    <w:basedOn w:val="DefaultParagraphFont"/>
    <w:uiPriority w:val="32"/>
    <w:qFormat/>
    <w:rsid w:val="00F25572"/>
    <w:rPr>
      <w:b/>
      <w:bCs/>
      <w:smallCaps/>
      <w:color w:val="auto"/>
      <w:spacing w:val="5"/>
      <w:u w:val="single"/>
    </w:rPr>
  </w:style>
  <w:style w:type="paragraph" w:customStyle="1" w:styleId="2ColumnHeading">
    <w:name w:val="2Column Heading"/>
    <w:basedOn w:val="BodyText"/>
    <w:qFormat/>
    <w:rsid w:val="00F25572"/>
    <w:pPr>
      <w:spacing w:after="60"/>
      <w:ind w:left="-2268"/>
    </w:pPr>
    <w:rPr>
      <w:b/>
    </w:rPr>
  </w:style>
  <w:style w:type="paragraph" w:customStyle="1" w:styleId="Heading1TOC">
    <w:name w:val="Heading1 TOC"/>
    <w:basedOn w:val="Normal"/>
    <w:qFormat/>
    <w:rsid w:val="00F25572"/>
    <w:pPr>
      <w:spacing w:before="240" w:after="120"/>
    </w:pPr>
    <w:rPr>
      <w:rFonts w:ascii="Times New Roman" w:hAnsi="Times New Roman"/>
      <w:b/>
      <w:sz w:val="32"/>
    </w:rPr>
  </w:style>
  <w:style w:type="paragraph" w:customStyle="1" w:styleId="Heading2TOC">
    <w:name w:val="Heading2 TOC"/>
    <w:basedOn w:val="Normal"/>
    <w:qFormat/>
    <w:rsid w:val="00F25572"/>
    <w:pPr>
      <w:spacing w:before="240" w:after="60"/>
    </w:pPr>
    <w:rPr>
      <w:rFonts w:ascii="Times New Roman" w:hAnsi="Times New Roman"/>
      <w:b/>
      <w:sz w:val="28"/>
    </w:rPr>
  </w:style>
  <w:style w:type="character" w:customStyle="1" w:styleId="Underline">
    <w:name w:val="Underline"/>
    <w:basedOn w:val="DefaultParagraphFont"/>
    <w:qFormat/>
    <w:rsid w:val="00F25572"/>
    <w:rPr>
      <w:u w:val="single"/>
    </w:rPr>
  </w:style>
  <w:style w:type="character" w:customStyle="1" w:styleId="BoldandItalics">
    <w:name w:val="Bold and Italics"/>
    <w:qFormat/>
    <w:rsid w:val="00F25572"/>
    <w:rPr>
      <w:b/>
      <w:i/>
      <w:u w:val="none"/>
    </w:rPr>
  </w:style>
  <w:style w:type="paragraph" w:styleId="BalloonText">
    <w:name w:val="Balloon Text"/>
    <w:basedOn w:val="Normal"/>
    <w:link w:val="BalloonTextChar"/>
    <w:rsid w:val="00F25572"/>
    <w:rPr>
      <w:rFonts w:ascii="Tahoma" w:hAnsi="Tahoma" w:cs="Tahoma"/>
      <w:sz w:val="16"/>
      <w:szCs w:val="16"/>
    </w:rPr>
  </w:style>
  <w:style w:type="character" w:customStyle="1" w:styleId="BalloonTextChar">
    <w:name w:val="Balloon Text Char"/>
    <w:basedOn w:val="DefaultParagraphFont"/>
    <w:link w:val="BalloonText"/>
    <w:rsid w:val="00F255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5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5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1644</Words>
  <Characters>10105</Characters>
  <Application>Microsoft Office Word</Application>
  <DocSecurity>0</DocSecurity>
  <Lines>285</Lines>
  <Paragraphs>140</Paragraphs>
  <ScaleCrop>false</ScaleCrop>
  <Company>Author-it Software Corporation Ltd.</Company>
  <LinksUpToDate>false</LinksUpToDate>
  <CharactersWithSpaces>11669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PMAOMIR418B Coordinate incident response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