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148" w:rsidP="00322148">
      <w:pPr>
        <w:pStyle w:val="Title"/>
      </w:pPr>
      <w:r>
        <w:fldChar w:fldCharType="begin"/>
      </w:r>
      <w:r>
        <w:instrText xml:space="preserve"> TITLE   \* MERGEFORMAT </w:instrText>
      </w:r>
      <w:r>
        <w:fldChar w:fldCharType="separate"/>
      </w:r>
      <w:r>
        <w:t>PMAOMIR305A Operate panel during an emergency</w:t>
      </w:r>
      <w:r>
        <w:fldChar w:fldCharType="end"/>
      </w:r>
    </w:p>
    <w:p w:rsidR="00322148" w:rsidP="00322148">
      <w:pPr>
        <w:pStyle w:val="Version"/>
        <w:sectPr w:rsidSect="002D17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7B3" w:rsidP="002D17B3">
      <w:pPr>
        <w:pStyle w:val="SuperHeading"/>
      </w:pPr>
      <w:r w:rsidRPr="002D17B3">
        <w:t>PMAOMIR305A Operate panel during an emergency</w:t>
      </w:r>
    </w:p>
    <w:p w:rsidR="00000000" w:rsidRPr="002D17B3" w:rsidP="002D17B3">
      <w:pPr>
        <w:pStyle w:val="Heading1"/>
      </w:pPr>
      <w:bookmarkStart w:id="1" w:name="O_568755"/>
      <w:bookmarkEnd w:id="1"/>
      <w:r w:rsidRPr="002D17B3">
        <w:t>Modification History</w:t>
      </w:r>
    </w:p>
    <w:p w:rsidR="00000000" w:rsidRPr="002D17B3" w:rsidP="002D17B3">
      <w:pPr>
        <w:pStyle w:val="BodyText"/>
      </w:pPr>
      <w:r w:rsidRPr="002D17B3">
        <w:t>Release 1 - New unit</w:t>
      </w:r>
    </w:p>
    <w:p w:rsidR="00000000" w:rsidRPr="002D17B3" w:rsidP="002D17B3">
      <w:pPr>
        <w:pStyle w:val="AllowPageBreak"/>
      </w:pPr>
    </w:p>
    <w:p w:rsidR="00000000" w:rsidRPr="002D17B3" w:rsidP="002D17B3">
      <w:pPr>
        <w:pStyle w:val="Heading1"/>
      </w:pPr>
      <w:bookmarkStart w:id="2" w:name="O_568756"/>
      <w:bookmarkEnd w:id="2"/>
      <w:r w:rsidRPr="002D17B3">
        <w:t>Unit Descriptor</w:t>
      </w:r>
    </w:p>
    <w:p w:rsidR="00000000" w:rsidRPr="002D17B3" w:rsidP="002D17B3">
      <w:pPr>
        <w:pStyle w:val="BodyText"/>
      </w:pPr>
      <w:r w:rsidRPr="002D17B3">
        <w:t xml:space="preserve">This unit of competency covers the skills and knowledge needed to operate the panel during a declared emergency. </w:t>
      </w:r>
    </w:p>
    <w:p w:rsidR="00000000" w:rsidRPr="002D17B3" w:rsidP="002D17B3">
      <w:pPr>
        <w:pStyle w:val="AllowPageBreak"/>
      </w:pPr>
    </w:p>
    <w:p w:rsidR="00000000" w:rsidRPr="002D17B3" w:rsidP="002D17B3">
      <w:pPr>
        <w:pStyle w:val="Heading1"/>
      </w:pPr>
      <w:bookmarkStart w:id="3" w:name="O_568757"/>
      <w:bookmarkEnd w:id="3"/>
      <w:r w:rsidRPr="002D17B3">
        <w:t>Application of the Unit</w:t>
      </w:r>
    </w:p>
    <w:p w:rsidR="00000000" w:rsidRPr="002D17B3" w:rsidP="002D17B3">
      <w:pPr>
        <w:pStyle w:val="BodyText"/>
      </w:pPr>
      <w:r w:rsidRPr="002D17B3">
        <w:t xml:space="preserve">This unit applies </w:t>
      </w:r>
      <w:r w:rsidRPr="002D17B3">
        <w:t>to an individual working as part of a team or group and working in liaison with other shift and emergency response team members as appropriate. They would be responding to the incident coordinator/manager.</w:t>
      </w:r>
    </w:p>
    <w:p w:rsidR="00000000" w:rsidRPr="002D17B3" w:rsidP="002D17B3">
      <w:pPr>
        <w:pStyle w:val="BodyText"/>
      </w:pPr>
    </w:p>
    <w:p w:rsidR="00000000" w:rsidRPr="002D17B3" w:rsidP="002D17B3">
      <w:pPr>
        <w:pStyle w:val="BodyText"/>
      </w:pPr>
      <w:r w:rsidRPr="002D17B3">
        <w:t>This unit does not cover routine panel operations</w:t>
      </w:r>
      <w:r w:rsidRPr="002D17B3">
        <w:t xml:space="preserve"> which is covered by:</w:t>
      </w:r>
    </w:p>
    <w:p w:rsidR="00000000" w:rsidRPr="002D17B3" w:rsidP="002D17B3">
      <w:pPr>
        <w:pStyle w:val="ListBullet"/>
      </w:pPr>
      <w:r w:rsidRPr="002D17B3">
        <w:t>PMAOPS305B Operate process control systems.</w:t>
      </w:r>
    </w:p>
    <w:p w:rsidR="00000000" w:rsidRPr="002D17B3" w:rsidP="002D17B3">
      <w:pPr>
        <w:pStyle w:val="AllowPageBreak"/>
      </w:pPr>
    </w:p>
    <w:p w:rsidR="00000000" w:rsidRPr="002D17B3" w:rsidP="002D17B3">
      <w:pPr>
        <w:pStyle w:val="Heading1"/>
      </w:pPr>
      <w:bookmarkStart w:id="4" w:name="O_568758"/>
      <w:bookmarkEnd w:id="4"/>
      <w:r w:rsidRPr="002D17B3">
        <w:t>Licensing/Regulatory Information</w:t>
      </w:r>
    </w:p>
    <w:p w:rsidR="00000000" w:rsidRPr="002D17B3" w:rsidP="002D17B3">
      <w:pPr>
        <w:pStyle w:val="BodyText"/>
      </w:pPr>
      <w:r w:rsidRPr="002D17B3">
        <w:t>Not applicable.</w:t>
      </w:r>
    </w:p>
    <w:p w:rsidR="00000000" w:rsidRPr="002D17B3" w:rsidP="002D17B3">
      <w:pPr>
        <w:pStyle w:val="AllowPageBreak"/>
      </w:pPr>
    </w:p>
    <w:p w:rsidR="00000000" w:rsidRPr="002D17B3" w:rsidP="002D17B3">
      <w:pPr>
        <w:pStyle w:val="Heading1"/>
      </w:pPr>
      <w:bookmarkStart w:id="5" w:name="O_568759"/>
      <w:bookmarkEnd w:id="5"/>
      <w:r w:rsidRPr="002D17B3">
        <w:t>Pre-Requisites</w:t>
      </w:r>
    </w:p>
    <w:p w:rsidR="00000000" w:rsidRPr="002D17B3" w:rsidP="002D17B3">
      <w:pPr>
        <w:pStyle w:val="BodyText"/>
      </w:pPr>
      <w:r w:rsidRPr="002D17B3">
        <w:t>PMAOPS305B Operate process control systems</w:t>
      </w:r>
    </w:p>
    <w:p w:rsidR="00000000" w:rsidRPr="002D17B3" w:rsidP="002D17B3">
      <w:pPr>
        <w:pStyle w:val="AllowPageBreak"/>
      </w:pPr>
    </w:p>
    <w:p w:rsidR="00000000" w:rsidRPr="002D17B3" w:rsidP="002D17B3">
      <w:pPr>
        <w:pStyle w:val="Heading1"/>
      </w:pPr>
      <w:bookmarkStart w:id="6" w:name="O_568760"/>
      <w:bookmarkEnd w:id="6"/>
      <w:r w:rsidRPr="002D17B3">
        <w:t>Employability Skills Informatio</w:t>
      </w:r>
      <w:r w:rsidRPr="002D17B3">
        <w:t>n</w:t>
      </w:r>
    </w:p>
    <w:p w:rsidR="00000000" w:rsidRPr="002D17B3" w:rsidP="002D17B3">
      <w:pPr>
        <w:pStyle w:val="BodyText"/>
      </w:pPr>
      <w:r w:rsidRPr="002D17B3">
        <w:t>This unit contains employability skills.</w:t>
      </w:r>
    </w:p>
    <w:p w:rsidR="00000000" w:rsidRPr="002D17B3" w:rsidP="002D17B3">
      <w:pPr>
        <w:pStyle w:val="AllowPageBreak"/>
      </w:pPr>
    </w:p>
    <w:p w:rsidR="00000000" w:rsidRPr="002D17B3" w:rsidP="002D17B3">
      <w:pPr>
        <w:pStyle w:val="Heading1"/>
      </w:pPr>
      <w:bookmarkStart w:id="7" w:name="O_568761"/>
      <w:bookmarkEnd w:id="7"/>
      <w:r w:rsidRPr="002D17B3">
        <w:t>Elements and Performance Criteria Pre-Content</w:t>
      </w:r>
    </w:p>
    <w:tbl>
      <w:tblPr>
        <w:tblW w:w="0" w:type="auto"/>
        <w:tblLayout w:type="fixed"/>
        <w:tblCellMar>
          <w:left w:w="62" w:type="dxa"/>
          <w:right w:w="62" w:type="dxa"/>
        </w:tblCellMar>
        <w:tblLook w:val="0000"/>
      </w:tblPr>
      <w:tblGrid>
        <w:gridCol w:w="2640"/>
        <w:gridCol w:w="6380"/>
      </w:tblGrid>
      <w:tr w:rsidTr="002D17B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D17B3" w:rsidP="002D17B3">
            <w:pPr>
              <w:pStyle w:val="BodyText"/>
            </w:pPr>
            <w:r w:rsidRPr="002D17B3">
              <w:t>Performance criteria describe the performance needed to demonstrate achievement of the element. Where bold italicised text is used, further information is detailed in the required skills and knowledge section and the range statement. Assessment of performa</w:t>
            </w:r>
            <w:r w:rsidRPr="002D17B3">
              <w:t>nce is to be consistent with the evidence guide.</w:t>
            </w:r>
          </w:p>
        </w:tc>
      </w:tr>
    </w:tbl>
    <w:p w:rsidR="00322148" w:rsidP="002D17B3">
      <w:pPr>
        <w:pStyle w:val="BodyText"/>
      </w:pPr>
    </w:p>
    <w:p w:rsidR="00322148" w:rsidP="002D17B3">
      <w:pPr>
        <w:pStyle w:val="BodyText"/>
      </w:pPr>
    </w:p>
    <w:p w:rsidR="00000000" w:rsidRPr="002D17B3" w:rsidP="002D17B3">
      <w:pPr>
        <w:pStyle w:val="Heading1"/>
      </w:pPr>
      <w:bookmarkStart w:id="8" w:name="O_568762"/>
      <w:bookmarkEnd w:id="8"/>
      <w:r w:rsidRPr="002D17B3">
        <w:t>Elements and Performance Criteria</w:t>
      </w:r>
    </w:p>
    <w:p w:rsidR="00000000" w:rsidRPr="002D17B3" w:rsidP="002D17B3">
      <w:pPr>
        <w:pStyle w:val="BodyText"/>
      </w:pPr>
    </w:p>
    <w:tbl>
      <w:tblPr>
        <w:tblW w:w="0" w:type="auto"/>
        <w:tblLayout w:type="fixed"/>
        <w:tblCellMar>
          <w:left w:w="62" w:type="dxa"/>
          <w:right w:w="62" w:type="dxa"/>
        </w:tblCellMar>
        <w:tblLook w:val="0000"/>
      </w:tblPr>
      <w:tblGrid>
        <w:gridCol w:w="678"/>
        <w:gridCol w:w="1962"/>
        <w:gridCol w:w="770"/>
        <w:gridCol w:w="5610"/>
      </w:tblGrid>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1</w:t>
            </w:r>
          </w:p>
        </w:tc>
        <w:tc>
          <w:tcPr>
            <w:tcW w:w="1962" w:type="dxa"/>
            <w:vMerge w:val="restart"/>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Assess a potential emergency</w:t>
            </w: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1.1</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Identify emergency alarm</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1.2</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Clarify cause of the alarm</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1.3</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Prepare for response to emergency</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1.4</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Escalate to emergency response, as required</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1.5</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Report the critical situation, as required</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1.6</w:t>
            </w:r>
          </w:p>
        </w:tc>
        <w:tc>
          <w:tcPr>
            <w:tcW w:w="5610" w:type="dxa"/>
            <w:tcBorders>
              <w:top w:val="nil"/>
              <w:left w:val="nil"/>
              <w:bottom w:val="nil"/>
              <w:right w:val="nil"/>
            </w:tcBorders>
            <w:tcMar>
              <w:top w:w="0" w:type="dxa"/>
              <w:left w:w="62" w:type="dxa"/>
              <w:bottom w:w="0" w:type="dxa"/>
              <w:right w:w="62" w:type="dxa"/>
            </w:tcMar>
          </w:tcPr>
          <w:p w:rsidR="00000000" w:rsidRPr="002D17B3" w:rsidP="002D17B3">
            <w:pPr>
              <w:pStyle w:val="BodyText"/>
            </w:pPr>
            <w:r w:rsidRPr="002D17B3">
              <w:t>Return to normal operations, as appropriate</w:t>
            </w:r>
          </w:p>
        </w:tc>
      </w:tr>
    </w:tbl>
    <w:p w:rsidR="00000000" w:rsidRPr="002D17B3" w:rsidP="002D17B3">
      <w:pPr>
        <w:pStyle w:val="BodyText"/>
      </w:pPr>
    </w:p>
    <w:tbl>
      <w:tblPr>
        <w:tblW w:w="0" w:type="auto"/>
        <w:tblLayout w:type="fixed"/>
        <w:tblCellMar>
          <w:left w:w="62" w:type="dxa"/>
          <w:right w:w="62" w:type="dxa"/>
        </w:tblCellMar>
        <w:tblLook w:val="0000"/>
      </w:tblPr>
      <w:tblGrid>
        <w:gridCol w:w="678"/>
        <w:gridCol w:w="1962"/>
        <w:gridCol w:w="770"/>
        <w:gridCol w:w="5610"/>
      </w:tblGrid>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2</w:t>
            </w:r>
          </w:p>
        </w:tc>
        <w:tc>
          <w:tcPr>
            <w:tcW w:w="1962" w:type="dxa"/>
            <w:vMerge w:val="restart"/>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Respond to emergency according to procedures</w:t>
            </w: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2.1</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Activate all relevant alarms</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2.2</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Communicate as required to relevant personnel</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2.3</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Check status of all relevant plant and take appropriate action</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2.4</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Maintain a record of critical information, as required</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2.5</w:t>
            </w:r>
          </w:p>
        </w:tc>
        <w:tc>
          <w:tcPr>
            <w:tcW w:w="5610" w:type="dxa"/>
            <w:tcBorders>
              <w:top w:val="nil"/>
              <w:left w:val="nil"/>
              <w:bottom w:val="nil"/>
              <w:right w:val="nil"/>
            </w:tcBorders>
            <w:tcMar>
              <w:top w:w="0" w:type="dxa"/>
              <w:left w:w="62" w:type="dxa"/>
              <w:bottom w:w="0" w:type="dxa"/>
              <w:right w:w="62" w:type="dxa"/>
            </w:tcMar>
          </w:tcPr>
          <w:p w:rsidR="00000000" w:rsidRPr="002D17B3" w:rsidP="002D17B3">
            <w:pPr>
              <w:pStyle w:val="BodyText"/>
            </w:pPr>
            <w:r w:rsidRPr="002D17B3">
              <w:t>Shut down plant items, as appropriate</w:t>
            </w:r>
          </w:p>
        </w:tc>
      </w:tr>
    </w:tbl>
    <w:p w:rsidR="00000000" w:rsidRPr="002D17B3" w:rsidP="002D17B3">
      <w:pPr>
        <w:pStyle w:val="BodyText"/>
      </w:pPr>
    </w:p>
    <w:tbl>
      <w:tblPr>
        <w:tblW w:w="0" w:type="auto"/>
        <w:tblLayout w:type="fixed"/>
        <w:tblCellMar>
          <w:left w:w="62" w:type="dxa"/>
          <w:right w:w="62" w:type="dxa"/>
        </w:tblCellMar>
        <w:tblLook w:val="0000"/>
      </w:tblPr>
      <w:tblGrid>
        <w:gridCol w:w="678"/>
        <w:gridCol w:w="1962"/>
        <w:gridCol w:w="770"/>
        <w:gridCol w:w="5610"/>
      </w:tblGrid>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3</w:t>
            </w:r>
          </w:p>
        </w:tc>
        <w:tc>
          <w:tcPr>
            <w:tcW w:w="1962" w:type="dxa"/>
            <w:vMerge w:val="restart"/>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Monitor emergency</w:t>
            </w: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3.1</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Monitor any escalation of the emergency</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3.2</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Monitor critical variables of relevant plant</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3.3</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Monitor weather and other external conditions</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3.4</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Clarify and act on information received</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3.5</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Make changes as requested by incident commander</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3.6</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Continue to operate any parts of the plant which are still online</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3.7</w:t>
            </w:r>
          </w:p>
        </w:tc>
        <w:tc>
          <w:tcPr>
            <w:tcW w:w="5610" w:type="dxa"/>
            <w:tcBorders>
              <w:top w:val="nil"/>
              <w:left w:val="nil"/>
              <w:bottom w:val="nil"/>
              <w:right w:val="nil"/>
            </w:tcBorders>
            <w:tcMar>
              <w:top w:w="0" w:type="dxa"/>
              <w:left w:w="62" w:type="dxa"/>
              <w:bottom w:w="0" w:type="dxa"/>
              <w:right w:w="62" w:type="dxa"/>
            </w:tcMar>
          </w:tcPr>
          <w:p w:rsidR="00000000" w:rsidRPr="002D17B3" w:rsidP="002D17B3">
            <w:pPr>
              <w:pStyle w:val="BodyText"/>
            </w:pPr>
            <w:r w:rsidRPr="002D17B3">
              <w:t>Communicate as required to relevant personnel</w:t>
            </w:r>
          </w:p>
        </w:tc>
      </w:tr>
    </w:tbl>
    <w:p w:rsidR="00000000" w:rsidRPr="002D17B3" w:rsidP="002D17B3">
      <w:pPr>
        <w:pStyle w:val="BodyText"/>
      </w:pPr>
    </w:p>
    <w:tbl>
      <w:tblPr>
        <w:tblW w:w="0" w:type="auto"/>
        <w:tblLayout w:type="fixed"/>
        <w:tblCellMar>
          <w:left w:w="62" w:type="dxa"/>
          <w:right w:w="62" w:type="dxa"/>
        </w:tblCellMar>
        <w:tblLook w:val="0000"/>
      </w:tblPr>
      <w:tblGrid>
        <w:gridCol w:w="678"/>
        <w:gridCol w:w="1962"/>
        <w:gridCol w:w="770"/>
        <w:gridCol w:w="5610"/>
      </w:tblGrid>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4</w:t>
            </w:r>
          </w:p>
        </w:tc>
        <w:tc>
          <w:tcPr>
            <w:tcW w:w="1962" w:type="dxa"/>
            <w:vMerge w:val="restart"/>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Conclude emergency response</w:t>
            </w: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4.1</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Sound all clear when instructed</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4.2</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Confirm plant systems which are able to be operated</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4.3</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Bring operational plant back to best available operating conditions</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4.4</w:t>
            </w:r>
          </w:p>
        </w:tc>
        <w:tc>
          <w:tcPr>
            <w:tcW w:w="561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Review procedures and training</w:t>
            </w:r>
          </w:p>
        </w:tc>
      </w:tr>
      <w:tr w:rsidTr="002D17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4.5</w:t>
            </w:r>
          </w:p>
        </w:tc>
        <w:tc>
          <w:tcPr>
            <w:tcW w:w="5610" w:type="dxa"/>
            <w:tcBorders>
              <w:top w:val="nil"/>
              <w:left w:val="nil"/>
              <w:bottom w:val="nil"/>
              <w:right w:val="nil"/>
            </w:tcBorders>
            <w:tcMar>
              <w:top w:w="0" w:type="dxa"/>
              <w:left w:w="62" w:type="dxa"/>
              <w:bottom w:w="0" w:type="dxa"/>
              <w:right w:w="62" w:type="dxa"/>
            </w:tcMar>
          </w:tcPr>
          <w:p w:rsidR="00000000" w:rsidRPr="002D17B3" w:rsidP="002D17B3">
            <w:pPr>
              <w:pStyle w:val="BodyText"/>
            </w:pPr>
            <w:r w:rsidRPr="002D17B3">
              <w:t>Review emergency response</w:t>
            </w:r>
          </w:p>
        </w:tc>
      </w:tr>
    </w:tbl>
    <w:p w:rsidR="00322148" w:rsidP="002D17B3">
      <w:pPr>
        <w:pStyle w:val="BodyText"/>
      </w:pPr>
    </w:p>
    <w:p w:rsidR="00322148" w:rsidP="002D17B3">
      <w:pPr>
        <w:pStyle w:val="BodyText"/>
      </w:pPr>
    </w:p>
    <w:p w:rsidR="00000000" w:rsidRPr="002D17B3" w:rsidP="002D17B3">
      <w:pPr>
        <w:pStyle w:val="Heading1"/>
      </w:pPr>
      <w:bookmarkStart w:id="9" w:name="O_568763"/>
      <w:bookmarkEnd w:id="9"/>
      <w:r w:rsidRPr="002D17B3">
        <w:t>Required Skills and Knowledge</w:t>
      </w:r>
    </w:p>
    <w:tbl>
      <w:tblPr>
        <w:tblW w:w="0" w:type="auto"/>
        <w:tblLayout w:type="fixed"/>
        <w:tblCellMar>
          <w:left w:w="62" w:type="dxa"/>
          <w:right w:w="62" w:type="dxa"/>
        </w:tblCellMar>
        <w:tblLook w:val="0000"/>
      </w:tblPr>
      <w:tblGrid>
        <w:gridCol w:w="9072"/>
      </w:tblGrid>
      <w:tr w:rsidTr="002D17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This section describes the skills and knowledge required for this u</w:t>
            </w:r>
            <w:r w:rsidRPr="002D17B3">
              <w:t>nit.</w:t>
            </w:r>
          </w:p>
        </w:tc>
      </w:tr>
      <w:tr w:rsidTr="002D17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p>
        </w:tc>
      </w:tr>
      <w:tr w:rsidTr="002D17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rPr>
                <w:rStyle w:val="SpecialBold"/>
              </w:rPr>
              <w:t xml:space="preserve">Required skills </w:t>
            </w:r>
          </w:p>
        </w:tc>
      </w:tr>
      <w:tr w:rsidTr="002D17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17B3" w:rsidP="002D17B3">
            <w:pPr>
              <w:pStyle w:val="BodyText"/>
            </w:pPr>
            <w:r w:rsidRPr="002D17B3">
              <w:t>Required skills include:</w:t>
            </w:r>
          </w:p>
          <w:p w:rsidR="00000000" w:rsidRPr="002D17B3" w:rsidP="002D17B3">
            <w:pPr>
              <w:pStyle w:val="ListBullet"/>
            </w:pPr>
            <w:r w:rsidRPr="002D17B3">
              <w:t>operating the distributed control system (DCS)</w:t>
            </w:r>
          </w:p>
          <w:p w:rsidR="00000000" w:rsidRPr="002D17B3" w:rsidP="002D17B3">
            <w:pPr>
              <w:pStyle w:val="ListBullet"/>
            </w:pPr>
            <w:r w:rsidRPr="002D17B3">
              <w:t>communicating effectively under stress</w:t>
            </w:r>
          </w:p>
          <w:p w:rsidR="00000000" w:rsidRPr="002D17B3" w:rsidP="002D17B3">
            <w:pPr>
              <w:pStyle w:val="ListBullet"/>
            </w:pPr>
            <w:r w:rsidRPr="002D17B3">
              <w:t>reacting appropriately under stress</w:t>
            </w:r>
          </w:p>
          <w:p w:rsidR="00000000" w:rsidRPr="002D17B3" w:rsidP="002D17B3">
            <w:pPr>
              <w:pStyle w:val="ListBullet"/>
            </w:pPr>
            <w:r w:rsidRPr="002D17B3">
              <w:t>analytical skills</w:t>
            </w:r>
          </w:p>
          <w:p w:rsidR="00000000" w:rsidRPr="002D17B3" w:rsidP="002D17B3">
            <w:pPr>
              <w:pStyle w:val="ListBullet"/>
            </w:pPr>
            <w:r w:rsidRPr="002D17B3">
              <w:t>monitoring the situation and minimising risks to personnel, plant and environment</w:t>
            </w:r>
          </w:p>
          <w:p w:rsidR="00000000" w:rsidRPr="002D17B3" w:rsidP="002D17B3">
            <w:pPr>
              <w:pStyle w:val="ListBullet"/>
            </w:pPr>
            <w:r w:rsidRPr="002D17B3">
              <w:t>working safely in accordance with operational requirements and safe systems of work</w:t>
            </w:r>
          </w:p>
          <w:p w:rsidR="00000000" w:rsidP="002D17B3">
            <w:pPr>
              <w:pStyle w:val="BodyText"/>
              <w:rPr>
                <w:lang w:val="en-NZ"/>
              </w:rPr>
            </w:pPr>
          </w:p>
        </w:tc>
      </w:tr>
      <w:tr w:rsidTr="002D17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rPr>
                <w:rStyle w:val="SpecialBold"/>
              </w:rPr>
              <w:t xml:space="preserve">Required knowledge </w:t>
            </w:r>
          </w:p>
        </w:tc>
      </w:tr>
      <w:tr w:rsidTr="002D17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17B3" w:rsidP="002D17B3">
            <w:pPr>
              <w:pStyle w:val="BodyText"/>
            </w:pPr>
            <w:r w:rsidRPr="002D17B3">
              <w:t>Required knowledge includes:</w:t>
            </w:r>
          </w:p>
          <w:p w:rsidR="00000000" w:rsidRPr="002D17B3" w:rsidP="002D17B3">
            <w:pPr>
              <w:pStyle w:val="ListBullet"/>
            </w:pPr>
            <w:r w:rsidRPr="002D17B3">
              <w:t>organisational procedures</w:t>
            </w:r>
          </w:p>
          <w:p w:rsidR="00000000" w:rsidRPr="002D17B3" w:rsidP="002D17B3">
            <w:pPr>
              <w:pStyle w:val="ListBullet"/>
            </w:pPr>
            <w:r w:rsidRPr="002D17B3">
              <w:t>emergency response structures</w:t>
            </w:r>
          </w:p>
          <w:p w:rsidR="00000000" w:rsidRPr="002D17B3" w:rsidP="002D17B3">
            <w:pPr>
              <w:pStyle w:val="ListBullet"/>
            </w:pPr>
            <w:r w:rsidRPr="002D17B3">
              <w:t>accessing and interpreting weather conditions</w:t>
            </w:r>
          </w:p>
          <w:p w:rsidR="00000000" w:rsidRPr="002D17B3" w:rsidP="002D17B3">
            <w:pPr>
              <w:pStyle w:val="ListBullet"/>
            </w:pPr>
            <w:r w:rsidRPr="002D17B3">
              <w:t>alarms, causes of alarms and false alarms</w:t>
            </w:r>
          </w:p>
          <w:p w:rsidR="00000000" w:rsidRPr="002D17B3" w:rsidP="002D17B3">
            <w:pPr>
              <w:pStyle w:val="ListBullet"/>
            </w:pPr>
            <w:r w:rsidRPr="002D17B3">
              <w:t>indicators of developing and existing critical situations</w:t>
            </w:r>
          </w:p>
          <w:p w:rsidR="00000000" w:rsidRPr="002D17B3" w:rsidP="002D17B3">
            <w:pPr>
              <w:pStyle w:val="ListBullet"/>
            </w:pPr>
            <w:r w:rsidRPr="002D17B3">
              <w:t>actions appropriate to control emergency situations</w:t>
            </w:r>
          </w:p>
          <w:p w:rsidR="00000000" w:rsidRPr="002D17B3" w:rsidP="002D17B3">
            <w:pPr>
              <w:pStyle w:val="ListBullet"/>
            </w:pPr>
            <w:r w:rsidRPr="002D17B3">
              <w:t>reporting procedures</w:t>
            </w:r>
          </w:p>
          <w:p w:rsidR="00000000" w:rsidRPr="002D17B3" w:rsidP="002D17B3">
            <w:pPr>
              <w:pStyle w:val="ListBullet"/>
            </w:pPr>
            <w:r w:rsidRPr="002D17B3">
              <w:t>emergen</w:t>
            </w:r>
            <w:r w:rsidRPr="002D17B3">
              <w:t>cy response communication systems, personnel and procedures</w:t>
            </w:r>
          </w:p>
        </w:tc>
      </w:tr>
    </w:tbl>
    <w:p w:rsidR="00000000" w:rsidRPr="002D17B3" w:rsidP="002D17B3">
      <w:pPr>
        <w:pStyle w:val="BodyText"/>
      </w:pPr>
    </w:p>
    <w:p w:rsidR="00000000" w:rsidRPr="002D17B3" w:rsidP="002D17B3">
      <w:pPr>
        <w:pStyle w:val="AllowPageBreak"/>
      </w:pPr>
    </w:p>
    <w:p w:rsidR="00000000" w:rsidRPr="002D17B3" w:rsidP="002D17B3">
      <w:pPr>
        <w:pStyle w:val="Heading1"/>
      </w:pPr>
      <w:bookmarkStart w:id="10" w:name="O_568764"/>
      <w:bookmarkEnd w:id="10"/>
      <w:r w:rsidRPr="002D17B3">
        <w:t>Evidence Guide</w:t>
      </w:r>
    </w:p>
    <w:tbl>
      <w:tblPr>
        <w:tblW w:w="0" w:type="auto"/>
        <w:tblLayout w:type="fixed"/>
        <w:tblCellMar>
          <w:left w:w="62" w:type="dxa"/>
          <w:right w:w="62" w:type="dxa"/>
        </w:tblCellMar>
        <w:tblLook w:val="0000"/>
      </w:tblPr>
      <w:tblGrid>
        <w:gridCol w:w="3648"/>
        <w:gridCol w:w="5352"/>
      </w:tblGrid>
      <w:tr w:rsidTr="002D17B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 xml:space="preserve">The evidence guide provides advice on assessment and must be read in conjunction with the performance criteria required skills and knowledge </w:t>
            </w:r>
            <w:r w:rsidRPr="002D17B3">
              <w:t>range statement and the Assessment Guidelines for the Training Package.</w:t>
            </w:r>
          </w:p>
        </w:tc>
      </w:tr>
      <w:tr w:rsidTr="002D17B3">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2D17B3" w:rsidP="002D17B3">
            <w:pPr>
              <w:pStyle w:val="BodyText"/>
            </w:pPr>
            <w:r w:rsidRPr="002D17B3">
              <w:t>Critical aspects for assessment and evidence are:</w:t>
            </w:r>
          </w:p>
          <w:p w:rsidR="00000000" w:rsidRPr="002D17B3" w:rsidP="002D17B3">
            <w:pPr>
              <w:pStyle w:val="ListBullet"/>
            </w:pPr>
            <w:r w:rsidRPr="002D17B3">
              <w:t>a potential emergency is assessed</w:t>
            </w:r>
          </w:p>
          <w:p w:rsidR="00000000" w:rsidRPr="002D17B3" w:rsidP="002D17B3">
            <w:pPr>
              <w:pStyle w:val="ListBullet"/>
            </w:pPr>
            <w:r w:rsidRPr="002D17B3">
              <w:t>an e</w:t>
            </w:r>
            <w:r w:rsidRPr="002D17B3">
              <w:t>mergency is responded to using the panel</w:t>
            </w:r>
          </w:p>
          <w:p w:rsidR="00000000" w:rsidP="002D17B3">
            <w:pPr>
              <w:pStyle w:val="ListBullet"/>
              <w:rPr>
                <w:lang w:val="en-NZ"/>
              </w:rPr>
            </w:pPr>
            <w:r w:rsidRPr="002D17B3">
              <w:t>an emergency is monitored using the panel.</w:t>
            </w:r>
          </w:p>
        </w:tc>
      </w:tr>
      <w:tr w:rsidTr="002D17B3">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 xml:space="preserve">Assessment will require access to an accurately simulated environment in the absence of an on-site incident environment, or a suitable method of gathering evidence of responding ability over a range of situations. A bank of scenarios/case studies/what-ifs </w:t>
            </w:r>
            <w:r w:rsidRPr="002D17B3">
              <w:t>will be required as will a bank of questions which will be used to probe the reasoning behind the observable actions.</w:t>
            </w:r>
          </w:p>
        </w:tc>
      </w:tr>
      <w:tr w:rsidTr="002D17B3">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2D17B3" w:rsidP="002D17B3">
            <w:pPr>
              <w:pStyle w:val="BodyText"/>
            </w:pPr>
            <w:r w:rsidRPr="002D17B3">
              <w:t>Assessment processes and techniques must be appropriate to the language, competency and safety requir</w:t>
            </w:r>
            <w:r w:rsidRPr="002D17B3">
              <w:t>ements of the site and consistent with workplace systems or procedures.</w:t>
            </w:r>
          </w:p>
        </w:tc>
      </w:tr>
    </w:tbl>
    <w:p w:rsidR="00322148" w:rsidP="002D17B3">
      <w:pPr>
        <w:pStyle w:val="BodyText"/>
      </w:pPr>
    </w:p>
    <w:p w:rsidR="00322148" w:rsidP="002D17B3">
      <w:pPr>
        <w:pStyle w:val="BodyText"/>
      </w:pPr>
    </w:p>
    <w:p w:rsidR="00000000" w:rsidRPr="002D17B3" w:rsidP="002D17B3">
      <w:pPr>
        <w:pStyle w:val="Heading1"/>
      </w:pPr>
      <w:bookmarkStart w:id="11" w:name="O_568765"/>
      <w:bookmarkEnd w:id="11"/>
      <w:r w:rsidRPr="002D17B3">
        <w:t>Range Statement</w:t>
      </w:r>
    </w:p>
    <w:tbl>
      <w:tblPr>
        <w:tblW w:w="0" w:type="auto"/>
        <w:tblLayout w:type="fixed"/>
        <w:tblCellMar>
          <w:left w:w="62" w:type="dxa"/>
          <w:right w:w="62" w:type="dxa"/>
        </w:tblCellMar>
        <w:tblLook w:val="0000"/>
      </w:tblPr>
      <w:tblGrid>
        <w:gridCol w:w="3674"/>
        <w:gridCol w:w="5398"/>
      </w:tblGrid>
      <w:tr w:rsidTr="002D17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The range statement relates to the unit of competency as a whole. It allows for different work environments and situations that may affect performan</w:t>
            </w:r>
            <w:r w:rsidRPr="002D17B3">
              <w:t>ce. Bold italicised wording, if used in the performance criteria, is detailed below. Essential operating conditions that may be present with training and assessment (depending on the work situation, needs of the candidate, accessibility of the item, and lo</w:t>
            </w:r>
            <w:r w:rsidRPr="002D17B3">
              <w:t>cal industry and regional contexts) may also be included.</w:t>
            </w:r>
          </w:p>
        </w:tc>
      </w:tr>
      <w:tr w:rsidTr="002D17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17B3">
            <w:pPr>
              <w:pStyle w:val="BodyText"/>
              <w:rPr>
                <w:lang w:val="en-NZ"/>
              </w:rPr>
            </w:pPr>
          </w:p>
        </w:tc>
      </w:tr>
      <w:tr w:rsidTr="002D17B3">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rPr>
                <w:rStyle w:val="SpecialBold"/>
              </w:rPr>
              <w:t>Context</w:t>
            </w:r>
          </w:p>
        </w:tc>
        <w:tc>
          <w:tcPr>
            <w:tcW w:w="5398"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This unit of competency includes declared situations or emergency conditions in the plant or process where it has escalated to an emergency.</w:t>
            </w:r>
          </w:p>
        </w:tc>
      </w:tr>
      <w:tr w:rsidTr="002D17B3">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rPr>
                <w:rStyle w:val="SpecialBold"/>
              </w:rPr>
              <w:t>Incident commander</w:t>
            </w:r>
          </w:p>
        </w:tc>
        <w:tc>
          <w:tcPr>
            <w:tcW w:w="5398"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Incident co</w:t>
            </w:r>
            <w:r w:rsidRPr="002D17B3">
              <w:t xml:space="preserve">mmander is the person who has the responsibility to take charge of the response to the incident. The control room operator, and all other roles, act under the direction of the designated incident commander in a declared emergency incident. While this role </w:t>
            </w:r>
            <w:r w:rsidRPr="002D17B3">
              <w:t>may be delegated to another, responsibility for the correct operation of the control room and its operators remains with the commander.</w:t>
            </w:r>
          </w:p>
        </w:tc>
      </w:tr>
      <w:tr w:rsidTr="002D17B3">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2D17B3" w:rsidP="002D17B3">
            <w:pPr>
              <w:pStyle w:val="BodyText"/>
            </w:pPr>
            <w:r w:rsidRPr="002D17B3">
              <w:t>Procedures may be written, verbal, computer-based or in some other form. They may include, but are not limit</w:t>
            </w:r>
            <w:r w:rsidRPr="002D17B3">
              <w:t>ed to:</w:t>
            </w:r>
          </w:p>
          <w:p w:rsidR="00000000" w:rsidRPr="002D17B3" w:rsidP="002D17B3">
            <w:pPr>
              <w:pStyle w:val="ListBullet"/>
            </w:pPr>
            <w:r w:rsidRPr="002D17B3">
              <w:t>all work instructions</w:t>
            </w:r>
          </w:p>
          <w:p w:rsidR="00000000" w:rsidRPr="002D17B3" w:rsidP="002D17B3">
            <w:pPr>
              <w:pStyle w:val="ListBullet"/>
            </w:pPr>
            <w:r w:rsidRPr="002D17B3">
              <w:t>standard operating procedures</w:t>
            </w:r>
          </w:p>
          <w:p w:rsidR="00000000" w:rsidRPr="002D17B3" w:rsidP="002D17B3">
            <w:pPr>
              <w:pStyle w:val="ListBullet"/>
            </w:pPr>
            <w:r w:rsidRPr="002D17B3">
              <w:t>formulas/recipes</w:t>
            </w:r>
          </w:p>
          <w:p w:rsidR="00000000" w:rsidRPr="002D17B3" w:rsidP="002D17B3">
            <w:pPr>
              <w:pStyle w:val="ListBullet"/>
            </w:pPr>
            <w:r w:rsidRPr="002D17B3">
              <w:t>batch sheets</w:t>
            </w:r>
          </w:p>
          <w:p w:rsidR="00000000" w:rsidRPr="002D17B3" w:rsidP="002D17B3">
            <w:pPr>
              <w:pStyle w:val="ListBullet"/>
            </w:pPr>
            <w:r w:rsidRPr="002D17B3">
              <w:t>temporary instructions</w:t>
            </w:r>
          </w:p>
          <w:p w:rsidR="00000000" w:rsidRPr="002D17B3" w:rsidP="002D17B3">
            <w:pPr>
              <w:pStyle w:val="ListBullet"/>
            </w:pPr>
            <w:r w:rsidRPr="002D17B3">
              <w:t>any similar instructions provided for the smooth running of the plant</w:t>
            </w:r>
          </w:p>
          <w:p w:rsidR="00000000" w:rsidRPr="002D17B3" w:rsidP="002D17B3">
            <w:pPr>
              <w:pStyle w:val="ListBullet"/>
            </w:pPr>
            <w:r w:rsidRPr="002D17B3">
              <w:t>good operating practice as may be defined by industry codes of practice</w:t>
            </w:r>
          </w:p>
          <w:p w:rsidR="00000000" w:rsidP="002D17B3">
            <w:pPr>
              <w:pStyle w:val="BodyText"/>
              <w:rPr>
                <w:lang w:val="en-NZ"/>
              </w:rPr>
            </w:pPr>
            <w:r w:rsidRPr="002D17B3">
              <w:t>Procedures would be expected to comply with any relevant government regulations.</w:t>
            </w:r>
          </w:p>
        </w:tc>
      </w:tr>
      <w:tr w:rsidTr="002D17B3">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2D17B3" w:rsidP="002D17B3">
            <w:pPr>
              <w:pStyle w:val="BodyText"/>
            </w:pPr>
            <w:r w:rsidRPr="002D17B3">
              <w:t>Logs and reports may include:</w:t>
            </w:r>
          </w:p>
          <w:p w:rsidR="00000000" w:rsidRPr="002D17B3" w:rsidP="002D17B3">
            <w:pPr>
              <w:pStyle w:val="ListBullet"/>
            </w:pPr>
            <w:r w:rsidRPr="002D17B3">
              <w:t>paper or electronic-based logs and reports</w:t>
            </w:r>
          </w:p>
          <w:p w:rsidR="00000000" w:rsidRPr="002D17B3" w:rsidP="002D17B3">
            <w:pPr>
              <w:pStyle w:val="ListBullet"/>
            </w:pPr>
            <w:r w:rsidRPr="002D17B3">
              <w:t>verbal/radio reports</w:t>
            </w:r>
          </w:p>
          <w:p w:rsidR="00000000" w:rsidP="002D17B3">
            <w:pPr>
              <w:pStyle w:val="ListBullet"/>
              <w:rPr>
                <w:lang w:val="en-NZ"/>
              </w:rPr>
            </w:pPr>
            <w:r w:rsidRPr="002D17B3">
              <w:t>reporting items found which require action</w:t>
            </w:r>
          </w:p>
        </w:tc>
      </w:tr>
      <w:tr w:rsidTr="002D17B3">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2D17B3" w:rsidP="002D17B3">
            <w:pPr>
              <w:pStyle w:val="BodyText"/>
            </w:pPr>
            <w:r w:rsidRPr="002D17B3">
              <w:t>Appropriate action includes, but is not limited to:</w:t>
            </w:r>
          </w:p>
          <w:p w:rsidR="00000000" w:rsidRPr="002D17B3" w:rsidP="002D17B3">
            <w:pPr>
              <w:pStyle w:val="ListBullet"/>
            </w:pPr>
            <w:r w:rsidRPr="002D17B3">
              <w:t>determining problems needing action</w:t>
            </w:r>
          </w:p>
          <w:p w:rsidR="00000000" w:rsidRPr="002D17B3" w:rsidP="002D17B3">
            <w:pPr>
              <w:pStyle w:val="ListBullet"/>
            </w:pPr>
            <w:r w:rsidRPr="002D17B3">
              <w:t>accessing and applying relevant technical and plant data</w:t>
            </w:r>
          </w:p>
          <w:p w:rsidR="00000000" w:rsidRPr="002D17B3" w:rsidP="002D17B3">
            <w:pPr>
              <w:pStyle w:val="ListBullet"/>
            </w:pPr>
            <w:r w:rsidRPr="002D17B3">
              <w:t>applying appropriate problem solving techniques to determine possible fault causes</w:t>
            </w:r>
          </w:p>
          <w:p w:rsidR="00000000" w:rsidRPr="002D17B3" w:rsidP="002D17B3">
            <w:pPr>
              <w:pStyle w:val="ListBullet"/>
            </w:pPr>
            <w:r w:rsidRPr="002D17B3">
              <w:t>rectifying problem using appropriate solution within area of responsibility</w:t>
            </w:r>
          </w:p>
          <w:p w:rsidR="00000000" w:rsidRPr="002D17B3" w:rsidP="002D17B3">
            <w:pPr>
              <w:pStyle w:val="ListBullet"/>
            </w:pPr>
            <w:r w:rsidRPr="002D17B3">
              <w:t>following through items initiated until final resolution has occurred</w:t>
            </w:r>
          </w:p>
          <w:p w:rsidR="00000000" w:rsidP="002D17B3">
            <w:pPr>
              <w:pStyle w:val="ListBullet"/>
              <w:rPr>
                <w:lang w:val="en-NZ"/>
              </w:rPr>
            </w:pPr>
            <w:r w:rsidRPr="002D17B3">
              <w:t xml:space="preserve">reporting problems outside area of responsibility/ability </w:t>
            </w:r>
            <w:r w:rsidRPr="002D17B3">
              <w:t>to resolve to designated person</w:t>
            </w:r>
          </w:p>
        </w:tc>
      </w:tr>
      <w:tr w:rsidTr="002D17B3">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rPr>
                <w:rStyle w:val="SpecialBold"/>
              </w:rPr>
              <w:t xml:space="preserve">Health, safety and </w:t>
            </w:r>
            <w:r w:rsidRPr="002D17B3">
              <w:rPr>
                <w:rStyle w:val="SpecialBold"/>
              </w:rPr>
              <w:t>environment (HSE)</w:t>
            </w:r>
          </w:p>
        </w:tc>
        <w:tc>
          <w:tcPr>
            <w:tcW w:w="5398" w:type="dxa"/>
            <w:tcBorders>
              <w:top w:val="nil"/>
              <w:left w:val="nil"/>
              <w:bottom w:val="nil"/>
              <w:right w:val="nil"/>
            </w:tcBorders>
            <w:tcMar>
              <w:top w:w="0" w:type="dxa"/>
              <w:left w:w="62" w:type="dxa"/>
              <w:bottom w:w="0" w:type="dxa"/>
              <w:right w:w="62" w:type="dxa"/>
            </w:tcMar>
          </w:tcPr>
          <w:p w:rsidR="00000000" w:rsidRPr="002D17B3" w:rsidP="002D17B3">
            <w:pPr>
              <w:pStyle w:val="BodyText"/>
            </w:pPr>
            <w:r w:rsidRPr="002D17B3">
              <w:t>All operations to which this unit applies are subject to stringent HSE requirements, which may be imposed through state or federal legislation, and these must not be compromised at any time. Where there is an apparent conflict between Per</w:t>
            </w:r>
            <w:r w:rsidRPr="002D17B3">
              <w:t>formance Criteria and HSE requirements, the HSE requirements take precedence.</w:t>
            </w:r>
          </w:p>
        </w:tc>
      </w:tr>
    </w:tbl>
    <w:p w:rsidR="00322148" w:rsidP="002D17B3">
      <w:pPr>
        <w:pStyle w:val="BodyText"/>
      </w:pPr>
    </w:p>
    <w:p w:rsidR="00322148" w:rsidP="002D17B3">
      <w:pPr>
        <w:pStyle w:val="BodyText"/>
      </w:pPr>
    </w:p>
    <w:p w:rsidR="00000000" w:rsidRPr="002D17B3" w:rsidP="002D17B3">
      <w:pPr>
        <w:pStyle w:val="Heading1"/>
      </w:pPr>
      <w:bookmarkStart w:id="12" w:name="O_568766"/>
      <w:bookmarkEnd w:id="12"/>
      <w:r w:rsidRPr="002D17B3">
        <w:t>Unit Sector(s)</w:t>
      </w:r>
    </w:p>
    <w:tbl>
      <w:tblPr>
        <w:tblW w:w="0" w:type="auto"/>
        <w:tblLayout w:type="fixed"/>
        <w:tblCellMar>
          <w:left w:w="62" w:type="dxa"/>
          <w:right w:w="62" w:type="dxa"/>
        </w:tblCellMar>
        <w:tblLook w:val="0000"/>
      </w:tblPr>
      <w:tblGrid>
        <w:gridCol w:w="2619"/>
        <w:gridCol w:w="6453"/>
      </w:tblGrid>
      <w:tr w:rsidTr="002D17B3">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rPr>
                <w:rStyle w:val="SpecialBold"/>
              </w:rPr>
              <w:t>Unit Sector(s)</w:t>
            </w:r>
          </w:p>
        </w:tc>
        <w:tc>
          <w:tcPr>
            <w:tcW w:w="6453"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t>Support/generic</w:t>
            </w:r>
          </w:p>
        </w:tc>
      </w:tr>
      <w:tr w:rsidTr="002D17B3">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2D17B3">
            <w:pPr>
              <w:pStyle w:val="BodyText"/>
              <w:rPr>
                <w:lang w:val="en-NZ"/>
              </w:rPr>
            </w:pPr>
            <w:r w:rsidRPr="002D17B3">
              <w:rPr>
                <w:rStyle w:val="SpecialBold"/>
              </w:rPr>
              <w:t>Competency field</w:t>
            </w:r>
          </w:p>
        </w:tc>
        <w:tc>
          <w:tcPr>
            <w:tcW w:w="6453" w:type="dxa"/>
            <w:tcBorders>
              <w:top w:val="nil"/>
              <w:left w:val="nil"/>
              <w:bottom w:val="nil"/>
              <w:right w:val="nil"/>
            </w:tcBorders>
            <w:tcMar>
              <w:top w:w="0" w:type="dxa"/>
              <w:left w:w="62" w:type="dxa"/>
              <w:bottom w:w="0" w:type="dxa"/>
              <w:right w:w="62" w:type="dxa"/>
            </w:tcMar>
          </w:tcPr>
          <w:p w:rsidR="00000000" w:rsidRPr="002D17B3" w:rsidP="002D17B3">
            <w:pPr>
              <w:pStyle w:val="BodyText"/>
            </w:pPr>
          </w:p>
        </w:tc>
      </w:tr>
    </w:tbl>
    <w:p w:rsidR="00000000" w:rsidRPr="002D17B3" w:rsidP="002D17B3">
      <w:pPr>
        <w:pStyle w:val="BodyText"/>
      </w:pPr>
    </w:p>
    <w:p w:rsidR="00000000" w:rsidRPr="002D17B3" w:rsidP="002D17B3">
      <w:pPr>
        <w:pStyle w:val="AllowPageBreak"/>
      </w:pPr>
    </w:p>
    <w:p w:rsidR="00000000" w:rsidRPr="002D17B3" w:rsidP="002D17B3">
      <w:pPr>
        <w:pStyle w:val="Heading1"/>
      </w:pPr>
      <w:bookmarkStart w:id="13" w:name="O_568767"/>
      <w:bookmarkEnd w:id="13"/>
      <w:r w:rsidRPr="002D17B3">
        <w:t>Custom Content Section</w:t>
      </w:r>
    </w:p>
    <w:p w:rsidR="00000000" w:rsidRPr="002D17B3" w:rsidP="002D17B3">
      <w:pPr>
        <w:pStyle w:val="BodyText"/>
      </w:pPr>
      <w:r w:rsidRPr="002D17B3">
        <w:t>Not applicable.</w:t>
      </w:r>
    </w:p>
    <w:p w:rsidR="00000000" w:rsidRPr="002D17B3" w:rsidP="002D17B3"/>
    <w:sectPr w:rsidSect="002D17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7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7B3" w:rsidRPr="00322148" w:rsidP="00322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7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48" w:rsidP="002D17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2148" w:rsidP="002D17B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2148" w:rsidP="002D17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7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7B3" w:rsidRPr="00322148" w:rsidP="003221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7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148" w:rsidRPr="002D2AF8" w:rsidP="002D17B3">
    <w:pPr>
      <w:pStyle w:val="Header"/>
      <w:framePr w:wrap="around"/>
    </w:pPr>
    <w:r>
      <w:fldChar w:fldCharType="begin"/>
    </w:r>
    <w:r>
      <w:instrText xml:space="preserve"> TITLE   \* MERGEFORMAT </w:instrText>
    </w:r>
    <w:r>
      <w:fldChar w:fldCharType="separate"/>
    </w:r>
    <w:r>
      <w:t>PMAOMIR305A Operate panel during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322148" w:rsidP="002D17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FC1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F84E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7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7B3"/>
    <w:pPr>
      <w:spacing w:before="360" w:after="60"/>
      <w:outlineLvl w:val="0"/>
    </w:pPr>
    <w:rPr>
      <w:sz w:val="32"/>
    </w:rPr>
  </w:style>
  <w:style w:type="paragraph" w:styleId="Heading2">
    <w:name w:val="heading 2"/>
    <w:basedOn w:val="HeadingBase"/>
    <w:next w:val="BodyText"/>
    <w:link w:val="Heading2Char"/>
    <w:qFormat/>
    <w:rsid w:val="002D17B3"/>
    <w:pPr>
      <w:keepLines/>
      <w:spacing w:before="240" w:after="120"/>
      <w:outlineLvl w:val="1"/>
    </w:pPr>
    <w:rPr>
      <w:sz w:val="28"/>
      <w:szCs w:val="40"/>
    </w:rPr>
  </w:style>
  <w:style w:type="paragraph" w:styleId="Heading3">
    <w:name w:val="heading 3"/>
    <w:basedOn w:val="HeadingBase"/>
    <w:next w:val="BodyText"/>
    <w:link w:val="Heading3Char"/>
    <w:qFormat/>
    <w:rsid w:val="002D17B3"/>
    <w:pPr>
      <w:spacing w:before="180" w:after="120"/>
      <w:outlineLvl w:val="2"/>
    </w:pPr>
    <w:rPr>
      <w:spacing w:val="-10"/>
      <w:kern w:val="32"/>
    </w:rPr>
  </w:style>
  <w:style w:type="paragraph" w:styleId="Heading4">
    <w:name w:val="heading 4"/>
    <w:basedOn w:val="HeadingBase"/>
    <w:next w:val="BodyText"/>
    <w:link w:val="Heading4Char"/>
    <w:qFormat/>
    <w:rsid w:val="002D17B3"/>
    <w:pPr>
      <w:spacing w:before="160" w:after="120"/>
      <w:outlineLvl w:val="3"/>
    </w:pPr>
    <w:rPr>
      <w:sz w:val="22"/>
    </w:rPr>
  </w:style>
  <w:style w:type="paragraph" w:styleId="Heading5">
    <w:name w:val="heading 5"/>
    <w:basedOn w:val="HeadingBase"/>
    <w:next w:val="Normal"/>
    <w:link w:val="Heading5Char"/>
    <w:qFormat/>
    <w:rsid w:val="002D17B3"/>
    <w:pPr>
      <w:spacing w:before="80"/>
      <w:outlineLvl w:val="4"/>
    </w:pPr>
    <w:rPr>
      <w:color w:val="918585"/>
      <w:sz w:val="20"/>
    </w:rPr>
  </w:style>
  <w:style w:type="paragraph" w:styleId="Heading6">
    <w:name w:val="heading 6"/>
    <w:basedOn w:val="HeadingBase"/>
    <w:next w:val="Normal"/>
    <w:link w:val="Heading6Char"/>
    <w:qFormat/>
    <w:rsid w:val="002D17B3"/>
    <w:pPr>
      <w:spacing w:before="60"/>
      <w:outlineLvl w:val="5"/>
    </w:pPr>
    <w:rPr>
      <w:color w:val="918585"/>
      <w:sz w:val="20"/>
    </w:rPr>
  </w:style>
  <w:style w:type="paragraph" w:styleId="Heading7">
    <w:name w:val="heading 7"/>
    <w:basedOn w:val="Normal"/>
    <w:next w:val="Normal"/>
    <w:link w:val="Heading7Char"/>
    <w:qFormat/>
    <w:rsid w:val="002D17B3"/>
    <w:pPr>
      <w:ind w:left="720"/>
      <w:outlineLvl w:val="6"/>
    </w:pPr>
    <w:rPr>
      <w:i/>
    </w:rPr>
  </w:style>
  <w:style w:type="paragraph" w:styleId="Heading8">
    <w:name w:val="heading 8"/>
    <w:basedOn w:val="Normal"/>
    <w:next w:val="Normal"/>
    <w:link w:val="Heading8Char"/>
    <w:qFormat/>
    <w:rsid w:val="002D17B3"/>
    <w:pPr>
      <w:ind w:left="720"/>
      <w:outlineLvl w:val="7"/>
    </w:pPr>
    <w:rPr>
      <w:i/>
    </w:rPr>
  </w:style>
  <w:style w:type="paragraph" w:styleId="Heading9">
    <w:name w:val="heading 9"/>
    <w:basedOn w:val="Normal"/>
    <w:next w:val="Normal"/>
    <w:link w:val="Heading9Char"/>
    <w:qFormat/>
    <w:rsid w:val="002D17B3"/>
    <w:pPr>
      <w:ind w:left="720"/>
      <w:outlineLvl w:val="8"/>
    </w:pPr>
    <w:rPr>
      <w:i/>
    </w:rPr>
  </w:style>
  <w:style w:type="character" w:default="1" w:styleId="DefaultParagraphFont">
    <w:name w:val="Default Paragraph Font"/>
    <w:uiPriority w:val="1"/>
    <w:unhideWhenUsed/>
    <w:rsid w:val="002D17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7B3"/>
  </w:style>
  <w:style w:type="character" w:customStyle="1" w:styleId="Heading1Char">
    <w:name w:val="Heading 1 Char"/>
    <w:basedOn w:val="DefaultParagraphFont"/>
    <w:link w:val="Heading1"/>
    <w:rsid w:val="002D17B3"/>
    <w:rPr>
      <w:rFonts w:ascii="Times New Roman" w:eastAsia="Times New Roman" w:hAnsi="Times New Roman" w:cs="Times New Roman"/>
      <w:b/>
      <w:sz w:val="32"/>
      <w:szCs w:val="20"/>
      <w:lang w:eastAsia="en-US"/>
    </w:rPr>
  </w:style>
  <w:style w:type="paragraph" w:styleId="BodyText">
    <w:name w:val="Body Text"/>
    <w:basedOn w:val="Normal"/>
    <w:link w:val="BodyTextChar"/>
    <w:rsid w:val="002D17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7B3"/>
    <w:rPr>
      <w:rFonts w:ascii="Times New Roman" w:eastAsia="Times New Roman" w:hAnsi="Times New Roman" w:cs="Times New Roman"/>
      <w:sz w:val="24"/>
      <w:lang w:eastAsia="en-US"/>
    </w:rPr>
  </w:style>
  <w:style w:type="paragraph" w:styleId="ListBullet">
    <w:name w:val="List Bullet"/>
    <w:basedOn w:val="List"/>
    <w:rsid w:val="002D17B3"/>
    <w:pPr>
      <w:numPr>
        <w:numId w:val="12"/>
      </w:numPr>
      <w:tabs>
        <w:tab w:val="clear" w:pos="340"/>
      </w:tabs>
      <w:spacing w:before="40" w:after="40"/>
    </w:pPr>
  </w:style>
  <w:style w:type="character" w:customStyle="1" w:styleId="SpecialBold">
    <w:name w:val="Special Bold"/>
    <w:basedOn w:val="DefaultParagraphFont"/>
    <w:rsid w:val="002D17B3"/>
    <w:rPr>
      <w:b/>
      <w:spacing w:val="0"/>
    </w:rPr>
  </w:style>
  <w:style w:type="paragraph" w:customStyle="1" w:styleId="SuperHeading">
    <w:name w:val="SuperHeading"/>
    <w:basedOn w:val="Normal"/>
    <w:rsid w:val="002D17B3"/>
    <w:pPr>
      <w:spacing w:before="240" w:after="120"/>
      <w:outlineLvl w:val="0"/>
    </w:pPr>
    <w:rPr>
      <w:rFonts w:ascii="Times New Roman" w:hAnsi="Times New Roman"/>
      <w:b/>
      <w:sz w:val="32"/>
    </w:rPr>
  </w:style>
  <w:style w:type="paragraph" w:customStyle="1" w:styleId="AllowPageBreak">
    <w:name w:val="AllowPageBreak"/>
    <w:rsid w:val="002D17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17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7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7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7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7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7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7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7B3"/>
    <w:rPr>
      <w:rFonts w:ascii="Courier New" w:eastAsia="Times New Roman" w:hAnsi="Courier New" w:cs="Times New Roman"/>
      <w:i/>
      <w:szCs w:val="20"/>
      <w:lang w:eastAsia="en-US"/>
    </w:rPr>
  </w:style>
  <w:style w:type="paragraph" w:customStyle="1" w:styleId="HeadingBase">
    <w:name w:val="Heading Base"/>
    <w:rsid w:val="002D17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7B3"/>
    <w:pPr>
      <w:tabs>
        <w:tab w:val="right" w:leader="dot" w:pos="9072"/>
      </w:tabs>
      <w:ind w:left="567"/>
    </w:pPr>
    <w:rPr>
      <w:szCs w:val="22"/>
    </w:rPr>
  </w:style>
  <w:style w:type="paragraph" w:customStyle="1" w:styleId="TOCBase">
    <w:name w:val="TOC Base"/>
    <w:rsid w:val="002D17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7B3"/>
    <w:pPr>
      <w:tabs>
        <w:tab w:val="right" w:leader="dot" w:pos="9072"/>
      </w:tabs>
      <w:spacing w:before="40" w:after="40"/>
      <w:ind w:left="284"/>
    </w:pPr>
    <w:rPr>
      <w:rFonts w:ascii="Times New Roman" w:hAnsi="Times New Roman"/>
    </w:rPr>
  </w:style>
  <w:style w:type="paragraph" w:styleId="TOC1">
    <w:name w:val="toc 1"/>
    <w:basedOn w:val="TOCBase"/>
    <w:next w:val="Normal"/>
    <w:rsid w:val="002D17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7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7B3"/>
    <w:rPr>
      <w:rFonts w:ascii="Times New Roman" w:eastAsia="Times New Roman" w:hAnsi="Times New Roman" w:cs="Times New Roman"/>
      <w:sz w:val="16"/>
      <w:lang w:eastAsia="en-US"/>
    </w:rPr>
  </w:style>
  <w:style w:type="paragraph" w:styleId="Title">
    <w:name w:val="Title"/>
    <w:basedOn w:val="HeadingBase"/>
    <w:link w:val="TitleChar"/>
    <w:qFormat/>
    <w:rsid w:val="002D17B3"/>
    <w:pPr>
      <w:spacing w:before="5040"/>
      <w:jc w:val="center"/>
    </w:pPr>
    <w:rPr>
      <w:sz w:val="48"/>
      <w:szCs w:val="72"/>
      <w:lang w:val="en-US"/>
    </w:rPr>
  </w:style>
  <w:style w:type="character" w:customStyle="1" w:styleId="TitleChar">
    <w:name w:val="Title Char"/>
    <w:basedOn w:val="DefaultParagraphFont"/>
    <w:link w:val="Title"/>
    <w:rsid w:val="002D17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7B3"/>
    <w:pPr>
      <w:tabs>
        <w:tab w:val="left" w:pos="3600"/>
        <w:tab w:val="left" w:pos="3958"/>
      </w:tabs>
    </w:pPr>
  </w:style>
  <w:style w:type="paragraph" w:styleId="List">
    <w:name w:val="List"/>
    <w:basedOn w:val="BodyText"/>
    <w:next w:val="BodyText"/>
    <w:rsid w:val="002D17B3"/>
    <w:pPr>
      <w:tabs>
        <w:tab w:val="left" w:pos="340"/>
      </w:tabs>
      <w:spacing w:before="60" w:after="60"/>
      <w:ind w:left="340" w:hanging="340"/>
    </w:pPr>
  </w:style>
  <w:style w:type="paragraph" w:customStyle="1" w:styleId="Note">
    <w:name w:val="Note"/>
    <w:basedOn w:val="BodyText"/>
    <w:rsid w:val="002D17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7B3"/>
    <w:pPr>
      <w:framePr w:wrap="auto" w:hAnchor="text" w:y="6049"/>
    </w:pPr>
    <w:rPr>
      <w:color w:val="000000"/>
      <w:sz w:val="40"/>
    </w:rPr>
  </w:style>
  <w:style w:type="paragraph" w:customStyle="1" w:styleId="TOCTitle">
    <w:name w:val="TOCTitle"/>
    <w:basedOn w:val="Heading1"/>
    <w:rsid w:val="002D17B3"/>
    <w:pPr>
      <w:spacing w:after="240"/>
      <w:jc w:val="center"/>
      <w:outlineLvl w:val="9"/>
    </w:pPr>
    <w:rPr>
      <w:caps/>
    </w:rPr>
  </w:style>
  <w:style w:type="paragraph" w:customStyle="1" w:styleId="Version">
    <w:name w:val="Version"/>
    <w:rsid w:val="002D17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17B3"/>
    <w:pPr>
      <w:numPr>
        <w:numId w:val="13"/>
      </w:numPr>
      <w:tabs>
        <w:tab w:val="clear" w:pos="680"/>
      </w:tabs>
    </w:pPr>
  </w:style>
  <w:style w:type="paragraph" w:styleId="Index1">
    <w:name w:val="index 1"/>
    <w:basedOn w:val="Normal"/>
    <w:next w:val="Normal"/>
    <w:semiHidden/>
    <w:rsid w:val="002D17B3"/>
    <w:pPr>
      <w:keepNext w:val="0"/>
      <w:tabs>
        <w:tab w:val="right" w:pos="4176"/>
      </w:tabs>
      <w:ind w:left="198" w:hanging="198"/>
    </w:pPr>
    <w:rPr>
      <w:rFonts w:ascii="Garamond" w:hAnsi="Garamond"/>
    </w:rPr>
  </w:style>
  <w:style w:type="paragraph" w:styleId="IndexHeading">
    <w:name w:val="index heading"/>
    <w:basedOn w:val="Normal"/>
    <w:next w:val="Index1"/>
    <w:semiHidden/>
    <w:rsid w:val="002D17B3"/>
    <w:pPr>
      <w:spacing w:before="120" w:after="120"/>
    </w:pPr>
    <w:rPr>
      <w:rFonts w:ascii="Arial" w:hAnsi="Arial"/>
      <w:b/>
      <w:color w:val="918585"/>
      <w:sz w:val="24"/>
    </w:rPr>
  </w:style>
  <w:style w:type="paragraph" w:styleId="Header">
    <w:name w:val="header"/>
    <w:basedOn w:val="Normal"/>
    <w:link w:val="HeaderChar"/>
    <w:rsid w:val="002D17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7B3"/>
    <w:rPr>
      <w:rFonts w:ascii="Times New Roman" w:eastAsia="Times New Roman" w:hAnsi="Times New Roman" w:cs="Times New Roman"/>
      <w:sz w:val="16"/>
      <w:szCs w:val="20"/>
      <w:lang w:val="en-GB" w:eastAsia="en-US"/>
    </w:rPr>
  </w:style>
  <w:style w:type="paragraph" w:customStyle="1" w:styleId="Chapter">
    <w:name w:val="Chapter"/>
    <w:basedOn w:val="Normal"/>
    <w:rsid w:val="002D17B3"/>
    <w:pPr>
      <w:spacing w:before="240"/>
    </w:pPr>
    <w:rPr>
      <w:rFonts w:ascii="Times New Roman" w:hAnsi="Times New Roman"/>
      <w:smallCaps/>
      <w:spacing w:val="80"/>
      <w:sz w:val="28"/>
    </w:rPr>
  </w:style>
  <w:style w:type="paragraph" w:customStyle="1" w:styleId="InChapter">
    <w:name w:val="InChapter"/>
    <w:basedOn w:val="Heading3"/>
    <w:rsid w:val="002D17B3"/>
    <w:pPr>
      <w:spacing w:after="240"/>
      <w:outlineLvl w:val="9"/>
    </w:pPr>
    <w:rPr>
      <w:noProof/>
    </w:rPr>
  </w:style>
  <w:style w:type="paragraph" w:styleId="Index2">
    <w:name w:val="index 2"/>
    <w:basedOn w:val="Normal"/>
    <w:next w:val="Normal"/>
    <w:semiHidden/>
    <w:rsid w:val="002D17B3"/>
    <w:pPr>
      <w:tabs>
        <w:tab w:val="right" w:pos="4176"/>
      </w:tabs>
      <w:ind w:left="568" w:hanging="284"/>
    </w:pPr>
    <w:rPr>
      <w:rFonts w:ascii="Garamond" w:hAnsi="Garamond"/>
    </w:rPr>
  </w:style>
  <w:style w:type="paragraph" w:customStyle="1" w:styleId="Byline">
    <w:name w:val="Byline"/>
    <w:rsid w:val="002D17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7B3"/>
    <w:pPr>
      <w:tabs>
        <w:tab w:val="clear" w:pos="3600"/>
        <w:tab w:val="clear" w:pos="3958"/>
      </w:tabs>
      <w:jc w:val="right"/>
    </w:pPr>
  </w:style>
  <w:style w:type="character" w:styleId="Emphasis">
    <w:name w:val="Emphasis"/>
    <w:basedOn w:val="DefaultParagraphFont"/>
    <w:qFormat/>
    <w:rsid w:val="002D17B3"/>
    <w:rPr>
      <w:i/>
    </w:rPr>
  </w:style>
  <w:style w:type="paragraph" w:styleId="Caption">
    <w:name w:val="caption"/>
    <w:basedOn w:val="BodyText"/>
    <w:next w:val="Normal"/>
    <w:qFormat/>
    <w:rsid w:val="002D17B3"/>
    <w:pPr>
      <w:framePr w:w="2268" w:hSpace="181" w:vSpace="181" w:wrap="around" w:vAnchor="text" w:hAnchor="page" w:x="1135" w:y="285" w:anchorLock="1"/>
    </w:pPr>
    <w:rPr>
      <w:i/>
    </w:rPr>
  </w:style>
  <w:style w:type="paragraph" w:customStyle="1" w:styleId="MiniTOCTitle">
    <w:name w:val="MiniTOCTitle"/>
    <w:basedOn w:val="Heading4"/>
    <w:rsid w:val="002D17B3"/>
    <w:pPr>
      <w:spacing w:before="240"/>
      <w:outlineLvl w:val="9"/>
    </w:pPr>
    <w:rPr>
      <w:noProof/>
      <w:sz w:val="24"/>
    </w:rPr>
  </w:style>
  <w:style w:type="paragraph" w:customStyle="1" w:styleId="MiniTOCItem">
    <w:name w:val="MiniTOCItem"/>
    <w:basedOn w:val="ListBullet"/>
    <w:rsid w:val="002D17B3"/>
    <w:pPr>
      <w:numPr>
        <w:numId w:val="0"/>
      </w:numPr>
      <w:tabs>
        <w:tab w:val="right" w:leader="dot" w:pos="6521"/>
      </w:tabs>
      <w:spacing w:before="0" w:after="0"/>
    </w:pPr>
  </w:style>
  <w:style w:type="paragraph" w:customStyle="1" w:styleId="TOFTitle">
    <w:name w:val="TOFTitle"/>
    <w:basedOn w:val="TOCTitle"/>
    <w:rsid w:val="002D17B3"/>
  </w:style>
  <w:style w:type="paragraph" w:styleId="TableofFigures">
    <w:name w:val="table of figures"/>
    <w:basedOn w:val="Normal"/>
    <w:next w:val="Normal"/>
    <w:semiHidden/>
    <w:rsid w:val="002D17B3"/>
    <w:pPr>
      <w:tabs>
        <w:tab w:val="right" w:leader="dot" w:pos="9072"/>
      </w:tabs>
      <w:ind w:left="970" w:hanging="403"/>
    </w:pPr>
    <w:rPr>
      <w:rFonts w:ascii="Times New Roman" w:hAnsi="Times New Roman"/>
      <w:b/>
    </w:rPr>
  </w:style>
  <w:style w:type="paragraph" w:styleId="ListNumber">
    <w:name w:val="List Number"/>
    <w:basedOn w:val="List"/>
    <w:rsid w:val="002D17B3"/>
    <w:pPr>
      <w:numPr>
        <w:numId w:val="10"/>
      </w:numPr>
    </w:pPr>
  </w:style>
  <w:style w:type="character" w:customStyle="1" w:styleId="WingdingSymbols">
    <w:name w:val="Wingding Symbols"/>
    <w:rsid w:val="002D17B3"/>
    <w:rPr>
      <w:rFonts w:ascii="Wingdings" w:hAnsi="Wingdings"/>
    </w:rPr>
  </w:style>
  <w:style w:type="paragraph" w:customStyle="1" w:styleId="TableHeading">
    <w:name w:val="Table Heading"/>
    <w:basedOn w:val="HeadingBase"/>
    <w:rsid w:val="002D17B3"/>
    <w:pPr>
      <w:keepLines/>
      <w:pBdr>
        <w:bottom w:val="single" w:sz="6" w:space="1" w:color="918585"/>
      </w:pBdr>
      <w:spacing w:before="240"/>
    </w:pPr>
  </w:style>
  <w:style w:type="character" w:customStyle="1" w:styleId="HotSpot">
    <w:name w:val="HotSpot"/>
    <w:rsid w:val="002D17B3"/>
    <w:rPr>
      <w:color w:val="0033CC"/>
      <w:u w:val="none"/>
    </w:rPr>
  </w:style>
  <w:style w:type="paragraph" w:customStyle="1" w:styleId="BodyTextRight">
    <w:name w:val="Body Text Right"/>
    <w:basedOn w:val="BodyText"/>
    <w:rsid w:val="002D17B3"/>
    <w:pPr>
      <w:spacing w:before="0" w:after="0"/>
      <w:jc w:val="right"/>
    </w:pPr>
  </w:style>
  <w:style w:type="paragraph" w:styleId="Index3">
    <w:name w:val="index 3"/>
    <w:basedOn w:val="ListNumber2"/>
    <w:next w:val="Normal"/>
    <w:semiHidden/>
    <w:rsid w:val="002D17B3"/>
    <w:pPr>
      <w:numPr>
        <w:numId w:val="0"/>
      </w:numPr>
      <w:tabs>
        <w:tab w:val="right" w:leader="dot" w:pos="4176"/>
      </w:tabs>
    </w:pPr>
  </w:style>
  <w:style w:type="paragraph" w:styleId="ListNumber2">
    <w:name w:val="List Number 2"/>
    <w:basedOn w:val="List2"/>
    <w:rsid w:val="002D17B3"/>
    <w:pPr>
      <w:numPr>
        <w:numId w:val="9"/>
      </w:numPr>
      <w:tabs>
        <w:tab w:val="clear" w:pos="1060"/>
      </w:tabs>
    </w:pPr>
  </w:style>
  <w:style w:type="paragraph" w:customStyle="1" w:styleId="MarginNote">
    <w:name w:val="Margin Note"/>
    <w:basedOn w:val="BodyText"/>
    <w:rsid w:val="002D17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7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7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7B3"/>
    <w:rPr>
      <w:sz w:val="32"/>
    </w:rPr>
  </w:style>
  <w:style w:type="paragraph" w:customStyle="1" w:styleId="HeadingProcedure">
    <w:name w:val="Heading Procedure"/>
    <w:basedOn w:val="HeadingBase"/>
    <w:next w:val="Normal"/>
    <w:rsid w:val="002D17B3"/>
    <w:pPr>
      <w:tabs>
        <w:tab w:val="left" w:pos="0"/>
      </w:tabs>
      <w:spacing w:before="120" w:after="60"/>
    </w:pPr>
    <w:rPr>
      <w:i/>
      <w:color w:val="918585"/>
      <w:sz w:val="22"/>
    </w:rPr>
  </w:style>
  <w:style w:type="paragraph" w:customStyle="1" w:styleId="TableBodyText">
    <w:name w:val="Table Body Text"/>
    <w:basedOn w:val="BodyText"/>
    <w:rsid w:val="002D17B3"/>
    <w:pPr>
      <w:spacing w:before="60" w:after="60"/>
    </w:pPr>
  </w:style>
  <w:style w:type="paragraph" w:styleId="ListContinue">
    <w:name w:val="List Continue"/>
    <w:basedOn w:val="List"/>
    <w:rsid w:val="002D17B3"/>
    <w:pPr>
      <w:ind w:firstLine="0"/>
    </w:pPr>
  </w:style>
  <w:style w:type="paragraph" w:customStyle="1" w:styleId="ListNote">
    <w:name w:val="List Note"/>
    <w:basedOn w:val="List"/>
    <w:rsid w:val="002D17B3"/>
    <w:pPr>
      <w:pBdr>
        <w:top w:val="single" w:sz="6" w:space="2" w:color="918585"/>
        <w:bottom w:val="single" w:sz="6" w:space="2" w:color="918585"/>
      </w:pBdr>
      <w:tabs>
        <w:tab w:val="left" w:pos="1021"/>
      </w:tabs>
      <w:ind w:firstLine="0"/>
    </w:pPr>
  </w:style>
  <w:style w:type="paragraph" w:customStyle="1" w:styleId="Warning">
    <w:name w:val="Warning"/>
    <w:basedOn w:val="BodyText"/>
    <w:rsid w:val="002D17B3"/>
    <w:pPr>
      <w:shd w:val="clear" w:color="auto" w:fill="D9D9D9"/>
      <w:tabs>
        <w:tab w:val="left" w:pos="992"/>
      </w:tabs>
      <w:ind w:left="119" w:right="119"/>
    </w:pPr>
    <w:rPr>
      <w:sz w:val="20"/>
    </w:rPr>
  </w:style>
  <w:style w:type="paragraph" w:customStyle="1" w:styleId="MarginIcons">
    <w:name w:val="Margin Icons"/>
    <w:basedOn w:val="BodyText"/>
    <w:rsid w:val="002D17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7B3"/>
    <w:rPr>
      <w:rFonts w:ascii="Courier New" w:hAnsi="Courier New"/>
    </w:rPr>
  </w:style>
  <w:style w:type="paragraph" w:customStyle="1" w:styleId="NoteBullet">
    <w:name w:val="Note Bullet"/>
    <w:basedOn w:val="Note"/>
    <w:rsid w:val="002D17B3"/>
    <w:pPr>
      <w:tabs>
        <w:tab w:val="clear" w:pos="680"/>
      </w:tabs>
      <w:spacing w:before="60" w:after="60"/>
    </w:pPr>
  </w:style>
  <w:style w:type="paragraph" w:customStyle="1" w:styleId="SubHeading2">
    <w:name w:val="SubHeading2"/>
    <w:basedOn w:val="HeadingBase"/>
    <w:rsid w:val="002D17B3"/>
    <w:pPr>
      <w:spacing w:before="240" w:after="60"/>
    </w:pPr>
    <w:rPr>
      <w:sz w:val="20"/>
    </w:rPr>
  </w:style>
  <w:style w:type="paragraph" w:customStyle="1" w:styleId="SubHeading1">
    <w:name w:val="SubHeading1"/>
    <w:basedOn w:val="HeadingBase"/>
    <w:rsid w:val="002D17B3"/>
    <w:pPr>
      <w:spacing w:before="240" w:after="60"/>
    </w:pPr>
    <w:rPr>
      <w:color w:val="918585"/>
      <w:sz w:val="22"/>
    </w:rPr>
  </w:style>
  <w:style w:type="paragraph" w:customStyle="1" w:styleId="SideHeading">
    <w:name w:val="Side Heading"/>
    <w:basedOn w:val="HeadingBase"/>
    <w:rsid w:val="002D17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7B3"/>
    <w:pPr>
      <w:tabs>
        <w:tab w:val="num" w:pos="360"/>
      </w:tabs>
    </w:pPr>
  </w:style>
  <w:style w:type="paragraph" w:styleId="PlainText">
    <w:name w:val="Plain Text"/>
    <w:basedOn w:val="Normal"/>
    <w:link w:val="PlainTextChar"/>
    <w:rsid w:val="002D17B3"/>
    <w:rPr>
      <w:sz w:val="20"/>
    </w:rPr>
  </w:style>
  <w:style w:type="character" w:customStyle="1" w:styleId="PlainTextChar">
    <w:name w:val="Plain Text Char"/>
    <w:basedOn w:val="DefaultParagraphFont"/>
    <w:link w:val="PlainText"/>
    <w:rsid w:val="002D17B3"/>
    <w:rPr>
      <w:rFonts w:ascii="Courier New" w:eastAsia="Times New Roman" w:hAnsi="Courier New" w:cs="Times New Roman"/>
      <w:sz w:val="20"/>
      <w:szCs w:val="20"/>
      <w:lang w:eastAsia="en-US"/>
    </w:rPr>
  </w:style>
  <w:style w:type="character" w:customStyle="1" w:styleId="MenuOption">
    <w:name w:val="Menu Option"/>
    <w:basedOn w:val="DefaultParagraphFont"/>
    <w:rsid w:val="002D17B3"/>
    <w:rPr>
      <w:b/>
      <w:smallCaps/>
    </w:rPr>
  </w:style>
  <w:style w:type="paragraph" w:customStyle="1" w:styleId="TableListNumber">
    <w:name w:val="Table List Number"/>
    <w:basedOn w:val="ListNumber"/>
    <w:rsid w:val="002D17B3"/>
    <w:pPr>
      <w:numPr>
        <w:numId w:val="0"/>
      </w:numPr>
    </w:pPr>
  </w:style>
  <w:style w:type="paragraph" w:styleId="TOC4">
    <w:name w:val="toc 4"/>
    <w:basedOn w:val="TOCBase"/>
    <w:next w:val="Normal"/>
    <w:semiHidden/>
    <w:rsid w:val="002D17B3"/>
    <w:pPr>
      <w:tabs>
        <w:tab w:val="right" w:leader="dot" w:pos="9071"/>
      </w:tabs>
      <w:ind w:left="1701"/>
    </w:pPr>
  </w:style>
  <w:style w:type="paragraph" w:customStyle="1" w:styleId="ListAlpha">
    <w:name w:val="List Alpha"/>
    <w:basedOn w:val="List"/>
    <w:rsid w:val="002D17B3"/>
    <w:pPr>
      <w:numPr>
        <w:numId w:val="8"/>
      </w:numPr>
    </w:pPr>
  </w:style>
  <w:style w:type="paragraph" w:customStyle="1" w:styleId="ListAlpha2">
    <w:name w:val="List Alpha 2"/>
    <w:basedOn w:val="List2"/>
    <w:rsid w:val="002D17B3"/>
    <w:pPr>
      <w:numPr>
        <w:numId w:val="7"/>
      </w:numPr>
    </w:pPr>
  </w:style>
  <w:style w:type="paragraph" w:styleId="List2">
    <w:name w:val="List 2"/>
    <w:basedOn w:val="BodyText"/>
    <w:rsid w:val="002D17B3"/>
    <w:pPr>
      <w:tabs>
        <w:tab w:val="left" w:pos="680"/>
      </w:tabs>
      <w:spacing w:before="60" w:after="60"/>
      <w:ind w:left="680" w:hanging="340"/>
    </w:pPr>
  </w:style>
  <w:style w:type="paragraph" w:styleId="List3">
    <w:name w:val="List 3"/>
    <w:basedOn w:val="BodyText"/>
    <w:rsid w:val="002D17B3"/>
    <w:pPr>
      <w:tabs>
        <w:tab w:val="left" w:pos="1021"/>
      </w:tabs>
      <w:spacing w:before="60" w:after="60"/>
      <w:ind w:left="1020" w:hanging="340"/>
    </w:pPr>
  </w:style>
  <w:style w:type="paragraph" w:styleId="List4">
    <w:name w:val="List 4"/>
    <w:basedOn w:val="BodyText"/>
    <w:rsid w:val="002D17B3"/>
    <w:pPr>
      <w:tabs>
        <w:tab w:val="left" w:pos="1361"/>
      </w:tabs>
      <w:spacing w:before="60" w:after="60"/>
      <w:ind w:left="1361" w:hanging="340"/>
    </w:pPr>
  </w:style>
  <w:style w:type="paragraph" w:styleId="List5">
    <w:name w:val="List 5"/>
    <w:basedOn w:val="BodyText"/>
    <w:rsid w:val="002D17B3"/>
    <w:pPr>
      <w:tabs>
        <w:tab w:val="left" w:pos="1701"/>
      </w:tabs>
      <w:spacing w:before="60" w:after="60"/>
      <w:ind w:left="1701" w:hanging="340"/>
    </w:pPr>
  </w:style>
  <w:style w:type="paragraph" w:styleId="ListBullet3">
    <w:name w:val="List Bullet 3"/>
    <w:basedOn w:val="List3"/>
    <w:rsid w:val="002D17B3"/>
    <w:pPr>
      <w:numPr>
        <w:numId w:val="14"/>
      </w:numPr>
      <w:tabs>
        <w:tab w:val="clear" w:pos="1021"/>
      </w:tabs>
      <w:ind w:left="1037" w:hanging="357"/>
    </w:pPr>
  </w:style>
  <w:style w:type="paragraph" w:styleId="ListBullet4">
    <w:name w:val="List Bullet 4"/>
    <w:basedOn w:val="List4"/>
    <w:rsid w:val="002D17B3"/>
    <w:pPr>
      <w:numPr>
        <w:numId w:val="2"/>
      </w:numPr>
    </w:pPr>
  </w:style>
  <w:style w:type="paragraph" w:styleId="ListBullet5">
    <w:name w:val="List Bullet 5"/>
    <w:basedOn w:val="List5"/>
    <w:rsid w:val="002D17B3"/>
    <w:pPr>
      <w:numPr>
        <w:numId w:val="3"/>
      </w:numPr>
    </w:pPr>
  </w:style>
  <w:style w:type="paragraph" w:styleId="ListContinue2">
    <w:name w:val="List Continue 2"/>
    <w:basedOn w:val="List2"/>
    <w:rsid w:val="002D17B3"/>
    <w:pPr>
      <w:ind w:firstLine="0"/>
    </w:pPr>
  </w:style>
  <w:style w:type="paragraph" w:styleId="ListContinue3">
    <w:name w:val="List Continue 3"/>
    <w:basedOn w:val="List3"/>
    <w:rsid w:val="002D17B3"/>
    <w:pPr>
      <w:ind w:left="1021" w:firstLine="0"/>
    </w:pPr>
  </w:style>
  <w:style w:type="paragraph" w:styleId="ListContinue4">
    <w:name w:val="List Continue 4"/>
    <w:basedOn w:val="List4"/>
    <w:rsid w:val="002D17B3"/>
    <w:pPr>
      <w:ind w:firstLine="0"/>
    </w:pPr>
  </w:style>
  <w:style w:type="paragraph" w:styleId="ListContinue5">
    <w:name w:val="List Continue 5"/>
    <w:basedOn w:val="List5"/>
    <w:rsid w:val="002D17B3"/>
    <w:pPr>
      <w:ind w:firstLine="0"/>
    </w:pPr>
  </w:style>
  <w:style w:type="paragraph" w:styleId="ListNumber3">
    <w:name w:val="List Number 3"/>
    <w:basedOn w:val="List3"/>
    <w:rsid w:val="002D17B3"/>
    <w:pPr>
      <w:numPr>
        <w:numId w:val="4"/>
      </w:numPr>
    </w:pPr>
  </w:style>
  <w:style w:type="paragraph" w:styleId="ListNumber4">
    <w:name w:val="List Number 4"/>
    <w:basedOn w:val="List4"/>
    <w:rsid w:val="002D17B3"/>
    <w:pPr>
      <w:numPr>
        <w:numId w:val="5"/>
      </w:numPr>
    </w:pPr>
  </w:style>
  <w:style w:type="paragraph" w:styleId="ListNumber5">
    <w:name w:val="List Number 5"/>
    <w:basedOn w:val="List5"/>
    <w:rsid w:val="002D17B3"/>
    <w:pPr>
      <w:numPr>
        <w:numId w:val="6"/>
      </w:numPr>
    </w:pPr>
  </w:style>
  <w:style w:type="paragraph" w:styleId="BlockText">
    <w:name w:val="Block Text"/>
    <w:basedOn w:val="Normal"/>
    <w:rsid w:val="002D17B3"/>
    <w:pPr>
      <w:spacing w:after="120"/>
      <w:ind w:left="1440" w:right="1440"/>
    </w:pPr>
  </w:style>
  <w:style w:type="character" w:customStyle="1" w:styleId="Subscript">
    <w:name w:val="Subscript"/>
    <w:basedOn w:val="DefaultParagraphFont"/>
    <w:rsid w:val="002D17B3"/>
    <w:rPr>
      <w:sz w:val="16"/>
      <w:vertAlign w:val="subscript"/>
    </w:rPr>
  </w:style>
  <w:style w:type="character" w:customStyle="1" w:styleId="Superscript">
    <w:name w:val="Superscript"/>
    <w:basedOn w:val="DefaultParagraphFont"/>
    <w:rsid w:val="002D17B3"/>
    <w:rPr>
      <w:sz w:val="16"/>
      <w:vertAlign w:val="superscript"/>
    </w:rPr>
  </w:style>
  <w:style w:type="character" w:customStyle="1" w:styleId="Symbols">
    <w:name w:val="Symbols"/>
    <w:basedOn w:val="DefaultParagraphFont"/>
    <w:rsid w:val="002D17B3"/>
    <w:rPr>
      <w:rFonts w:ascii="Symbol" w:hAnsi="Symbol"/>
    </w:rPr>
  </w:style>
  <w:style w:type="character" w:customStyle="1" w:styleId="MenuOptions">
    <w:name w:val="Menu Options"/>
    <w:basedOn w:val="DefaultParagraphFont"/>
    <w:rsid w:val="002D17B3"/>
    <w:rPr>
      <w:rFonts w:ascii="Arial Narrow" w:hAnsi="Arial Narrow"/>
      <w:smallCaps/>
    </w:rPr>
  </w:style>
  <w:style w:type="character" w:customStyle="1" w:styleId="Buttons">
    <w:name w:val="Buttons"/>
    <w:basedOn w:val="DefaultParagraphFont"/>
    <w:rsid w:val="002D17B3"/>
    <w:rPr>
      <w:b/>
    </w:rPr>
  </w:style>
  <w:style w:type="character" w:customStyle="1" w:styleId="Underlined">
    <w:name w:val="Underlined"/>
    <w:basedOn w:val="DefaultParagraphFont"/>
    <w:rsid w:val="002D17B3"/>
    <w:rPr>
      <w:u w:val="single"/>
    </w:rPr>
  </w:style>
  <w:style w:type="paragraph" w:customStyle="1" w:styleId="TableBodyTextRight">
    <w:name w:val="Table Body Text Right"/>
    <w:basedOn w:val="TableBodyText"/>
    <w:rsid w:val="002D17B3"/>
    <w:pPr>
      <w:widowControl w:val="0"/>
      <w:autoSpaceDE w:val="0"/>
      <w:autoSpaceDN w:val="0"/>
      <w:adjustRightInd w:val="0"/>
      <w:jc w:val="right"/>
    </w:pPr>
    <w:rPr>
      <w:rFonts w:cs="Arial"/>
      <w:szCs w:val="18"/>
    </w:rPr>
  </w:style>
  <w:style w:type="paragraph" w:customStyle="1" w:styleId="CopyrightText">
    <w:name w:val="Copyright Text"/>
    <w:basedOn w:val="BodyText"/>
    <w:rsid w:val="002D17B3"/>
    <w:rPr>
      <w:sz w:val="18"/>
    </w:rPr>
  </w:style>
  <w:style w:type="paragraph" w:customStyle="1" w:styleId="BodySmallRight">
    <w:name w:val="Body Small Right"/>
    <w:basedOn w:val="BodyTextRight"/>
    <w:rsid w:val="002D17B3"/>
    <w:rPr>
      <w:sz w:val="18"/>
      <w:szCs w:val="18"/>
    </w:rPr>
  </w:style>
  <w:style w:type="paragraph" w:customStyle="1" w:styleId="MarginEdition">
    <w:name w:val="Margin Edition"/>
    <w:basedOn w:val="MarginNote"/>
    <w:rsid w:val="002D17B3"/>
    <w:pPr>
      <w:spacing w:before="0" w:after="0"/>
    </w:pPr>
    <w:rPr>
      <w:rFonts w:ascii="Times New Roman" w:hAnsi="Times New Roman"/>
      <w:color w:val="999999"/>
    </w:rPr>
  </w:style>
  <w:style w:type="paragraph" w:customStyle="1" w:styleId="Spacer">
    <w:name w:val="Spacer"/>
    <w:basedOn w:val="Normal"/>
    <w:rsid w:val="002D17B3"/>
    <w:rPr>
      <w:sz w:val="2"/>
      <w:szCs w:val="2"/>
    </w:rPr>
  </w:style>
  <w:style w:type="character" w:customStyle="1" w:styleId="Small">
    <w:name w:val="Small"/>
    <w:basedOn w:val="DefaultParagraphFont"/>
    <w:rsid w:val="002D17B3"/>
    <w:rPr>
      <w:sz w:val="16"/>
    </w:rPr>
  </w:style>
  <w:style w:type="paragraph" w:customStyle="1" w:styleId="WideTable">
    <w:name w:val="Wide Table"/>
    <w:basedOn w:val="Normal"/>
    <w:rsid w:val="002D17B3"/>
    <w:pPr>
      <w:ind w:left="-1418"/>
    </w:pPr>
    <w:rPr>
      <w:sz w:val="2"/>
      <w:szCs w:val="2"/>
    </w:rPr>
  </w:style>
  <w:style w:type="character" w:styleId="PageNumber">
    <w:name w:val="page number"/>
    <w:basedOn w:val="DefaultParagraphFont"/>
    <w:rsid w:val="002D17B3"/>
  </w:style>
  <w:style w:type="paragraph" w:styleId="Quote">
    <w:name w:val="Quote"/>
    <w:basedOn w:val="Heading1"/>
    <w:link w:val="QuoteChar"/>
    <w:qFormat/>
    <w:rsid w:val="002D17B3"/>
    <w:rPr>
      <w:b w:val="0"/>
      <w:sz w:val="72"/>
      <w:szCs w:val="72"/>
      <w:lang w:val="en-NZ"/>
    </w:rPr>
  </w:style>
  <w:style w:type="character" w:customStyle="1" w:styleId="QuoteChar">
    <w:name w:val="Quote Char"/>
    <w:basedOn w:val="DefaultParagraphFont"/>
    <w:link w:val="Quote"/>
    <w:rsid w:val="002D17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7B3"/>
    <w:pPr>
      <w:pageBreakBefore/>
    </w:pPr>
  </w:style>
  <w:style w:type="paragraph" w:customStyle="1" w:styleId="Border">
    <w:name w:val="Border"/>
    <w:basedOn w:val="Normal"/>
    <w:qFormat/>
    <w:rsid w:val="002D17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7B3"/>
    <w:rPr>
      <w:b/>
      <w:bCs/>
      <w:i/>
      <w:iCs/>
      <w:color w:val="auto"/>
    </w:rPr>
  </w:style>
  <w:style w:type="paragraph" w:styleId="IntenseQuote">
    <w:name w:val="Intense Quote"/>
    <w:basedOn w:val="Normal"/>
    <w:next w:val="Normal"/>
    <w:link w:val="IntenseQuoteChar"/>
    <w:uiPriority w:val="30"/>
    <w:qFormat/>
    <w:rsid w:val="002D17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7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7B3"/>
    <w:rPr>
      <w:smallCaps/>
      <w:color w:val="auto"/>
      <w:u w:val="single"/>
    </w:rPr>
  </w:style>
  <w:style w:type="character" w:styleId="IntenseReference">
    <w:name w:val="Intense Reference"/>
    <w:basedOn w:val="DefaultParagraphFont"/>
    <w:uiPriority w:val="32"/>
    <w:qFormat/>
    <w:rsid w:val="002D17B3"/>
    <w:rPr>
      <w:b/>
      <w:bCs/>
      <w:smallCaps/>
      <w:color w:val="auto"/>
      <w:spacing w:val="5"/>
      <w:u w:val="single"/>
    </w:rPr>
  </w:style>
  <w:style w:type="paragraph" w:customStyle="1" w:styleId="2ColumnHeading">
    <w:name w:val="2Column Heading"/>
    <w:basedOn w:val="BodyText"/>
    <w:qFormat/>
    <w:rsid w:val="002D17B3"/>
    <w:pPr>
      <w:spacing w:after="60"/>
      <w:ind w:left="-2268"/>
    </w:pPr>
    <w:rPr>
      <w:b/>
    </w:rPr>
  </w:style>
  <w:style w:type="paragraph" w:customStyle="1" w:styleId="Heading1TOC">
    <w:name w:val="Heading1 TOC"/>
    <w:basedOn w:val="Normal"/>
    <w:qFormat/>
    <w:rsid w:val="002D17B3"/>
    <w:pPr>
      <w:spacing w:before="240" w:after="120"/>
    </w:pPr>
    <w:rPr>
      <w:rFonts w:ascii="Times New Roman" w:hAnsi="Times New Roman"/>
      <w:b/>
      <w:sz w:val="32"/>
    </w:rPr>
  </w:style>
  <w:style w:type="paragraph" w:customStyle="1" w:styleId="Heading2TOC">
    <w:name w:val="Heading2 TOC"/>
    <w:basedOn w:val="Normal"/>
    <w:qFormat/>
    <w:rsid w:val="002D17B3"/>
    <w:pPr>
      <w:spacing w:before="240" w:after="60"/>
    </w:pPr>
    <w:rPr>
      <w:rFonts w:ascii="Times New Roman" w:hAnsi="Times New Roman"/>
      <w:b/>
      <w:sz w:val="28"/>
    </w:rPr>
  </w:style>
  <w:style w:type="character" w:customStyle="1" w:styleId="Underline">
    <w:name w:val="Underline"/>
    <w:basedOn w:val="DefaultParagraphFont"/>
    <w:qFormat/>
    <w:rsid w:val="002D17B3"/>
    <w:rPr>
      <w:u w:val="single"/>
    </w:rPr>
  </w:style>
  <w:style w:type="character" w:customStyle="1" w:styleId="BoldandItalics">
    <w:name w:val="Bold and Italics"/>
    <w:qFormat/>
    <w:rsid w:val="002D17B3"/>
    <w:rPr>
      <w:b/>
      <w:i/>
      <w:u w:val="none"/>
    </w:rPr>
  </w:style>
  <w:style w:type="paragraph" w:styleId="BalloonText">
    <w:name w:val="Balloon Text"/>
    <w:basedOn w:val="Normal"/>
    <w:link w:val="BalloonTextChar"/>
    <w:rsid w:val="002D17B3"/>
    <w:rPr>
      <w:rFonts w:ascii="Tahoma" w:hAnsi="Tahoma" w:cs="Tahoma"/>
      <w:sz w:val="16"/>
      <w:szCs w:val="16"/>
    </w:rPr>
  </w:style>
  <w:style w:type="character" w:customStyle="1" w:styleId="BalloonTextChar">
    <w:name w:val="Balloon Text Char"/>
    <w:basedOn w:val="DefaultParagraphFont"/>
    <w:link w:val="BalloonText"/>
    <w:rsid w:val="002D17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7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7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7B3"/>
    <w:rPr>
      <w:b/>
      <w:color w:val="660033"/>
      <w:spacing w:val="0"/>
    </w:rPr>
  </w:style>
  <w:style w:type="paragraph" w:customStyle="1" w:styleId="Nameditemlist">
    <w:name w:val="Named item list"/>
    <w:basedOn w:val="BodyText"/>
    <w:qFormat/>
    <w:rsid w:val="002D17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1007</Words>
  <Characters>6061</Characters>
  <Application>Microsoft Office Word</Application>
  <DocSecurity>0</DocSecurity>
  <Lines>278</Lines>
  <Paragraphs>143</Paragraphs>
  <ScaleCrop>false</ScaleCrop>
  <Company>Author-it Software Corporation Ltd.</Company>
  <LinksUpToDate>false</LinksUpToDate>
  <CharactersWithSpaces>6962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PMAOMIR305A Operate panel during an emergency</dc:title>
  <dc:subject>Approved</dc:subject>
  <dc:creator>Manufacturing Skills Australia</dc:creator>
  <cp:keywords>Release 1</cp:keywords>
  <dc:description>Review Date: 12 April 2008</dc:description>
  <cp:lastModifiedBy>TPCMS</cp:lastModifiedBy>
  <cp:revision>3</cp:revision>
  <dcterms:created xsi:type="dcterms:W3CDTF">2013-06-23T08:55:00Z</dcterms:created>
  <dcterms:modified xsi:type="dcterms:W3CDTF">2013-06-23T08:55:00Z</dcterms:modified>
</cp:coreProperties>
</file>