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346" w:rsidP="004B4346">
      <w:pPr>
        <w:pStyle w:val="Title"/>
      </w:pPr>
      <w:r>
        <w:fldChar w:fldCharType="begin"/>
      </w:r>
      <w:r>
        <w:instrText xml:space="preserve"> TITLE   \* MERGEFORMAT </w:instrText>
      </w:r>
      <w:r>
        <w:fldChar w:fldCharType="separate"/>
      </w:r>
      <w:r>
        <w:t>PMAOMIR302B Respond to a helideck incident</w:t>
      </w:r>
      <w:r>
        <w:fldChar w:fldCharType="end"/>
      </w:r>
    </w:p>
    <w:p w:rsidR="004B4346" w:rsidP="004B4346">
      <w:pPr>
        <w:pStyle w:val="Version"/>
        <w:sectPr w:rsidSect="00FE23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2345" w:rsidP="00FE2345">
      <w:pPr>
        <w:pStyle w:val="SuperHeading"/>
      </w:pPr>
      <w:r w:rsidRPr="00FE2345">
        <w:t>PMAOMIR302B Respond to a helideck incident</w:t>
      </w:r>
    </w:p>
    <w:p w:rsidR="00000000" w:rsidRPr="00FE2345" w:rsidP="00FE2345">
      <w:pPr>
        <w:pStyle w:val="SuperHeading"/>
      </w:pPr>
    </w:p>
    <w:p w:rsidR="00000000" w:rsidRPr="00FE2345" w:rsidP="00FE2345">
      <w:pPr>
        <w:pStyle w:val="Heading1"/>
      </w:pPr>
      <w:bookmarkStart w:id="1" w:name="O_106323"/>
      <w:bookmarkEnd w:id="1"/>
      <w:r w:rsidRPr="00FE2345">
        <w:t>Modification History</w:t>
      </w:r>
    </w:p>
    <w:p w:rsidR="00000000" w:rsidRPr="00FE2345" w:rsidP="00FE2345">
      <w:pPr>
        <w:pStyle w:val="BodyText"/>
      </w:pPr>
      <w:r w:rsidRPr="00FE2345">
        <w:t>Not applicable.</w:t>
      </w:r>
    </w:p>
    <w:p w:rsidR="00000000" w:rsidRPr="00FE2345" w:rsidP="00FE2345">
      <w:pPr>
        <w:pStyle w:val="AllowPageBreak"/>
      </w:pPr>
    </w:p>
    <w:p w:rsidR="00000000" w:rsidRPr="00FE2345" w:rsidP="00FE2345">
      <w:pPr>
        <w:pStyle w:val="Heading1"/>
      </w:pPr>
      <w:bookmarkStart w:id="2" w:name="O_106324"/>
      <w:bookmarkEnd w:id="2"/>
      <w:r w:rsidRPr="00FE2345">
        <w:t>Unit Descriptor</w:t>
      </w:r>
    </w:p>
    <w:tbl>
      <w:tblPr>
        <w:tblW w:w="0" w:type="auto"/>
        <w:tblCellMar>
          <w:left w:w="62" w:type="dxa"/>
          <w:right w:w="62" w:type="dxa"/>
        </w:tblCellMar>
        <w:tblLook w:val="0000"/>
      </w:tblPr>
      <w:tblGrid>
        <w:gridCol w:w="2479"/>
        <w:gridCol w:w="6717"/>
      </w:tblGrid>
      <w:tr w:rsidTr="004B43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r w:rsidRPr="00FE2345">
              <w:t>This unit applies to people operating in support of helicopter operations at a remote location or speciali</w:t>
            </w:r>
            <w:r w:rsidRPr="00FE2345">
              <w:t>sed helideck landing facility.  In the event of an incident the person would undertake a front line role in rescue operations and damage control.</w:t>
            </w:r>
          </w:p>
        </w:tc>
      </w:tr>
    </w:tbl>
    <w:p w:rsidR="00000000" w:rsidRPr="00FE2345" w:rsidP="00FE2345">
      <w:pPr>
        <w:pStyle w:val="BodyText"/>
      </w:pPr>
    </w:p>
    <w:p w:rsidR="00000000" w:rsidRPr="00FE2345" w:rsidP="00FE2345">
      <w:pPr>
        <w:pStyle w:val="AllowPageBreak"/>
      </w:pPr>
    </w:p>
    <w:p w:rsidR="00000000" w:rsidRPr="00FE2345" w:rsidP="00FE2345">
      <w:pPr>
        <w:pStyle w:val="Heading1"/>
      </w:pPr>
      <w:bookmarkStart w:id="3" w:name="O_106325"/>
      <w:bookmarkEnd w:id="3"/>
      <w:r w:rsidRPr="00FE2345">
        <w:t>Application of the Unit</w:t>
      </w:r>
    </w:p>
    <w:tbl>
      <w:tblPr>
        <w:tblW w:w="0" w:type="auto"/>
        <w:tblCellMar>
          <w:left w:w="62" w:type="dxa"/>
          <w:right w:w="62" w:type="dxa"/>
        </w:tblCellMar>
        <w:tblLook w:val="0000"/>
      </w:tblPr>
      <w:tblGrid>
        <w:gridCol w:w="2479"/>
        <w:gridCol w:w="6717"/>
      </w:tblGrid>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r w:rsidRPr="00FE2345">
              <w:t>In a typical scenario, a person would facilitate the safe loading and unloading of personnel and cargo prior to or at the conclusion of a helicopter operation.  With the occurrence of an emergency landing or aborted take-off the person would provide essent</w:t>
            </w:r>
            <w:r w:rsidRPr="00FE2345">
              <w:t>ial rescue and containment services.</w:t>
            </w:r>
          </w:p>
          <w:p w:rsidR="00000000" w:rsidRPr="00FE2345" w:rsidP="00FE2345">
            <w:pPr>
              <w:pStyle w:val="BodyText"/>
            </w:pPr>
            <w:r w:rsidRPr="00FE2345">
              <w:t>Key aspects of the competence include:</w:t>
            </w:r>
          </w:p>
          <w:p w:rsidR="00000000" w:rsidRPr="00FE2345" w:rsidP="00FE2345">
            <w:pPr>
              <w:pStyle w:val="ListBullet"/>
            </w:pPr>
            <w:r w:rsidRPr="00FE2345">
              <w:t>making correct judgements about the course of action to be followed</w:t>
            </w:r>
          </w:p>
          <w:p w:rsidR="00000000" w:rsidRPr="00FE2345" w:rsidP="00FE2345">
            <w:pPr>
              <w:pStyle w:val="ListBullet"/>
            </w:pPr>
            <w:r w:rsidRPr="00FE2345">
              <w:t>focusing on the rescue and subsequent safety of personnel involved</w:t>
            </w:r>
          </w:p>
          <w:p w:rsidR="00000000" w:rsidRPr="00FE2345" w:rsidP="00FE2345">
            <w:pPr>
              <w:pStyle w:val="ListBullet"/>
            </w:pPr>
            <w:r w:rsidRPr="00FE2345">
              <w:t>reducing the hazards applicable to the site</w:t>
            </w:r>
          </w:p>
          <w:p w:rsidR="00000000" w:rsidRPr="00FE2345" w:rsidP="00FE2345">
            <w:pPr>
              <w:pStyle w:val="ListBullet"/>
            </w:pPr>
            <w:r w:rsidRPr="00FE2345">
              <w:t>containment or neutralising of any hazardous substances.</w:t>
            </w:r>
          </w:p>
          <w:p w:rsidR="00000000" w:rsidRPr="00FE2345" w:rsidP="00FE2345">
            <w:pPr>
              <w:pStyle w:val="BodyText"/>
            </w:pPr>
            <w:r w:rsidRPr="00FE2345">
              <w:t>The individual may:</w:t>
            </w:r>
          </w:p>
          <w:p w:rsidR="00000000" w:rsidRPr="00FE2345" w:rsidP="00FE2345">
            <w:pPr>
              <w:pStyle w:val="ListBullet"/>
            </w:pPr>
            <w:r w:rsidRPr="00FE2345">
              <w:t>look for and rescue casualties</w:t>
            </w:r>
          </w:p>
          <w:p w:rsidR="00000000" w:rsidRPr="00FE2345" w:rsidP="00FE2345">
            <w:pPr>
              <w:pStyle w:val="ListBullet"/>
            </w:pPr>
            <w:r w:rsidRPr="00FE2345">
              <w:t>contain any fire or neutralise any hazardous substances</w:t>
            </w:r>
          </w:p>
          <w:p w:rsidR="00000000" w:rsidRPr="00FE2345" w:rsidP="00FE2345">
            <w:pPr>
              <w:pStyle w:val="ListBullet"/>
            </w:pPr>
            <w:r w:rsidRPr="00FE2345">
              <w:t>render the incident site safe following the incident</w:t>
            </w:r>
          </w:p>
          <w:p w:rsidR="00000000" w:rsidRPr="00FE2345" w:rsidP="00FE2345">
            <w:pPr>
              <w:pStyle w:val="BodyText"/>
            </w:pPr>
            <w:r w:rsidRPr="00FE2345">
              <w:t>Generally the person would undertake initial actions of their own accord as an incident team member, however during an incident response they would respond to the incident team leader.  At all times they would be cooperating with other members of the incid</w:t>
            </w:r>
            <w:r w:rsidRPr="00FE2345">
              <w:t xml:space="preserve">ent response team. </w:t>
            </w:r>
          </w:p>
        </w:tc>
      </w:tr>
    </w:tbl>
    <w:p w:rsidR="00000000" w:rsidRPr="00FE2345" w:rsidP="00FE2345">
      <w:pPr>
        <w:pStyle w:val="BodyText"/>
      </w:pPr>
    </w:p>
    <w:p w:rsidR="00000000" w:rsidRPr="00FE2345" w:rsidP="00FE2345">
      <w:pPr>
        <w:pStyle w:val="AllowPageBreak"/>
      </w:pPr>
    </w:p>
    <w:p w:rsidR="00000000" w:rsidRPr="00FE2345" w:rsidP="00FE2345">
      <w:pPr>
        <w:pStyle w:val="Heading1"/>
      </w:pPr>
      <w:bookmarkStart w:id="4" w:name="O_106326"/>
      <w:bookmarkEnd w:id="4"/>
      <w:r w:rsidRPr="00FE2345">
        <w:t>Licensing/Regulatory Information</w:t>
      </w:r>
    </w:p>
    <w:p w:rsidR="00000000" w:rsidRPr="00FE2345" w:rsidP="00FE2345">
      <w:pPr>
        <w:pStyle w:val="BodyText"/>
      </w:pPr>
      <w:r w:rsidRPr="00FE2345">
        <w:t>Not applicable.</w:t>
      </w:r>
    </w:p>
    <w:p w:rsidR="00000000" w:rsidRPr="00FE2345" w:rsidP="00FE2345">
      <w:pPr>
        <w:pStyle w:val="AllowPageBreak"/>
      </w:pPr>
    </w:p>
    <w:p w:rsidR="00000000" w:rsidRPr="00FE2345" w:rsidP="00FE2345">
      <w:pPr>
        <w:pStyle w:val="Heading1"/>
      </w:pPr>
      <w:bookmarkStart w:id="5" w:name="O_106327"/>
      <w:bookmarkEnd w:id="5"/>
      <w:r w:rsidRPr="00FE2345">
        <w:t>Pre-Requisites</w:t>
      </w:r>
    </w:p>
    <w:tbl>
      <w:tblPr>
        <w:tblW w:w="0" w:type="auto"/>
        <w:tblCellMar>
          <w:left w:w="62" w:type="dxa"/>
          <w:right w:w="62" w:type="dxa"/>
        </w:tblCellMar>
        <w:tblLook w:val="0000"/>
      </w:tblPr>
      <w:tblGrid>
        <w:gridCol w:w="2479"/>
        <w:gridCol w:w="3358"/>
        <w:gridCol w:w="3359"/>
      </w:tblGrid>
      <w:tr w:rsidTr="004B43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p>
        </w:tc>
      </w:tr>
    </w:tbl>
    <w:p w:rsidR="00000000" w:rsidRPr="00FE2345" w:rsidP="00FE2345">
      <w:pPr>
        <w:pStyle w:val="BodyText"/>
      </w:pPr>
    </w:p>
    <w:p w:rsidR="00000000" w:rsidRPr="00FE2345" w:rsidP="00FE2345">
      <w:pPr>
        <w:pStyle w:val="AllowPageBreak"/>
      </w:pPr>
    </w:p>
    <w:p w:rsidR="00000000" w:rsidRPr="00FE2345" w:rsidP="00FE2345">
      <w:pPr>
        <w:pStyle w:val="Heading1"/>
      </w:pPr>
      <w:bookmarkStart w:id="6" w:name="O_106328"/>
      <w:bookmarkEnd w:id="6"/>
      <w:r w:rsidRPr="00FE2345">
        <w:t>Employability Skills Information</w:t>
      </w:r>
    </w:p>
    <w:tbl>
      <w:tblPr>
        <w:tblW w:w="0" w:type="auto"/>
        <w:tblCellMar>
          <w:left w:w="62" w:type="dxa"/>
          <w:right w:w="62" w:type="dxa"/>
        </w:tblCellMar>
        <w:tblLook w:val="0000"/>
      </w:tblPr>
      <w:tblGrid>
        <w:gridCol w:w="2479"/>
        <w:gridCol w:w="6717"/>
      </w:tblGrid>
      <w:tr w:rsidTr="004B43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r w:rsidRPr="00FE2345">
              <w:t>This unit contains employability skills.</w:t>
            </w:r>
          </w:p>
        </w:tc>
      </w:tr>
    </w:tbl>
    <w:p w:rsidR="00000000" w:rsidRPr="00FE2345" w:rsidP="00FE2345">
      <w:pPr>
        <w:pStyle w:val="BodyText"/>
      </w:pPr>
    </w:p>
    <w:p w:rsidR="00000000" w:rsidRPr="00FE2345" w:rsidP="00FE2345">
      <w:pPr>
        <w:pStyle w:val="AllowPageBreak"/>
      </w:pPr>
    </w:p>
    <w:p w:rsidR="00000000" w:rsidRPr="00FE2345" w:rsidP="00FE2345">
      <w:pPr>
        <w:pStyle w:val="Heading1"/>
      </w:pPr>
      <w:bookmarkStart w:id="7" w:name="O_106329"/>
      <w:bookmarkEnd w:id="7"/>
      <w:r w:rsidRPr="00FE2345">
        <w:t>Elements and Performance Criteria Pre-Content</w:t>
      </w:r>
    </w:p>
    <w:tbl>
      <w:tblPr>
        <w:tblW w:w="0" w:type="auto"/>
        <w:tblCellMar>
          <w:left w:w="62" w:type="dxa"/>
          <w:right w:w="62" w:type="dxa"/>
        </w:tblCellMar>
        <w:tblLook w:val="0000"/>
      </w:tblPr>
      <w:tblGrid>
        <w:gridCol w:w="2644"/>
        <w:gridCol w:w="6552"/>
      </w:tblGrid>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r w:rsidRPr="00FE2345">
              <w:t>Performance criteria describe the performance needed to demonstrate achievement of the element.  Where bold italicised text is</w:t>
            </w:r>
            <w:r w:rsidRPr="00FE2345">
              <w:t xml:space="preserve"> used, further information is detailed in the required skills and knowledge section and the range statement.  Assessment of performance is to be consistent with the evidence guide.</w:t>
            </w:r>
          </w:p>
        </w:tc>
      </w:tr>
    </w:tbl>
    <w:p w:rsidR="00000000" w:rsidRPr="00FE2345" w:rsidP="00FE2345">
      <w:pPr>
        <w:pStyle w:val="BodyText"/>
      </w:pPr>
    </w:p>
    <w:p w:rsidR="00000000" w:rsidRPr="00FE2345" w:rsidP="00FE2345">
      <w:pPr>
        <w:pStyle w:val="AllowPageBreak"/>
      </w:pPr>
    </w:p>
    <w:p w:rsidR="00000000" w:rsidRPr="00FE2345" w:rsidP="00FE2345">
      <w:pPr>
        <w:pStyle w:val="Heading1"/>
      </w:pPr>
      <w:bookmarkStart w:id="8" w:name="O_106330"/>
      <w:bookmarkEnd w:id="8"/>
      <w:r w:rsidRPr="00FE2345">
        <w:t>Elements and Performance Criteria</w:t>
      </w:r>
    </w:p>
    <w:tbl>
      <w:tblPr>
        <w:tblW w:w="0" w:type="auto"/>
        <w:tblCellMar>
          <w:left w:w="62" w:type="dxa"/>
          <w:right w:w="62" w:type="dxa"/>
        </w:tblCellMar>
        <w:tblLook w:val="0000"/>
      </w:tblPr>
      <w:tblGrid>
        <w:gridCol w:w="2644"/>
        <w:gridCol w:w="6552"/>
      </w:tblGrid>
      <w:tr w:rsidTr="004B43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r w:rsidRPr="00FE234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PERFORMANCE CRITERIA</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List"/>
              <w:rPr>
                <w:lang w:val="en-NZ"/>
              </w:rPr>
            </w:pPr>
            <w:r w:rsidRPr="00FE2345">
              <w:t>1.</w:t>
            </w:r>
            <w:r w:rsidRPr="00FE2345">
              <w:tab/>
              <w:t>Respond to the incident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List2"/>
            </w:pPr>
            <w:r w:rsidRPr="00FE2345">
              <w:t>1.1.</w:t>
            </w:r>
            <w:r w:rsidRPr="00FE2345">
              <w:tab/>
              <w:t>Raise the alarm</w:t>
            </w:r>
          </w:p>
          <w:p w:rsidR="00000000" w:rsidRPr="00FE2345" w:rsidP="00FE2345">
            <w:pPr>
              <w:pStyle w:val="List2"/>
            </w:pPr>
            <w:r w:rsidRPr="00FE2345">
              <w:t>1.2.</w:t>
            </w:r>
            <w:r w:rsidRPr="00FE2345">
              <w:tab/>
              <w:t>Identify hazards and personal injury risks associated with the incident</w:t>
            </w:r>
          </w:p>
          <w:p w:rsidR="00000000" w:rsidRPr="00FE2345" w:rsidP="00FE2345">
            <w:pPr>
              <w:pStyle w:val="List2"/>
            </w:pPr>
            <w:r w:rsidRPr="00FE2345">
              <w:t>1.3.</w:t>
            </w:r>
            <w:r w:rsidRPr="00FE2345">
              <w:tab/>
              <w:t>Take immediate action to initiate deluge system to provide for fire suppression if appropriate</w:t>
            </w:r>
          </w:p>
          <w:p w:rsidR="00000000" w:rsidRPr="00FE2345" w:rsidP="00FE2345">
            <w:pPr>
              <w:pStyle w:val="List2"/>
            </w:pPr>
            <w:r w:rsidRPr="00FE2345">
              <w:t>1.4.</w:t>
            </w:r>
            <w:r w:rsidRPr="00FE2345">
              <w:tab/>
              <w:t>Ensu</w:t>
            </w:r>
            <w:r w:rsidRPr="00FE2345">
              <w:t>re blades and rotors have stopped moving before approaching the aircraft</w:t>
            </w:r>
          </w:p>
          <w:p w:rsidR="00000000" w:rsidRPr="00FE2345" w:rsidP="00FE2345">
            <w:pPr>
              <w:pStyle w:val="List2"/>
            </w:pPr>
            <w:r w:rsidRPr="00FE2345">
              <w:t>1.5.</w:t>
            </w:r>
            <w:r w:rsidRPr="00FE2345">
              <w:tab/>
              <w:t>Look for signs of movement in the aircraft and actions to initiate escape from the fuselage</w:t>
            </w:r>
          </w:p>
          <w:p w:rsidR="00000000" w:rsidP="00FE2345">
            <w:pPr>
              <w:pStyle w:val="List2"/>
              <w:rPr>
                <w:lang w:val="en-NZ"/>
              </w:rPr>
            </w:pPr>
            <w:r w:rsidRPr="00FE2345">
              <w:t>1.6.</w:t>
            </w:r>
            <w:r w:rsidRPr="00FE2345">
              <w:tab/>
              <w:t>Identify the safest path to and from the aircraft</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List"/>
              <w:rPr>
                <w:lang w:val="en-NZ"/>
              </w:rPr>
            </w:pPr>
            <w:r w:rsidRPr="00FE2345">
              <w:t>2.</w:t>
            </w:r>
            <w:r w:rsidRPr="00FE2345">
              <w:tab/>
            </w:r>
            <w:r w:rsidRPr="00FE2345">
              <w:t>Evacuate persons from the aircraft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List2"/>
            </w:pPr>
            <w:r w:rsidRPr="00FE2345">
              <w:t>2.1.</w:t>
            </w:r>
            <w:r w:rsidRPr="00FE2345">
              <w:tab/>
              <w:t>Select equipment to facilitate evacuation and rescue</w:t>
            </w:r>
          </w:p>
          <w:p w:rsidR="00000000" w:rsidRPr="00FE2345" w:rsidP="00FE2345">
            <w:pPr>
              <w:pStyle w:val="List2"/>
            </w:pPr>
            <w:r w:rsidRPr="00FE2345">
              <w:t>2.2.</w:t>
            </w:r>
            <w:r w:rsidRPr="00FE2345">
              <w:tab/>
              <w:t>Act to assist persons trying to exit the aircraft</w:t>
            </w:r>
          </w:p>
          <w:p w:rsidR="00000000" w:rsidRPr="00FE2345" w:rsidP="00FE2345">
            <w:pPr>
              <w:pStyle w:val="List2"/>
            </w:pPr>
            <w:r w:rsidRPr="00FE2345">
              <w:t>2.3.</w:t>
            </w:r>
            <w:r w:rsidRPr="00FE2345">
              <w:tab/>
              <w:t>Direct or assist persons to a safe area in accordance with the emergency response plan</w:t>
            </w:r>
          </w:p>
          <w:p w:rsidR="00000000" w:rsidRPr="00FE2345" w:rsidP="00FE2345">
            <w:pPr>
              <w:pStyle w:val="List2"/>
            </w:pPr>
            <w:r w:rsidRPr="00FE2345">
              <w:t>2.4.</w:t>
            </w:r>
            <w:r w:rsidRPr="00FE2345">
              <w:tab/>
              <w:t>Use appropr</w:t>
            </w:r>
            <w:r w:rsidRPr="00FE2345">
              <w:t>iate rescue techniques and equipment to release entrapped persons</w:t>
            </w:r>
          </w:p>
          <w:p w:rsidR="00000000" w:rsidP="00FE2345">
            <w:pPr>
              <w:pStyle w:val="List2"/>
              <w:rPr>
                <w:lang w:val="en-NZ"/>
              </w:rPr>
            </w:pPr>
            <w:r w:rsidRPr="00FE2345">
              <w:t>2.5.</w:t>
            </w:r>
            <w:r w:rsidRPr="00FE2345">
              <w:tab/>
              <w:t>Assist rescued persons to the safe area</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List"/>
              <w:rPr>
                <w:lang w:val="en-NZ"/>
              </w:rPr>
            </w:pPr>
            <w:r w:rsidRPr="00FE2345">
              <w:t>3.</w:t>
            </w:r>
            <w:r w:rsidRPr="00FE2345">
              <w:tab/>
              <w:t>Provide assistance to evacuees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List2"/>
            </w:pPr>
            <w:r w:rsidRPr="00FE2345">
              <w:t>3.1.</w:t>
            </w:r>
            <w:r w:rsidRPr="00FE2345">
              <w:tab/>
              <w:t>Ensure assistance is sought for evacuees</w:t>
            </w:r>
          </w:p>
          <w:p w:rsidR="00000000" w:rsidRPr="00FE2345" w:rsidP="00FE2345">
            <w:pPr>
              <w:pStyle w:val="List2"/>
            </w:pPr>
            <w:r w:rsidRPr="00FE2345">
              <w:t>3.2.</w:t>
            </w:r>
            <w:r w:rsidRPr="00FE2345">
              <w:tab/>
              <w:t>Assist to extinguish any burning clothing or equipment such</w:t>
            </w:r>
            <w:r w:rsidRPr="00FE2345">
              <w:t xml:space="preserve"> as damaged life jackets</w:t>
            </w:r>
          </w:p>
          <w:p w:rsidR="00000000" w:rsidP="00FE2345">
            <w:pPr>
              <w:pStyle w:val="List2"/>
              <w:rPr>
                <w:lang w:val="en-NZ"/>
              </w:rPr>
            </w:pPr>
            <w:r w:rsidRPr="00FE2345">
              <w:t>3.3.</w:t>
            </w:r>
            <w:r w:rsidRPr="00FE2345">
              <w:tab/>
              <w:t>Assist to move evacuees as directed by the incident team leader or medical officer</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List"/>
              <w:rPr>
                <w:lang w:val="en-NZ"/>
              </w:rPr>
            </w:pPr>
            <w:r w:rsidRPr="00FE2345">
              <w:t>4.</w:t>
            </w:r>
            <w:r w:rsidRPr="00FE2345">
              <w:tab/>
              <w:t>Conclude incident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List2"/>
            </w:pPr>
            <w:r w:rsidRPr="00FE2345">
              <w:t>4.1.</w:t>
            </w:r>
            <w:r w:rsidRPr="00FE2345">
              <w:tab/>
              <w:t>Assist team members to contain any fires or spillage</w:t>
            </w:r>
          </w:p>
          <w:p w:rsidR="00000000" w:rsidRPr="00FE2345" w:rsidP="00FE2345">
            <w:pPr>
              <w:pStyle w:val="List2"/>
            </w:pPr>
            <w:r w:rsidRPr="00FE2345">
              <w:t>4.2.</w:t>
            </w:r>
            <w:r w:rsidRPr="00FE2345">
              <w:tab/>
              <w:t>Search for and alert the incident team leader o</w:t>
            </w:r>
            <w:r w:rsidRPr="00FE2345">
              <w:t xml:space="preserve">f any collateral damage </w:t>
            </w:r>
          </w:p>
          <w:p w:rsidR="00000000" w:rsidRPr="00FE2345" w:rsidP="00FE2345">
            <w:pPr>
              <w:pStyle w:val="List2"/>
            </w:pPr>
            <w:r w:rsidRPr="00FE2345">
              <w:t>4.3.</w:t>
            </w:r>
            <w:r w:rsidRPr="00FE2345">
              <w:tab/>
              <w:t>Assist with recovery of any debris that poses a threat to safety, moving components as little as possible in the process</w:t>
            </w:r>
          </w:p>
          <w:p w:rsidR="00000000" w:rsidRPr="00FE2345" w:rsidP="00FE2345">
            <w:pPr>
              <w:pStyle w:val="List2"/>
            </w:pPr>
            <w:r w:rsidRPr="00FE2345">
              <w:t>4.4.</w:t>
            </w:r>
            <w:r w:rsidRPr="00FE2345">
              <w:tab/>
              <w:t>Seek personal medical attention or support as necessary</w:t>
            </w:r>
          </w:p>
          <w:p w:rsidR="00000000" w:rsidP="00FE2345">
            <w:pPr>
              <w:pStyle w:val="List2"/>
              <w:rPr>
                <w:lang w:val="en-NZ"/>
              </w:rPr>
            </w:pPr>
            <w:r w:rsidRPr="00FE2345">
              <w:t>4.5.</w:t>
            </w:r>
            <w:r w:rsidRPr="00FE2345">
              <w:tab/>
            </w:r>
            <w:r w:rsidRPr="00FE2345">
              <w:t>Assist to secure the site to facilitate investigation of the circumstances surrounding the incident</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List"/>
              <w:rPr>
                <w:lang w:val="en-NZ"/>
              </w:rPr>
            </w:pPr>
            <w:r w:rsidRPr="00FE2345">
              <w:t>5.</w:t>
            </w:r>
            <w:r w:rsidRPr="00FE2345">
              <w:tab/>
              <w:t>Complete incident debrief</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List2"/>
            </w:pPr>
            <w:r w:rsidRPr="00FE2345">
              <w:t>5.1.</w:t>
            </w:r>
            <w:r w:rsidRPr="00FE2345">
              <w:tab/>
              <w:t>Record any damage inflicted on the aircraft in rescuing personnel</w:t>
            </w:r>
          </w:p>
          <w:p w:rsidR="00000000" w:rsidRPr="00FE2345" w:rsidP="00FE2345">
            <w:pPr>
              <w:pStyle w:val="List2"/>
            </w:pPr>
            <w:r w:rsidRPr="00FE2345">
              <w:t>5.2.</w:t>
            </w:r>
            <w:r w:rsidRPr="00FE2345">
              <w:tab/>
              <w:t>Complete an incident report in accordance with org</w:t>
            </w:r>
            <w:r w:rsidRPr="00FE2345">
              <w:t>anisational procedures</w:t>
            </w:r>
          </w:p>
          <w:p w:rsidR="00000000" w:rsidRPr="00FE2345" w:rsidP="00FE2345">
            <w:pPr>
              <w:pStyle w:val="List2"/>
            </w:pPr>
            <w:r w:rsidRPr="00FE2345">
              <w:t>5.3.</w:t>
            </w:r>
            <w:r w:rsidRPr="00FE2345">
              <w:tab/>
              <w:t>Participate in debriefing sessions conducted by the organisation's or external authority representatives</w:t>
            </w:r>
          </w:p>
          <w:p w:rsidR="00000000" w:rsidRPr="00FE2345" w:rsidP="00FE2345">
            <w:pPr>
              <w:pStyle w:val="List2"/>
            </w:pPr>
            <w:r w:rsidRPr="00FE2345">
              <w:t>5.4.</w:t>
            </w:r>
            <w:r w:rsidRPr="00FE2345">
              <w:tab/>
              <w:t>Identify any problems in equipment or process of responding to the incident</w:t>
            </w:r>
          </w:p>
        </w:tc>
      </w:tr>
    </w:tbl>
    <w:p w:rsidR="00000000" w:rsidRPr="00FE2345" w:rsidP="00FE2345">
      <w:pPr>
        <w:pStyle w:val="BodyText"/>
      </w:pPr>
    </w:p>
    <w:p w:rsidR="00000000" w:rsidRPr="00FE2345" w:rsidP="00FE2345">
      <w:pPr>
        <w:pStyle w:val="AllowPageBreak"/>
      </w:pPr>
    </w:p>
    <w:p w:rsidR="00000000" w:rsidRPr="00FE2345" w:rsidP="00FE2345">
      <w:pPr>
        <w:pStyle w:val="Heading1"/>
      </w:pPr>
      <w:bookmarkStart w:id="9" w:name="O_106331"/>
      <w:bookmarkEnd w:id="9"/>
      <w:r w:rsidRPr="00FE2345">
        <w:t>Required Skills and Kno</w:t>
      </w:r>
      <w:r w:rsidRPr="00FE2345">
        <w:t>wledge</w:t>
      </w:r>
    </w:p>
    <w:tbl>
      <w:tblPr>
        <w:tblW w:w="0" w:type="auto"/>
        <w:tblCellMar>
          <w:left w:w="62" w:type="dxa"/>
          <w:right w:w="62" w:type="dxa"/>
        </w:tblCellMar>
        <w:tblLook w:val="0000"/>
      </w:tblPr>
      <w:tblGrid>
        <w:gridCol w:w="9196"/>
      </w:tblGrid>
      <w:tr w:rsidTr="004B43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REQUIRED SKILLS AND KNOWLEDGE</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t>This describes the essential skills and knowledge and their level, required for this unit.</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Required skills</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r w:rsidRPr="00FE2345">
              <w:t>Competence includes the ability to isolate the causes of problems within the incident response system and to be able to distinguish between causes of problems indicated by:</w:t>
            </w:r>
          </w:p>
          <w:p w:rsidR="00000000" w:rsidRPr="00FE2345" w:rsidP="00FE2345">
            <w:pPr>
              <w:pStyle w:val="ListBullet"/>
            </w:pPr>
            <w:r w:rsidRPr="00FE2345">
              <w:t>defective or inoperable equipment</w:t>
            </w:r>
          </w:p>
          <w:p w:rsidR="00000000" w:rsidRPr="00FE2345" w:rsidP="00FE2345">
            <w:pPr>
              <w:pStyle w:val="ListBullet"/>
            </w:pPr>
            <w:r w:rsidRPr="00FE2345">
              <w:t>inappropriate or confused response to the incide</w:t>
            </w:r>
            <w:r w:rsidRPr="00FE2345">
              <w:t>nt</w:t>
            </w:r>
          </w:p>
          <w:p w:rsidR="00000000" w:rsidP="00FE2345">
            <w:pPr>
              <w:pStyle w:val="ListBullet"/>
              <w:rPr>
                <w:lang w:val="en-NZ"/>
              </w:rPr>
            </w:pPr>
            <w:r w:rsidRPr="00FE2345">
              <w:t>injury to helideck operator.</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Required knowledge</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r w:rsidRPr="00FE2345">
              <w:t>The knowledge referred to in the Evidence Guide for this unit includes:</w:t>
            </w:r>
          </w:p>
          <w:p w:rsidR="00000000" w:rsidRPr="00FE2345" w:rsidP="00FE2345">
            <w:pPr>
              <w:pStyle w:val="ListBullet"/>
            </w:pPr>
            <w:r w:rsidRPr="00FE2345">
              <w:t>type of aircraft and its construction</w:t>
            </w:r>
          </w:p>
          <w:p w:rsidR="00000000" w:rsidRPr="00FE2345" w:rsidP="00FE2345">
            <w:pPr>
              <w:pStyle w:val="ListBullet"/>
            </w:pPr>
            <w:r w:rsidRPr="00FE2345">
              <w:t>aircraft hazards</w:t>
            </w:r>
          </w:p>
          <w:p w:rsidR="00000000" w:rsidRPr="00FE2345" w:rsidP="00FE2345">
            <w:pPr>
              <w:pStyle w:val="ListBullet"/>
            </w:pPr>
            <w:r w:rsidRPr="00FE2345">
              <w:t>helideck emergency procedures</w:t>
            </w:r>
          </w:p>
          <w:p w:rsidR="00000000" w:rsidRPr="00FE2345" w:rsidP="00FE2345">
            <w:pPr>
              <w:pStyle w:val="ListBullet"/>
            </w:pPr>
            <w:r w:rsidRPr="00FE2345">
              <w:t>fire-fighting strategies and tactics for aircraft incidents</w:t>
            </w:r>
          </w:p>
          <w:p w:rsidR="00000000" w:rsidRPr="00FE2345" w:rsidP="00FE2345">
            <w:pPr>
              <w:pStyle w:val="ListBullet"/>
            </w:pPr>
            <w:r w:rsidRPr="00FE2345">
              <w:t>muster points and safe areas for evacuees.</w:t>
            </w:r>
          </w:p>
        </w:tc>
      </w:tr>
    </w:tbl>
    <w:p w:rsidR="00000000" w:rsidRPr="00FE2345" w:rsidP="00FE2345">
      <w:pPr>
        <w:pStyle w:val="BodyText"/>
      </w:pPr>
    </w:p>
    <w:p w:rsidR="00000000" w:rsidRPr="00FE2345" w:rsidP="00FE2345">
      <w:pPr>
        <w:pStyle w:val="AllowPageBreak"/>
      </w:pPr>
    </w:p>
    <w:p w:rsidR="00000000" w:rsidRPr="00FE2345" w:rsidP="00FE2345">
      <w:pPr>
        <w:pStyle w:val="Heading1"/>
      </w:pPr>
      <w:bookmarkStart w:id="10" w:name="O_106332"/>
      <w:bookmarkEnd w:id="10"/>
      <w:r w:rsidRPr="00FE2345">
        <w:t>Evidence Guide</w:t>
      </w:r>
    </w:p>
    <w:tbl>
      <w:tblPr>
        <w:tblW w:w="0" w:type="auto"/>
        <w:tblCellMar>
          <w:left w:w="62" w:type="dxa"/>
          <w:right w:w="62" w:type="dxa"/>
        </w:tblCellMar>
        <w:tblLook w:val="0000"/>
      </w:tblPr>
      <w:tblGrid>
        <w:gridCol w:w="2515"/>
        <w:gridCol w:w="6681"/>
      </w:tblGrid>
      <w:tr w:rsidTr="004B434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EVIDENCE GUIDE</w:t>
            </w:r>
          </w:p>
        </w:tc>
      </w:tr>
      <w:tr w:rsidTr="004B434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t>The Evidence Guide provides advice on assessment and must be read in conjunction with the Performance Criteria, Required Skills and Knowledge, the Range Statement and the Assessment Guidelines for the Training Package.</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r w:rsidRPr="00FE2345">
              <w:t>Assessment f</w:t>
            </w:r>
            <w:r w:rsidRPr="00FE2345">
              <w:t>or this unit of competency will be by way of simulation or observation under incident conditions.  The unit will be assessed in as holistic a manner as is practical and may be integrated with the assessment of other relevant units of competency.  Assessmen</w:t>
            </w:r>
            <w:r w:rsidRPr="00FE2345">
              <w:t>t will occur over a range of situations which can include a variety of incident circumstances.</w:t>
            </w:r>
          </w:p>
          <w:p w:rsidR="00000000" w:rsidRPr="00FE2345" w:rsidP="00FE2345">
            <w:pPr>
              <w:pStyle w:val="BodyText"/>
            </w:pPr>
            <w:r w:rsidRPr="00FE2345">
              <w:t>Simulations must, as closely as possible, approximate actual incident conditions and should be based on the actual facility.  Assessments should include walk-thr</w:t>
            </w:r>
            <w:r w:rsidRPr="00FE2345">
              <w:t>oughs of the relevant competency components and may include the use of case studies/scenarios and role plays.</w:t>
            </w:r>
          </w:p>
          <w:p w:rsidR="00000000" w:rsidP="00FE2345">
            <w:pPr>
              <w:pStyle w:val="BodyText"/>
              <w:rPr>
                <w:lang w:val="en-NZ"/>
              </w:rPr>
            </w:pPr>
            <w:r w:rsidRPr="00FE2345">
              <w:t>This unit of competency requires a significant body of knowledge which will be assessed through questioning and the use of 'what-if' scenarios bot</w:t>
            </w:r>
            <w:r w:rsidRPr="00FE2345">
              <w:t>h in the facility (during demonstration of normal operations and walk-throughs of abnormal operations) and off the site.</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r w:rsidRPr="00FE2345">
              <w:t>Competence must be demonstrated in the ab</w:t>
            </w:r>
            <w:r w:rsidRPr="00FE2345">
              <w:t xml:space="preserve">ility to recognise and analyse potential situations requiring action and then in implementing appropriate responsive action.  The emphasis should be on the ability to deal effectively with the incident or to contribute effectively to the recovery from the </w:t>
            </w:r>
            <w:r w:rsidRPr="00FE2345">
              <w:t>incident.</w:t>
            </w:r>
          </w:p>
          <w:p w:rsidR="00000000" w:rsidRPr="00FE2345" w:rsidP="00FE2345">
            <w:pPr>
              <w:pStyle w:val="BodyText"/>
            </w:pPr>
            <w:r w:rsidRPr="00FE2345">
              <w:t>Consistent performance should be demonstrated.  In particular look to see that:</w:t>
            </w:r>
          </w:p>
          <w:p w:rsidR="00000000" w:rsidRPr="00FE2345" w:rsidP="00FE2345">
            <w:pPr>
              <w:pStyle w:val="ListBullet"/>
            </w:pPr>
            <w:r w:rsidRPr="00FE2345">
              <w:t>incident responses are in accordance with prescribed company procedures</w:t>
            </w:r>
          </w:p>
          <w:p w:rsidR="00000000" w:rsidRPr="00FE2345" w:rsidP="00FE2345">
            <w:pPr>
              <w:pStyle w:val="ListBullet"/>
            </w:pPr>
            <w:r w:rsidRPr="00FE2345">
              <w:t>correct incident response equipment (where required) is used appropriately</w:t>
            </w:r>
          </w:p>
          <w:p w:rsidR="00000000" w:rsidRPr="00FE2345" w:rsidP="00FE2345">
            <w:pPr>
              <w:pStyle w:val="ListBullet"/>
            </w:pPr>
            <w:r w:rsidRPr="00FE2345">
              <w:t>the safety and/or successful recovery of the individual and others affected by the incident response is afforded priority in the actions taken</w:t>
            </w:r>
          </w:p>
          <w:p w:rsidR="00000000" w:rsidRPr="00FE2345" w:rsidP="00FE2345">
            <w:pPr>
              <w:pStyle w:val="ListBullet"/>
            </w:pPr>
            <w:r w:rsidRPr="00FE2345">
              <w:t>actions taken do not inhibit incident response effectiveness or further contribute to the incident</w:t>
            </w:r>
          </w:p>
          <w:p w:rsidR="00000000" w:rsidRPr="00FE2345" w:rsidP="00FE2345">
            <w:pPr>
              <w:pStyle w:val="ListBullet"/>
            </w:pPr>
            <w:r w:rsidRPr="00FE2345">
              <w:t>appropriate do</w:t>
            </w:r>
            <w:r w:rsidRPr="00FE2345">
              <w:t>cumentation, including reports, journal entries, logs and/or clearances, are completed in accordance with procedures</w:t>
            </w:r>
          </w:p>
          <w:p w:rsidR="00000000" w:rsidP="00FE2345">
            <w:pPr>
              <w:pStyle w:val="BodyText"/>
              <w:rPr>
                <w:lang w:val="en-NZ"/>
              </w:rPr>
            </w:pPr>
            <w:r w:rsidRPr="00FE2345">
              <w:t>These assessment activities should include a range of problems, including new, unusual and improbable situations which may have been genera</w:t>
            </w:r>
            <w:r w:rsidRPr="00FE2345">
              <w:t>ted from past workplace incident history, incidents in similar workplaces around the world, hazard analysis activities and/or similar sources.</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r w:rsidRPr="00FE2345">
              <w:t>Assessment will require (1) access to an accurately simulated e</w:t>
            </w:r>
            <w:r w:rsidRPr="00FE2345">
              <w:t>nvironment in the absence of an on-site incident environment, or (2) a suitable method of gathering evidence of responding ability over a range of situations.  A bank of scenarios/case studies/what-ifs will be required as will a bank of questions which wil</w:t>
            </w:r>
            <w:r w:rsidRPr="00FE2345">
              <w:t>l be used to probe the reasoning behind the observable actions.</w:t>
            </w:r>
          </w:p>
          <w:p w:rsidR="00000000" w:rsidP="00FE2345">
            <w:pPr>
              <w:pStyle w:val="BodyText"/>
              <w:rPr>
                <w:lang w:val="en-NZ"/>
              </w:rPr>
            </w:pPr>
            <w:r w:rsidRPr="00FE2345">
              <w:t>In all environments it may be appropriate to assess this unit concurrently with other relevant units.</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Method of assessment</w:t>
            </w:r>
            <w:r w:rsidRPr="00FE2345">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t>In all environments it may be appropriate to assess this unit concu</w:t>
            </w:r>
            <w:r w:rsidRPr="00FE2345">
              <w:t>rrently with other relevant units.</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r w:rsidRPr="00FE2345">
              <w:t>Assessment processes and techniques must be culturally appropriate and appropriate to the oracy, language and literacy capacity of the assessee and the work being performed.</w:t>
            </w:r>
          </w:p>
        </w:tc>
      </w:tr>
    </w:tbl>
    <w:p w:rsidR="00000000" w:rsidRPr="00FE2345" w:rsidP="00FE2345">
      <w:pPr>
        <w:pStyle w:val="BodyText"/>
      </w:pPr>
    </w:p>
    <w:p w:rsidR="00000000" w:rsidRPr="00FE2345" w:rsidP="00FE2345">
      <w:pPr>
        <w:pStyle w:val="AllowPageBreak"/>
      </w:pPr>
    </w:p>
    <w:p w:rsidR="00000000" w:rsidRPr="00FE2345" w:rsidP="00FE2345">
      <w:pPr>
        <w:pStyle w:val="Heading1"/>
      </w:pPr>
      <w:bookmarkStart w:id="11" w:name="O_106333"/>
      <w:bookmarkEnd w:id="11"/>
      <w:r w:rsidRPr="00FE2345">
        <w:t>Range Statement</w:t>
      </w:r>
    </w:p>
    <w:tbl>
      <w:tblPr>
        <w:tblW w:w="0" w:type="auto"/>
        <w:tblCellMar>
          <w:left w:w="62" w:type="dxa"/>
          <w:right w:w="62" w:type="dxa"/>
        </w:tblCellMar>
        <w:tblLook w:val="0000"/>
      </w:tblPr>
      <w:tblGrid>
        <w:gridCol w:w="2510"/>
        <w:gridCol w:w="6686"/>
      </w:tblGrid>
      <w:tr w:rsidTr="004B434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RANGE STATEMENT</w:t>
            </w:r>
          </w:p>
        </w:tc>
      </w:tr>
      <w:tr w:rsidTr="004B434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t>The Range Statement relates to the unit of competency as a whole. It allows for different work environments and situations that may affect performance. Bold italicised wording, if used in the Performance Cr</w:t>
            </w:r>
            <w:r w:rsidRPr="00FE2345">
              <w:t>iteria, is detailed below. Add any essential operating conditions that may be present with training and assessment depending on the work situation, needs if the candidate, accessibility of the item, and local industry and regional contexts.</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Codes of practice</w:t>
            </w:r>
            <w:r w:rsidRPr="00FE2345">
              <w:t xml:space="preserve">/ </w:t>
            </w:r>
            <w:r w:rsidRPr="00FE234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t>Where reference is made to industry codes of practice, and/or Australian/international standards, the latest version must be used.</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r w:rsidRPr="00FE2345">
              <w:t>This unit of competency includes all such items of equipment and workplace activity whi</w:t>
            </w:r>
            <w:r w:rsidRPr="00FE2345">
              <w:t>ch forms part of the incident response system.  For your work environment this may include (select relevant items):</w:t>
            </w:r>
          </w:p>
          <w:p w:rsidR="00000000" w:rsidRPr="00FE2345" w:rsidP="00FE2345">
            <w:pPr>
              <w:pStyle w:val="ListBullet"/>
            </w:pPr>
            <w:r w:rsidRPr="00FE2345">
              <w:t>rescue equipment</w:t>
            </w:r>
          </w:p>
          <w:p w:rsidR="00000000" w:rsidRPr="00FE2345" w:rsidP="00FE2345">
            <w:pPr>
              <w:pStyle w:val="ListBullet"/>
            </w:pPr>
            <w:r w:rsidRPr="00FE2345">
              <w:t>specialised tools for cabin entry</w:t>
            </w:r>
          </w:p>
          <w:p w:rsidR="00000000" w:rsidRPr="00FE2345" w:rsidP="00FE2345">
            <w:pPr>
              <w:pStyle w:val="ListBullet"/>
            </w:pPr>
            <w:r w:rsidRPr="00FE2345">
              <w:t xml:space="preserve">fixed fire-fighting systems </w:t>
            </w:r>
          </w:p>
          <w:p w:rsidR="00000000" w:rsidRPr="00FE2345" w:rsidP="00FE2345">
            <w:pPr>
              <w:pStyle w:val="ListBullet"/>
            </w:pPr>
            <w:r w:rsidRPr="00FE2345">
              <w:t>deluge systems</w:t>
            </w:r>
          </w:p>
          <w:p w:rsidR="00000000" w:rsidRPr="00FE2345" w:rsidP="00FE2345">
            <w:pPr>
              <w:pStyle w:val="ListBullet"/>
            </w:pPr>
            <w:r w:rsidRPr="00FE2345">
              <w:t>portable fire extinguishers</w:t>
            </w:r>
          </w:p>
          <w:p w:rsidR="00000000" w:rsidRPr="00FE2345" w:rsidP="00FE2345">
            <w:pPr>
              <w:pStyle w:val="ListBullet"/>
            </w:pPr>
            <w:r w:rsidRPr="00FE2345">
              <w:t>personal protective equipment.</w:t>
            </w:r>
          </w:p>
          <w:p w:rsidR="00000000" w:rsidRPr="00FE2345" w:rsidP="00FE2345">
            <w:pPr>
              <w:pStyle w:val="BodyText"/>
            </w:pPr>
            <w:r w:rsidRPr="00FE2345">
              <w:t>Typical problems for your facility might include:</w:t>
            </w:r>
          </w:p>
          <w:p w:rsidR="00000000" w:rsidRPr="00FE2345" w:rsidP="00FE2345">
            <w:pPr>
              <w:pStyle w:val="ListBullet"/>
            </w:pPr>
            <w:r w:rsidRPr="00FE2345">
              <w:t>limited space in which to operate</w:t>
            </w:r>
          </w:p>
          <w:p w:rsidR="00000000" w:rsidRPr="00FE2345" w:rsidP="00FE2345">
            <w:pPr>
              <w:pStyle w:val="ListBullet"/>
            </w:pPr>
            <w:r w:rsidRPr="00FE2345">
              <w:t>moving parts beyond the proximity of the helicopter fuselage</w:t>
            </w:r>
          </w:p>
          <w:p w:rsidR="00000000" w:rsidRPr="00FE2345" w:rsidP="00FE2345">
            <w:pPr>
              <w:pStyle w:val="ListBullet"/>
            </w:pPr>
            <w:r w:rsidRPr="00FE2345">
              <w:t>flying debris</w:t>
            </w:r>
          </w:p>
          <w:p w:rsidR="00000000" w:rsidRPr="00FE2345" w:rsidP="00FE2345">
            <w:pPr>
              <w:pStyle w:val="ListBullet"/>
            </w:pPr>
            <w:r w:rsidRPr="00FE2345">
              <w:t>heat</w:t>
            </w:r>
          </w:p>
          <w:p w:rsidR="00000000" w:rsidP="00FE2345">
            <w:pPr>
              <w:pStyle w:val="ListBullet"/>
              <w:rPr>
                <w:lang w:val="en-NZ"/>
              </w:rPr>
            </w:pPr>
            <w:r w:rsidRPr="00FE2345">
              <w:t>limited vision due to smoke.</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Health</w:t>
            </w:r>
            <w:r w:rsidRPr="00FE2345">
              <w:t xml:space="preserve">, </w:t>
            </w:r>
            <w:r w:rsidRPr="00FE2345">
              <w:rPr>
                <w:rStyle w:val="SpecialBold"/>
              </w:rPr>
              <w:t>safety and environment</w:t>
            </w:r>
            <w:r w:rsidRPr="00FE2345">
              <w:t xml:space="preserve"> (</w:t>
            </w:r>
            <w:r w:rsidRPr="00FE2345">
              <w:rPr>
                <w:rStyle w:val="SpecialBold"/>
              </w:rPr>
              <w:t>HSE</w:t>
            </w:r>
            <w:r w:rsidRPr="00FE234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t>All operations to which this unit applies are subject to stringent health, safety and environment requirements, which may be imposed through State or Federal legislation, and these must not be compromised at any time.  Where there is an apparent con</w:t>
            </w:r>
            <w:r w:rsidRPr="00FE2345">
              <w:t>flict between Performance Criteria and HSE requirements, the HSE requirements take precedence.</w:t>
            </w:r>
          </w:p>
        </w:tc>
      </w:tr>
      <w:tr w:rsidTr="004B4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r w:rsidRPr="00FE2345">
              <w:t xml:space="preserve">Organisations within the Chemical, Hydrocarbons and Oil Refining industries may find themselves falling under </w:t>
            </w:r>
            <w:r w:rsidRPr="00FE2345">
              <w:t>the provisions of various Major Hazard Facilities legislation.  In developing this unit consideration has been given to the requirements of Sections 8 and 9 of the National Standard for the Control of Major Hazard Facilities [NOHSC:1014(2002)] and the Nati</w:t>
            </w:r>
            <w:r w:rsidRPr="00FE2345">
              <w:t>onal Code of Practice for the Control of Major Hazard Facilities [NOHSC:2016(1996)].</w:t>
            </w:r>
          </w:p>
          <w:p w:rsidR="00000000" w:rsidRPr="00FE2345" w:rsidP="00FE2345">
            <w:pPr>
              <w:pStyle w:val="BodyText"/>
            </w:pPr>
            <w:r w:rsidRPr="00FE2345">
              <w:t>This unit will assist individuals to meet some of their obligations under the relevant State or Territory legislation.  Responsibility for appropriate contextualisation an</w:t>
            </w:r>
            <w:r w:rsidRPr="00FE2345">
              <w:t>d application of the unit to ensure compliance however, remains with the individual organisation.</w:t>
            </w:r>
          </w:p>
        </w:tc>
      </w:tr>
    </w:tbl>
    <w:p w:rsidR="004B4346" w:rsidP="00FE2345">
      <w:pPr>
        <w:pStyle w:val="BodyText"/>
      </w:pPr>
    </w:p>
    <w:p w:rsidR="004B4346" w:rsidP="00FE2345">
      <w:pPr>
        <w:pStyle w:val="BodyText"/>
      </w:pPr>
    </w:p>
    <w:p w:rsidR="00000000" w:rsidRPr="00FE2345" w:rsidP="00FE2345">
      <w:pPr>
        <w:pStyle w:val="Heading1"/>
      </w:pPr>
      <w:bookmarkStart w:id="12" w:name="O_106334"/>
      <w:bookmarkEnd w:id="12"/>
      <w:r w:rsidRPr="00FE2345">
        <w:t>Unit Sector(s)</w:t>
      </w:r>
    </w:p>
    <w:tbl>
      <w:tblPr>
        <w:tblW w:w="0" w:type="auto"/>
        <w:tblCellMar>
          <w:left w:w="62" w:type="dxa"/>
          <w:right w:w="62" w:type="dxa"/>
        </w:tblCellMar>
        <w:tblLook w:val="0000"/>
      </w:tblPr>
      <w:tblGrid>
        <w:gridCol w:w="2479"/>
        <w:gridCol w:w="6717"/>
      </w:tblGrid>
      <w:tr w:rsidTr="004B43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r w:rsidRPr="00FE2345">
              <w:t>Support/generic</w:t>
            </w:r>
          </w:p>
        </w:tc>
      </w:tr>
    </w:tbl>
    <w:p w:rsidR="00000000" w:rsidRPr="00FE2345" w:rsidP="00FE2345">
      <w:pPr>
        <w:pStyle w:val="BodyText"/>
      </w:pPr>
    </w:p>
    <w:p w:rsidR="00000000" w:rsidRPr="00FE2345" w:rsidP="00FE2345">
      <w:pPr>
        <w:pStyle w:val="AllowPageBreak"/>
      </w:pPr>
    </w:p>
    <w:p w:rsidR="00000000" w:rsidRPr="00FE2345" w:rsidP="00FE2345">
      <w:pPr>
        <w:pStyle w:val="Heading1"/>
      </w:pPr>
      <w:bookmarkStart w:id="13" w:name="O_159843"/>
      <w:bookmarkEnd w:id="13"/>
      <w:r w:rsidRPr="00FE2345">
        <w:t>Competency field</w:t>
      </w:r>
    </w:p>
    <w:tbl>
      <w:tblPr>
        <w:tblW w:w="0" w:type="auto"/>
        <w:tblCellMar>
          <w:left w:w="62" w:type="dxa"/>
          <w:right w:w="62" w:type="dxa"/>
        </w:tblCellMar>
        <w:tblLook w:val="0000"/>
      </w:tblPr>
      <w:tblGrid>
        <w:gridCol w:w="2479"/>
        <w:gridCol w:w="6717"/>
      </w:tblGrid>
      <w:tr w:rsidTr="004B43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p>
        </w:tc>
      </w:tr>
    </w:tbl>
    <w:p w:rsidR="00000000" w:rsidRPr="00FE2345" w:rsidP="00FE2345">
      <w:pPr>
        <w:pStyle w:val="BodyText"/>
      </w:pPr>
    </w:p>
    <w:p w:rsidR="00000000" w:rsidRPr="00FE2345" w:rsidP="00FE2345">
      <w:pPr>
        <w:pStyle w:val="AllowPageBreak"/>
      </w:pPr>
    </w:p>
    <w:p w:rsidR="00000000" w:rsidRPr="00FE2345" w:rsidP="00FE2345">
      <w:pPr>
        <w:pStyle w:val="Heading1"/>
      </w:pPr>
      <w:bookmarkStart w:id="14" w:name="O_159842"/>
      <w:bookmarkEnd w:id="14"/>
      <w:r w:rsidRPr="00FE2345">
        <w:t>Co-requisite units</w:t>
      </w:r>
    </w:p>
    <w:tbl>
      <w:tblPr>
        <w:tblW w:w="0" w:type="auto"/>
        <w:tblCellMar>
          <w:left w:w="62" w:type="dxa"/>
          <w:right w:w="62" w:type="dxa"/>
        </w:tblCellMar>
        <w:tblLook w:val="0000"/>
      </w:tblPr>
      <w:tblGrid>
        <w:gridCol w:w="2479"/>
        <w:gridCol w:w="3358"/>
        <w:gridCol w:w="3359"/>
      </w:tblGrid>
      <w:tr w:rsidTr="004B43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345">
            <w:pPr>
              <w:pStyle w:val="BodyText"/>
              <w:rPr>
                <w:lang w:val="en-NZ"/>
              </w:rPr>
            </w:pPr>
            <w:r w:rsidRPr="00FE234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345" w:rsidP="00FE2345">
            <w:pPr>
              <w:pStyle w:val="BodyText"/>
            </w:pPr>
          </w:p>
        </w:tc>
      </w:tr>
    </w:tbl>
    <w:p w:rsidR="00000000" w:rsidRPr="00FE2345" w:rsidP="00FE2345">
      <w:pPr>
        <w:pStyle w:val="BodyText"/>
      </w:pPr>
    </w:p>
    <w:p w:rsidR="00000000" w:rsidRPr="00FE2345" w:rsidP="00FE2345"/>
    <w:sectPr w:rsidSect="00FE23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346" w:rsidP="004B43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46" w:rsidP="00FE23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4346" w:rsidP="00FE23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4346" w:rsidP="00FE23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346" w:rsidP="004B43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46" w:rsidP="00FE2345">
    <w:pPr>
      <w:pStyle w:val="Header"/>
      <w:framePr w:wrap="around"/>
    </w:pPr>
    <w:r>
      <w:fldChar w:fldCharType="begin"/>
    </w:r>
    <w:r>
      <w:instrText xml:space="preserve"> TITLE   \* MERGEFORMAT </w:instrText>
    </w:r>
    <w:r>
      <w:fldChar w:fldCharType="separate"/>
    </w:r>
    <w:r>
      <w:t>PMAOMIR302B Respond to a helideck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4346" w:rsidP="00FE23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EAAA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D4B2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3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2345"/>
    <w:pPr>
      <w:spacing w:before="360" w:after="60"/>
      <w:outlineLvl w:val="0"/>
    </w:pPr>
    <w:rPr>
      <w:sz w:val="32"/>
    </w:rPr>
  </w:style>
  <w:style w:type="paragraph" w:styleId="Heading2">
    <w:name w:val="heading 2"/>
    <w:basedOn w:val="HeadingBase"/>
    <w:next w:val="BodyText"/>
    <w:link w:val="Heading2Char"/>
    <w:qFormat/>
    <w:rsid w:val="00FE2345"/>
    <w:pPr>
      <w:keepLines/>
      <w:spacing w:before="240" w:after="120"/>
      <w:outlineLvl w:val="1"/>
    </w:pPr>
    <w:rPr>
      <w:sz w:val="28"/>
      <w:szCs w:val="40"/>
    </w:rPr>
  </w:style>
  <w:style w:type="paragraph" w:styleId="Heading3">
    <w:name w:val="heading 3"/>
    <w:basedOn w:val="HeadingBase"/>
    <w:next w:val="BodyText"/>
    <w:link w:val="Heading3Char"/>
    <w:qFormat/>
    <w:rsid w:val="00FE2345"/>
    <w:pPr>
      <w:spacing w:before="180" w:after="120"/>
      <w:outlineLvl w:val="2"/>
    </w:pPr>
    <w:rPr>
      <w:spacing w:val="-10"/>
      <w:kern w:val="32"/>
    </w:rPr>
  </w:style>
  <w:style w:type="paragraph" w:styleId="Heading4">
    <w:name w:val="heading 4"/>
    <w:basedOn w:val="HeadingBase"/>
    <w:next w:val="BodyText"/>
    <w:link w:val="Heading4Char"/>
    <w:qFormat/>
    <w:rsid w:val="00FE2345"/>
    <w:pPr>
      <w:spacing w:before="160" w:after="120"/>
      <w:outlineLvl w:val="3"/>
    </w:pPr>
    <w:rPr>
      <w:sz w:val="22"/>
    </w:rPr>
  </w:style>
  <w:style w:type="paragraph" w:styleId="Heading5">
    <w:name w:val="heading 5"/>
    <w:basedOn w:val="HeadingBase"/>
    <w:next w:val="Normal"/>
    <w:link w:val="Heading5Char"/>
    <w:qFormat/>
    <w:rsid w:val="00FE2345"/>
    <w:pPr>
      <w:spacing w:before="80"/>
      <w:outlineLvl w:val="4"/>
    </w:pPr>
    <w:rPr>
      <w:color w:val="918585"/>
      <w:sz w:val="20"/>
    </w:rPr>
  </w:style>
  <w:style w:type="paragraph" w:styleId="Heading6">
    <w:name w:val="heading 6"/>
    <w:basedOn w:val="HeadingBase"/>
    <w:next w:val="Normal"/>
    <w:link w:val="Heading6Char"/>
    <w:qFormat/>
    <w:rsid w:val="00FE2345"/>
    <w:pPr>
      <w:spacing w:before="60"/>
      <w:outlineLvl w:val="5"/>
    </w:pPr>
    <w:rPr>
      <w:color w:val="918585"/>
      <w:sz w:val="20"/>
    </w:rPr>
  </w:style>
  <w:style w:type="paragraph" w:styleId="Heading7">
    <w:name w:val="heading 7"/>
    <w:basedOn w:val="Normal"/>
    <w:next w:val="Normal"/>
    <w:link w:val="Heading7Char"/>
    <w:qFormat/>
    <w:rsid w:val="00FE2345"/>
    <w:pPr>
      <w:ind w:left="720"/>
      <w:outlineLvl w:val="6"/>
    </w:pPr>
    <w:rPr>
      <w:i/>
    </w:rPr>
  </w:style>
  <w:style w:type="paragraph" w:styleId="Heading8">
    <w:name w:val="heading 8"/>
    <w:basedOn w:val="Normal"/>
    <w:next w:val="Normal"/>
    <w:link w:val="Heading8Char"/>
    <w:qFormat/>
    <w:rsid w:val="00FE2345"/>
    <w:pPr>
      <w:ind w:left="720"/>
      <w:outlineLvl w:val="7"/>
    </w:pPr>
    <w:rPr>
      <w:i/>
    </w:rPr>
  </w:style>
  <w:style w:type="paragraph" w:styleId="Heading9">
    <w:name w:val="heading 9"/>
    <w:basedOn w:val="Normal"/>
    <w:next w:val="Normal"/>
    <w:link w:val="Heading9Char"/>
    <w:qFormat/>
    <w:rsid w:val="00FE2345"/>
    <w:pPr>
      <w:ind w:left="720"/>
      <w:outlineLvl w:val="8"/>
    </w:pPr>
    <w:rPr>
      <w:i/>
    </w:rPr>
  </w:style>
  <w:style w:type="character" w:default="1" w:styleId="DefaultParagraphFont">
    <w:name w:val="Default Paragraph Font"/>
    <w:uiPriority w:val="1"/>
    <w:unhideWhenUsed/>
    <w:rsid w:val="00FE23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345"/>
  </w:style>
  <w:style w:type="character" w:customStyle="1" w:styleId="Heading1Char">
    <w:name w:val="Heading 1 Char"/>
    <w:basedOn w:val="DefaultParagraphFont"/>
    <w:link w:val="Heading1"/>
    <w:rsid w:val="00FE2345"/>
    <w:rPr>
      <w:rFonts w:ascii="Times New Roman" w:eastAsia="Times New Roman" w:hAnsi="Times New Roman" w:cs="Times New Roman"/>
      <w:b/>
      <w:sz w:val="32"/>
      <w:szCs w:val="20"/>
      <w:lang w:eastAsia="en-US"/>
    </w:rPr>
  </w:style>
  <w:style w:type="paragraph" w:styleId="BodyText">
    <w:name w:val="Body Text"/>
    <w:basedOn w:val="Normal"/>
    <w:link w:val="BodyTextChar"/>
    <w:rsid w:val="00FE23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2345"/>
    <w:rPr>
      <w:rFonts w:ascii="Times New Roman" w:eastAsia="Times New Roman" w:hAnsi="Times New Roman" w:cs="Times New Roman"/>
      <w:sz w:val="24"/>
      <w:lang w:val="en-US" w:eastAsia="en-US"/>
    </w:rPr>
  </w:style>
  <w:style w:type="paragraph" w:styleId="Footer">
    <w:name w:val="footer"/>
    <w:basedOn w:val="Normal"/>
    <w:link w:val="FooterChar"/>
    <w:rsid w:val="00FE23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345"/>
    <w:rPr>
      <w:rFonts w:ascii="Times New Roman" w:eastAsia="Times New Roman" w:hAnsi="Times New Roman" w:cs="Times New Roman"/>
      <w:sz w:val="16"/>
      <w:lang w:val="en-US" w:eastAsia="en-US"/>
    </w:rPr>
  </w:style>
  <w:style w:type="paragraph" w:styleId="List">
    <w:name w:val="List"/>
    <w:basedOn w:val="BodyText"/>
    <w:next w:val="BodyText"/>
    <w:rsid w:val="00FE2345"/>
    <w:pPr>
      <w:tabs>
        <w:tab w:val="left" w:pos="340"/>
      </w:tabs>
      <w:spacing w:before="60" w:after="60"/>
      <w:ind w:left="340" w:hanging="340"/>
    </w:pPr>
  </w:style>
  <w:style w:type="paragraph" w:styleId="ListBullet">
    <w:name w:val="List Bullet"/>
    <w:basedOn w:val="List"/>
    <w:rsid w:val="00FE2345"/>
    <w:pPr>
      <w:numPr>
        <w:numId w:val="12"/>
      </w:numPr>
      <w:tabs>
        <w:tab w:val="clear" w:pos="340"/>
      </w:tabs>
      <w:spacing w:before="40" w:after="40"/>
    </w:pPr>
  </w:style>
  <w:style w:type="character" w:customStyle="1" w:styleId="SpecialBold">
    <w:name w:val="Special Bold"/>
    <w:basedOn w:val="DefaultParagraphFont"/>
    <w:rsid w:val="00FE2345"/>
    <w:rPr>
      <w:b/>
      <w:spacing w:val="0"/>
    </w:rPr>
  </w:style>
  <w:style w:type="paragraph" w:styleId="Header">
    <w:name w:val="header"/>
    <w:basedOn w:val="Normal"/>
    <w:link w:val="HeaderChar"/>
    <w:rsid w:val="00FE23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3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2345"/>
    <w:pPr>
      <w:spacing w:before="240" w:after="120"/>
      <w:outlineLvl w:val="0"/>
    </w:pPr>
    <w:rPr>
      <w:rFonts w:ascii="Times New Roman" w:hAnsi="Times New Roman"/>
      <w:b/>
      <w:sz w:val="28"/>
    </w:rPr>
  </w:style>
  <w:style w:type="paragraph" w:customStyle="1" w:styleId="AllowPageBreak">
    <w:name w:val="AllowPageBreak"/>
    <w:rsid w:val="00FE23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2345"/>
    <w:pPr>
      <w:tabs>
        <w:tab w:val="left" w:pos="680"/>
      </w:tabs>
      <w:spacing w:before="60" w:after="60"/>
      <w:ind w:left="680" w:hanging="340"/>
    </w:pPr>
  </w:style>
  <w:style w:type="character" w:customStyle="1" w:styleId="Heading2Char">
    <w:name w:val="Heading 2 Char"/>
    <w:basedOn w:val="DefaultParagraphFont"/>
    <w:link w:val="Heading2"/>
    <w:rsid w:val="00FE23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3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3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3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3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3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23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2345"/>
    <w:rPr>
      <w:rFonts w:ascii="Courier New" w:eastAsia="Times New Roman" w:hAnsi="Courier New" w:cs="Times New Roman"/>
      <w:i/>
      <w:szCs w:val="20"/>
      <w:lang w:val="en-US" w:eastAsia="en-US"/>
    </w:rPr>
  </w:style>
  <w:style w:type="paragraph" w:customStyle="1" w:styleId="HeadingBase">
    <w:name w:val="Heading Base"/>
    <w:rsid w:val="00FE23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345"/>
    <w:pPr>
      <w:tabs>
        <w:tab w:val="right" w:leader="dot" w:pos="9072"/>
      </w:tabs>
      <w:ind w:left="567"/>
    </w:pPr>
    <w:rPr>
      <w:szCs w:val="22"/>
    </w:rPr>
  </w:style>
  <w:style w:type="paragraph" w:customStyle="1" w:styleId="TOCBase">
    <w:name w:val="TOC Base"/>
    <w:rsid w:val="00FE23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345"/>
    <w:pPr>
      <w:tabs>
        <w:tab w:val="right" w:leader="dot" w:pos="9072"/>
      </w:tabs>
      <w:spacing w:before="40" w:after="40"/>
      <w:ind w:left="284"/>
    </w:pPr>
    <w:rPr>
      <w:rFonts w:ascii="Times New Roman" w:hAnsi="Times New Roman"/>
    </w:rPr>
  </w:style>
  <w:style w:type="paragraph" w:styleId="TOC1">
    <w:name w:val="toc 1"/>
    <w:basedOn w:val="TOCBase"/>
    <w:next w:val="Normal"/>
    <w:rsid w:val="00FE23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2345"/>
    <w:pPr>
      <w:spacing w:before="5040"/>
      <w:jc w:val="center"/>
    </w:pPr>
    <w:rPr>
      <w:sz w:val="48"/>
      <w:szCs w:val="72"/>
      <w:lang w:val="en-US"/>
    </w:rPr>
  </w:style>
  <w:style w:type="character" w:customStyle="1" w:styleId="TitleChar">
    <w:name w:val="Title Char"/>
    <w:basedOn w:val="DefaultParagraphFont"/>
    <w:link w:val="Title"/>
    <w:rsid w:val="00FE23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345"/>
    <w:pPr>
      <w:tabs>
        <w:tab w:val="left" w:pos="3600"/>
        <w:tab w:val="left" w:pos="3958"/>
      </w:tabs>
    </w:pPr>
  </w:style>
  <w:style w:type="paragraph" w:customStyle="1" w:styleId="Note">
    <w:name w:val="Note"/>
    <w:basedOn w:val="BodyText"/>
    <w:rsid w:val="00FE23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345"/>
    <w:pPr>
      <w:framePr w:wrap="auto" w:hAnchor="text" w:y="6049"/>
    </w:pPr>
    <w:rPr>
      <w:color w:val="000000"/>
      <w:sz w:val="40"/>
    </w:rPr>
  </w:style>
  <w:style w:type="paragraph" w:customStyle="1" w:styleId="TOCTitle">
    <w:name w:val="TOCTitle"/>
    <w:basedOn w:val="Heading1"/>
    <w:rsid w:val="00FE2345"/>
    <w:pPr>
      <w:spacing w:after="240"/>
      <w:jc w:val="center"/>
      <w:outlineLvl w:val="9"/>
    </w:pPr>
    <w:rPr>
      <w:caps/>
    </w:rPr>
  </w:style>
  <w:style w:type="paragraph" w:customStyle="1" w:styleId="Version">
    <w:name w:val="Version"/>
    <w:rsid w:val="00FE23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2345"/>
    <w:pPr>
      <w:numPr>
        <w:numId w:val="13"/>
      </w:numPr>
      <w:tabs>
        <w:tab w:val="clear" w:pos="680"/>
      </w:tabs>
    </w:pPr>
  </w:style>
  <w:style w:type="paragraph" w:styleId="Index1">
    <w:name w:val="index 1"/>
    <w:basedOn w:val="Normal"/>
    <w:next w:val="Normal"/>
    <w:semiHidden/>
    <w:rsid w:val="00FE2345"/>
    <w:pPr>
      <w:keepNext w:val="0"/>
      <w:tabs>
        <w:tab w:val="right" w:pos="4176"/>
      </w:tabs>
      <w:ind w:left="198" w:hanging="198"/>
    </w:pPr>
    <w:rPr>
      <w:rFonts w:ascii="Garamond" w:hAnsi="Garamond"/>
    </w:rPr>
  </w:style>
  <w:style w:type="paragraph" w:styleId="IndexHeading">
    <w:name w:val="index heading"/>
    <w:basedOn w:val="Normal"/>
    <w:next w:val="Index1"/>
    <w:semiHidden/>
    <w:rsid w:val="00FE2345"/>
    <w:pPr>
      <w:spacing w:before="120" w:after="120"/>
    </w:pPr>
    <w:rPr>
      <w:rFonts w:ascii="Arial" w:hAnsi="Arial"/>
      <w:b/>
      <w:color w:val="918585"/>
      <w:sz w:val="24"/>
    </w:rPr>
  </w:style>
  <w:style w:type="paragraph" w:customStyle="1" w:styleId="Chapter">
    <w:name w:val="Chapter"/>
    <w:basedOn w:val="Normal"/>
    <w:rsid w:val="00FE2345"/>
    <w:pPr>
      <w:spacing w:before="240"/>
    </w:pPr>
    <w:rPr>
      <w:rFonts w:ascii="Times New Roman" w:hAnsi="Times New Roman"/>
      <w:smallCaps/>
      <w:spacing w:val="80"/>
      <w:sz w:val="28"/>
    </w:rPr>
  </w:style>
  <w:style w:type="paragraph" w:customStyle="1" w:styleId="InChapter">
    <w:name w:val="InChapter"/>
    <w:basedOn w:val="Heading3"/>
    <w:rsid w:val="00FE2345"/>
    <w:pPr>
      <w:spacing w:after="240"/>
      <w:outlineLvl w:val="9"/>
    </w:pPr>
    <w:rPr>
      <w:noProof/>
    </w:rPr>
  </w:style>
  <w:style w:type="paragraph" w:styleId="Index2">
    <w:name w:val="index 2"/>
    <w:basedOn w:val="Normal"/>
    <w:next w:val="Normal"/>
    <w:semiHidden/>
    <w:rsid w:val="00FE2345"/>
    <w:pPr>
      <w:tabs>
        <w:tab w:val="right" w:pos="4176"/>
      </w:tabs>
      <w:ind w:left="568" w:hanging="284"/>
    </w:pPr>
    <w:rPr>
      <w:rFonts w:ascii="Garamond" w:hAnsi="Garamond"/>
    </w:rPr>
  </w:style>
  <w:style w:type="paragraph" w:customStyle="1" w:styleId="Byline">
    <w:name w:val="Byline"/>
    <w:rsid w:val="00FE23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345"/>
    <w:pPr>
      <w:tabs>
        <w:tab w:val="clear" w:pos="3600"/>
        <w:tab w:val="clear" w:pos="3958"/>
      </w:tabs>
      <w:jc w:val="right"/>
    </w:pPr>
  </w:style>
  <w:style w:type="character" w:styleId="Emphasis">
    <w:name w:val="Emphasis"/>
    <w:basedOn w:val="DefaultParagraphFont"/>
    <w:qFormat/>
    <w:rsid w:val="00FE2345"/>
    <w:rPr>
      <w:i/>
    </w:rPr>
  </w:style>
  <w:style w:type="paragraph" w:styleId="Caption">
    <w:name w:val="caption"/>
    <w:basedOn w:val="BodyText"/>
    <w:next w:val="Normal"/>
    <w:qFormat/>
    <w:rsid w:val="00FE2345"/>
    <w:pPr>
      <w:framePr w:w="2268" w:hSpace="181" w:vSpace="181" w:wrap="around" w:vAnchor="text" w:hAnchor="page" w:x="1135" w:y="285" w:anchorLock="1"/>
    </w:pPr>
    <w:rPr>
      <w:i/>
    </w:rPr>
  </w:style>
  <w:style w:type="paragraph" w:customStyle="1" w:styleId="MiniTOCTitle">
    <w:name w:val="MiniTOCTitle"/>
    <w:basedOn w:val="Heading4"/>
    <w:rsid w:val="00FE2345"/>
    <w:pPr>
      <w:spacing w:before="240"/>
      <w:outlineLvl w:val="9"/>
    </w:pPr>
    <w:rPr>
      <w:noProof/>
      <w:sz w:val="24"/>
    </w:rPr>
  </w:style>
  <w:style w:type="paragraph" w:customStyle="1" w:styleId="MiniTOCItem">
    <w:name w:val="MiniTOCItem"/>
    <w:basedOn w:val="ListBullet"/>
    <w:rsid w:val="00FE2345"/>
    <w:pPr>
      <w:numPr>
        <w:numId w:val="0"/>
      </w:numPr>
      <w:tabs>
        <w:tab w:val="right" w:leader="dot" w:pos="6521"/>
      </w:tabs>
      <w:spacing w:before="0" w:after="0"/>
    </w:pPr>
  </w:style>
  <w:style w:type="paragraph" w:customStyle="1" w:styleId="TOFTitle">
    <w:name w:val="TOFTitle"/>
    <w:basedOn w:val="TOCTitle"/>
    <w:rsid w:val="00FE2345"/>
  </w:style>
  <w:style w:type="paragraph" w:styleId="TableofFigures">
    <w:name w:val="table of figures"/>
    <w:basedOn w:val="Normal"/>
    <w:next w:val="Normal"/>
    <w:semiHidden/>
    <w:rsid w:val="00FE2345"/>
    <w:pPr>
      <w:tabs>
        <w:tab w:val="right" w:leader="dot" w:pos="9072"/>
      </w:tabs>
      <w:ind w:left="970" w:hanging="403"/>
    </w:pPr>
    <w:rPr>
      <w:rFonts w:ascii="Times New Roman" w:hAnsi="Times New Roman"/>
      <w:b/>
    </w:rPr>
  </w:style>
  <w:style w:type="paragraph" w:styleId="ListNumber">
    <w:name w:val="List Number"/>
    <w:basedOn w:val="List"/>
    <w:rsid w:val="00FE2345"/>
    <w:pPr>
      <w:numPr>
        <w:numId w:val="10"/>
      </w:numPr>
    </w:pPr>
  </w:style>
  <w:style w:type="character" w:customStyle="1" w:styleId="WingdingSymbols">
    <w:name w:val="Wingding Symbols"/>
    <w:rsid w:val="00FE2345"/>
    <w:rPr>
      <w:rFonts w:ascii="Wingdings" w:hAnsi="Wingdings"/>
    </w:rPr>
  </w:style>
  <w:style w:type="paragraph" w:customStyle="1" w:styleId="TableHeading">
    <w:name w:val="Table Heading"/>
    <w:basedOn w:val="HeadingBase"/>
    <w:rsid w:val="00FE2345"/>
    <w:pPr>
      <w:keepLines/>
      <w:pBdr>
        <w:bottom w:val="single" w:sz="6" w:space="1" w:color="918585"/>
      </w:pBdr>
      <w:spacing w:before="240"/>
    </w:pPr>
  </w:style>
  <w:style w:type="character" w:customStyle="1" w:styleId="HotSpot">
    <w:name w:val="HotSpot"/>
    <w:rsid w:val="00FE2345"/>
    <w:rPr>
      <w:color w:val="0033CC"/>
      <w:u w:val="none"/>
    </w:rPr>
  </w:style>
  <w:style w:type="paragraph" w:customStyle="1" w:styleId="BodyTextRight">
    <w:name w:val="Body Text Right"/>
    <w:basedOn w:val="BodyText"/>
    <w:rsid w:val="00FE2345"/>
    <w:pPr>
      <w:spacing w:before="0" w:after="0"/>
      <w:jc w:val="right"/>
    </w:pPr>
  </w:style>
  <w:style w:type="paragraph" w:styleId="Index3">
    <w:name w:val="index 3"/>
    <w:basedOn w:val="ListNumber2"/>
    <w:next w:val="Normal"/>
    <w:semiHidden/>
    <w:rsid w:val="00FE2345"/>
    <w:pPr>
      <w:numPr>
        <w:numId w:val="0"/>
      </w:numPr>
      <w:tabs>
        <w:tab w:val="right" w:leader="dot" w:pos="4176"/>
      </w:tabs>
    </w:pPr>
  </w:style>
  <w:style w:type="paragraph" w:styleId="ListNumber2">
    <w:name w:val="List Number 2"/>
    <w:basedOn w:val="List2"/>
    <w:rsid w:val="00FE2345"/>
    <w:pPr>
      <w:numPr>
        <w:numId w:val="9"/>
      </w:numPr>
      <w:tabs>
        <w:tab w:val="clear" w:pos="1060"/>
      </w:tabs>
    </w:pPr>
  </w:style>
  <w:style w:type="paragraph" w:customStyle="1" w:styleId="MarginNote">
    <w:name w:val="Margin Note"/>
    <w:basedOn w:val="BodyText"/>
    <w:rsid w:val="00FE23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3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3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2345"/>
    <w:rPr>
      <w:sz w:val="32"/>
    </w:rPr>
  </w:style>
  <w:style w:type="paragraph" w:customStyle="1" w:styleId="HeadingProcedure">
    <w:name w:val="Heading Procedure"/>
    <w:basedOn w:val="HeadingBase"/>
    <w:next w:val="Normal"/>
    <w:rsid w:val="00FE2345"/>
    <w:pPr>
      <w:tabs>
        <w:tab w:val="left" w:pos="0"/>
      </w:tabs>
      <w:spacing w:before="120" w:after="60"/>
    </w:pPr>
    <w:rPr>
      <w:i/>
      <w:color w:val="918585"/>
      <w:sz w:val="22"/>
    </w:rPr>
  </w:style>
  <w:style w:type="paragraph" w:customStyle="1" w:styleId="TableBodyText">
    <w:name w:val="Table Body Text"/>
    <w:basedOn w:val="BodyText"/>
    <w:rsid w:val="00FE2345"/>
    <w:pPr>
      <w:spacing w:before="60" w:after="60"/>
    </w:pPr>
  </w:style>
  <w:style w:type="paragraph" w:styleId="ListContinue">
    <w:name w:val="List Continue"/>
    <w:basedOn w:val="List"/>
    <w:rsid w:val="00FE2345"/>
    <w:pPr>
      <w:ind w:firstLine="0"/>
    </w:pPr>
  </w:style>
  <w:style w:type="paragraph" w:customStyle="1" w:styleId="ListNote">
    <w:name w:val="List Note"/>
    <w:basedOn w:val="List"/>
    <w:rsid w:val="00FE2345"/>
    <w:pPr>
      <w:pBdr>
        <w:top w:val="single" w:sz="6" w:space="2" w:color="918585"/>
        <w:bottom w:val="single" w:sz="6" w:space="2" w:color="918585"/>
      </w:pBdr>
      <w:tabs>
        <w:tab w:val="left" w:pos="1021"/>
      </w:tabs>
      <w:ind w:firstLine="0"/>
    </w:pPr>
  </w:style>
  <w:style w:type="paragraph" w:customStyle="1" w:styleId="Warning">
    <w:name w:val="Warning"/>
    <w:basedOn w:val="BodyText"/>
    <w:rsid w:val="00FE2345"/>
    <w:pPr>
      <w:shd w:val="clear" w:color="auto" w:fill="D9D9D9"/>
      <w:tabs>
        <w:tab w:val="left" w:pos="992"/>
      </w:tabs>
      <w:ind w:left="119" w:right="119"/>
    </w:pPr>
    <w:rPr>
      <w:sz w:val="20"/>
    </w:rPr>
  </w:style>
  <w:style w:type="paragraph" w:customStyle="1" w:styleId="MarginIcons">
    <w:name w:val="Margin Icons"/>
    <w:basedOn w:val="BodyText"/>
    <w:rsid w:val="00FE23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345"/>
    <w:rPr>
      <w:rFonts w:ascii="Courier New" w:hAnsi="Courier New"/>
    </w:rPr>
  </w:style>
  <w:style w:type="paragraph" w:customStyle="1" w:styleId="NoteBullet">
    <w:name w:val="Note Bullet"/>
    <w:basedOn w:val="Note"/>
    <w:rsid w:val="00FE2345"/>
    <w:pPr>
      <w:tabs>
        <w:tab w:val="clear" w:pos="680"/>
      </w:tabs>
      <w:spacing w:before="60" w:after="60"/>
    </w:pPr>
  </w:style>
  <w:style w:type="paragraph" w:customStyle="1" w:styleId="SubHeading2">
    <w:name w:val="SubHeading2"/>
    <w:basedOn w:val="HeadingBase"/>
    <w:rsid w:val="00FE2345"/>
    <w:pPr>
      <w:spacing w:before="240" w:after="60"/>
    </w:pPr>
    <w:rPr>
      <w:sz w:val="20"/>
    </w:rPr>
  </w:style>
  <w:style w:type="paragraph" w:customStyle="1" w:styleId="SubHeading1">
    <w:name w:val="SubHeading1"/>
    <w:basedOn w:val="HeadingBase"/>
    <w:rsid w:val="00FE2345"/>
    <w:pPr>
      <w:spacing w:before="240" w:after="60"/>
    </w:pPr>
    <w:rPr>
      <w:color w:val="918585"/>
      <w:sz w:val="22"/>
    </w:rPr>
  </w:style>
  <w:style w:type="paragraph" w:customStyle="1" w:styleId="SideHeading">
    <w:name w:val="Side Heading"/>
    <w:basedOn w:val="HeadingBase"/>
    <w:rsid w:val="00FE23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345"/>
    <w:pPr>
      <w:tabs>
        <w:tab w:val="num" w:pos="360"/>
      </w:tabs>
    </w:pPr>
  </w:style>
  <w:style w:type="paragraph" w:styleId="PlainText">
    <w:name w:val="Plain Text"/>
    <w:basedOn w:val="Normal"/>
    <w:link w:val="PlainTextChar"/>
    <w:rsid w:val="00FE2345"/>
    <w:rPr>
      <w:sz w:val="20"/>
    </w:rPr>
  </w:style>
  <w:style w:type="character" w:customStyle="1" w:styleId="PlainTextChar">
    <w:name w:val="Plain Text Char"/>
    <w:basedOn w:val="DefaultParagraphFont"/>
    <w:link w:val="PlainText"/>
    <w:rsid w:val="00FE23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2345"/>
    <w:rPr>
      <w:b/>
      <w:smallCaps/>
    </w:rPr>
  </w:style>
  <w:style w:type="paragraph" w:customStyle="1" w:styleId="TableListNumber">
    <w:name w:val="Table List Number"/>
    <w:basedOn w:val="ListNumber"/>
    <w:rsid w:val="00FE2345"/>
    <w:pPr>
      <w:numPr>
        <w:numId w:val="0"/>
      </w:numPr>
    </w:pPr>
  </w:style>
  <w:style w:type="paragraph" w:styleId="TOC4">
    <w:name w:val="toc 4"/>
    <w:basedOn w:val="TOCBase"/>
    <w:next w:val="Normal"/>
    <w:semiHidden/>
    <w:rsid w:val="00FE2345"/>
    <w:pPr>
      <w:tabs>
        <w:tab w:val="right" w:leader="dot" w:pos="9071"/>
      </w:tabs>
      <w:ind w:left="1701"/>
    </w:pPr>
  </w:style>
  <w:style w:type="paragraph" w:customStyle="1" w:styleId="ListAlpha">
    <w:name w:val="List Alpha"/>
    <w:basedOn w:val="List"/>
    <w:rsid w:val="00FE2345"/>
    <w:pPr>
      <w:numPr>
        <w:numId w:val="8"/>
      </w:numPr>
    </w:pPr>
  </w:style>
  <w:style w:type="paragraph" w:customStyle="1" w:styleId="ListAlpha2">
    <w:name w:val="List Alpha 2"/>
    <w:basedOn w:val="List2"/>
    <w:rsid w:val="00FE2345"/>
    <w:pPr>
      <w:numPr>
        <w:numId w:val="7"/>
      </w:numPr>
    </w:pPr>
  </w:style>
  <w:style w:type="paragraph" w:styleId="List3">
    <w:name w:val="List 3"/>
    <w:basedOn w:val="BodyText"/>
    <w:rsid w:val="00FE2345"/>
    <w:pPr>
      <w:tabs>
        <w:tab w:val="left" w:pos="1021"/>
      </w:tabs>
      <w:spacing w:before="60" w:after="60"/>
      <w:ind w:left="1020" w:hanging="340"/>
    </w:pPr>
  </w:style>
  <w:style w:type="paragraph" w:styleId="List4">
    <w:name w:val="List 4"/>
    <w:basedOn w:val="BodyText"/>
    <w:rsid w:val="00FE2345"/>
    <w:pPr>
      <w:tabs>
        <w:tab w:val="left" w:pos="1361"/>
      </w:tabs>
      <w:spacing w:before="60" w:after="60"/>
      <w:ind w:left="1361" w:hanging="340"/>
    </w:pPr>
  </w:style>
  <w:style w:type="paragraph" w:styleId="List5">
    <w:name w:val="List 5"/>
    <w:basedOn w:val="BodyText"/>
    <w:rsid w:val="00FE2345"/>
    <w:pPr>
      <w:tabs>
        <w:tab w:val="left" w:pos="1701"/>
      </w:tabs>
      <w:spacing w:before="60" w:after="60"/>
      <w:ind w:left="1701" w:hanging="340"/>
    </w:pPr>
  </w:style>
  <w:style w:type="paragraph" w:styleId="ListBullet3">
    <w:name w:val="List Bullet 3"/>
    <w:basedOn w:val="List3"/>
    <w:rsid w:val="00FE2345"/>
    <w:pPr>
      <w:numPr>
        <w:numId w:val="14"/>
      </w:numPr>
      <w:tabs>
        <w:tab w:val="clear" w:pos="1021"/>
      </w:tabs>
      <w:ind w:left="1037" w:hanging="357"/>
    </w:pPr>
  </w:style>
  <w:style w:type="paragraph" w:styleId="ListBullet4">
    <w:name w:val="List Bullet 4"/>
    <w:basedOn w:val="List4"/>
    <w:rsid w:val="00FE2345"/>
    <w:pPr>
      <w:numPr>
        <w:numId w:val="2"/>
      </w:numPr>
    </w:pPr>
  </w:style>
  <w:style w:type="paragraph" w:styleId="ListBullet5">
    <w:name w:val="List Bullet 5"/>
    <w:basedOn w:val="List5"/>
    <w:rsid w:val="00FE2345"/>
    <w:pPr>
      <w:numPr>
        <w:numId w:val="3"/>
      </w:numPr>
    </w:pPr>
  </w:style>
  <w:style w:type="paragraph" w:styleId="ListContinue2">
    <w:name w:val="List Continue 2"/>
    <w:basedOn w:val="List2"/>
    <w:rsid w:val="00FE2345"/>
    <w:pPr>
      <w:ind w:firstLine="0"/>
    </w:pPr>
  </w:style>
  <w:style w:type="paragraph" w:styleId="ListContinue3">
    <w:name w:val="List Continue 3"/>
    <w:basedOn w:val="List3"/>
    <w:rsid w:val="00FE2345"/>
    <w:pPr>
      <w:ind w:left="1021" w:firstLine="0"/>
    </w:pPr>
  </w:style>
  <w:style w:type="paragraph" w:styleId="ListContinue4">
    <w:name w:val="List Continue 4"/>
    <w:basedOn w:val="List4"/>
    <w:rsid w:val="00FE2345"/>
    <w:pPr>
      <w:ind w:firstLine="0"/>
    </w:pPr>
  </w:style>
  <w:style w:type="paragraph" w:styleId="ListContinue5">
    <w:name w:val="List Continue 5"/>
    <w:basedOn w:val="List5"/>
    <w:rsid w:val="00FE2345"/>
    <w:pPr>
      <w:ind w:firstLine="0"/>
    </w:pPr>
  </w:style>
  <w:style w:type="paragraph" w:styleId="ListNumber3">
    <w:name w:val="List Number 3"/>
    <w:basedOn w:val="List3"/>
    <w:rsid w:val="00FE2345"/>
    <w:pPr>
      <w:numPr>
        <w:numId w:val="4"/>
      </w:numPr>
    </w:pPr>
  </w:style>
  <w:style w:type="paragraph" w:styleId="ListNumber4">
    <w:name w:val="List Number 4"/>
    <w:basedOn w:val="List4"/>
    <w:rsid w:val="00FE2345"/>
    <w:pPr>
      <w:numPr>
        <w:numId w:val="5"/>
      </w:numPr>
    </w:pPr>
  </w:style>
  <w:style w:type="paragraph" w:styleId="ListNumber5">
    <w:name w:val="List Number 5"/>
    <w:basedOn w:val="List5"/>
    <w:rsid w:val="00FE2345"/>
    <w:pPr>
      <w:numPr>
        <w:numId w:val="6"/>
      </w:numPr>
    </w:pPr>
  </w:style>
  <w:style w:type="paragraph" w:styleId="BlockText">
    <w:name w:val="Block Text"/>
    <w:basedOn w:val="Normal"/>
    <w:rsid w:val="00FE2345"/>
    <w:pPr>
      <w:spacing w:after="120"/>
      <w:ind w:left="1440" w:right="1440"/>
    </w:pPr>
  </w:style>
  <w:style w:type="character" w:customStyle="1" w:styleId="Subscript">
    <w:name w:val="Subscript"/>
    <w:basedOn w:val="DefaultParagraphFont"/>
    <w:rsid w:val="00FE2345"/>
    <w:rPr>
      <w:sz w:val="16"/>
      <w:vertAlign w:val="subscript"/>
    </w:rPr>
  </w:style>
  <w:style w:type="character" w:customStyle="1" w:styleId="Superscript">
    <w:name w:val="Superscript"/>
    <w:basedOn w:val="DefaultParagraphFont"/>
    <w:rsid w:val="00FE2345"/>
    <w:rPr>
      <w:sz w:val="16"/>
      <w:vertAlign w:val="superscript"/>
    </w:rPr>
  </w:style>
  <w:style w:type="character" w:customStyle="1" w:styleId="Symbols">
    <w:name w:val="Symbols"/>
    <w:basedOn w:val="DefaultParagraphFont"/>
    <w:rsid w:val="00FE2345"/>
    <w:rPr>
      <w:rFonts w:ascii="Symbol" w:hAnsi="Symbol"/>
    </w:rPr>
  </w:style>
  <w:style w:type="character" w:customStyle="1" w:styleId="MenuOptions">
    <w:name w:val="Menu Options"/>
    <w:basedOn w:val="DefaultParagraphFont"/>
    <w:rsid w:val="00FE2345"/>
    <w:rPr>
      <w:rFonts w:ascii="Arial Narrow" w:hAnsi="Arial Narrow"/>
      <w:smallCaps/>
    </w:rPr>
  </w:style>
  <w:style w:type="character" w:customStyle="1" w:styleId="Buttons">
    <w:name w:val="Buttons"/>
    <w:basedOn w:val="DefaultParagraphFont"/>
    <w:rsid w:val="00FE2345"/>
    <w:rPr>
      <w:b/>
    </w:rPr>
  </w:style>
  <w:style w:type="character" w:customStyle="1" w:styleId="Underlined">
    <w:name w:val="Underlined"/>
    <w:basedOn w:val="DefaultParagraphFont"/>
    <w:rsid w:val="00FE2345"/>
    <w:rPr>
      <w:u w:val="single"/>
    </w:rPr>
  </w:style>
  <w:style w:type="paragraph" w:customStyle="1" w:styleId="TableBodyTextRight">
    <w:name w:val="Table Body Text Right"/>
    <w:basedOn w:val="TableBodyText"/>
    <w:rsid w:val="00FE2345"/>
    <w:pPr>
      <w:widowControl w:val="0"/>
      <w:autoSpaceDE w:val="0"/>
      <w:autoSpaceDN w:val="0"/>
      <w:adjustRightInd w:val="0"/>
      <w:jc w:val="right"/>
    </w:pPr>
    <w:rPr>
      <w:rFonts w:cs="Arial"/>
      <w:szCs w:val="18"/>
    </w:rPr>
  </w:style>
  <w:style w:type="paragraph" w:customStyle="1" w:styleId="CopyrightText">
    <w:name w:val="Copyright Text"/>
    <w:basedOn w:val="BodyText"/>
    <w:rsid w:val="00FE2345"/>
    <w:rPr>
      <w:sz w:val="18"/>
    </w:rPr>
  </w:style>
  <w:style w:type="paragraph" w:customStyle="1" w:styleId="BodySmallRight">
    <w:name w:val="Body Small Right"/>
    <w:basedOn w:val="BodyTextRight"/>
    <w:rsid w:val="00FE2345"/>
    <w:rPr>
      <w:sz w:val="18"/>
      <w:szCs w:val="18"/>
    </w:rPr>
  </w:style>
  <w:style w:type="paragraph" w:customStyle="1" w:styleId="MarginEdition">
    <w:name w:val="Margin Edition"/>
    <w:basedOn w:val="MarginNote"/>
    <w:rsid w:val="00FE2345"/>
    <w:pPr>
      <w:spacing w:before="0" w:after="0"/>
    </w:pPr>
    <w:rPr>
      <w:rFonts w:ascii="Times New Roman" w:hAnsi="Times New Roman"/>
      <w:color w:val="999999"/>
    </w:rPr>
  </w:style>
  <w:style w:type="paragraph" w:customStyle="1" w:styleId="Spacer">
    <w:name w:val="Spacer"/>
    <w:basedOn w:val="Normal"/>
    <w:rsid w:val="00FE2345"/>
    <w:rPr>
      <w:sz w:val="2"/>
      <w:szCs w:val="2"/>
    </w:rPr>
  </w:style>
  <w:style w:type="character" w:customStyle="1" w:styleId="Small">
    <w:name w:val="Small"/>
    <w:basedOn w:val="DefaultParagraphFont"/>
    <w:rsid w:val="00FE2345"/>
    <w:rPr>
      <w:sz w:val="16"/>
    </w:rPr>
  </w:style>
  <w:style w:type="paragraph" w:customStyle="1" w:styleId="WideTable">
    <w:name w:val="Wide Table"/>
    <w:basedOn w:val="Normal"/>
    <w:rsid w:val="00FE2345"/>
    <w:pPr>
      <w:ind w:left="-1418"/>
    </w:pPr>
    <w:rPr>
      <w:sz w:val="2"/>
      <w:szCs w:val="2"/>
    </w:rPr>
  </w:style>
  <w:style w:type="character" w:styleId="PageNumber">
    <w:name w:val="page number"/>
    <w:basedOn w:val="DefaultParagraphFont"/>
    <w:rsid w:val="00FE2345"/>
  </w:style>
  <w:style w:type="paragraph" w:styleId="Quote">
    <w:name w:val="Quote"/>
    <w:basedOn w:val="Heading1"/>
    <w:link w:val="QuoteChar"/>
    <w:qFormat/>
    <w:rsid w:val="00FE2345"/>
    <w:rPr>
      <w:b w:val="0"/>
      <w:sz w:val="72"/>
      <w:szCs w:val="72"/>
      <w:lang w:val="en-NZ"/>
    </w:rPr>
  </w:style>
  <w:style w:type="character" w:customStyle="1" w:styleId="QuoteChar">
    <w:name w:val="Quote Char"/>
    <w:basedOn w:val="DefaultParagraphFont"/>
    <w:link w:val="Quote"/>
    <w:rsid w:val="00FE23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345"/>
    <w:pPr>
      <w:pageBreakBefore/>
    </w:pPr>
  </w:style>
  <w:style w:type="paragraph" w:customStyle="1" w:styleId="Border">
    <w:name w:val="Border"/>
    <w:basedOn w:val="Normal"/>
    <w:qFormat/>
    <w:rsid w:val="00FE23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345"/>
    <w:rPr>
      <w:b/>
      <w:bCs/>
      <w:i/>
      <w:iCs/>
      <w:color w:val="auto"/>
    </w:rPr>
  </w:style>
  <w:style w:type="paragraph" w:styleId="IntenseQuote">
    <w:name w:val="Intense Quote"/>
    <w:basedOn w:val="Normal"/>
    <w:next w:val="Normal"/>
    <w:link w:val="IntenseQuoteChar"/>
    <w:uiPriority w:val="30"/>
    <w:qFormat/>
    <w:rsid w:val="00FE23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3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2345"/>
    <w:rPr>
      <w:smallCaps/>
      <w:color w:val="auto"/>
      <w:u w:val="single"/>
    </w:rPr>
  </w:style>
  <w:style w:type="character" w:styleId="IntenseReference">
    <w:name w:val="Intense Reference"/>
    <w:basedOn w:val="DefaultParagraphFont"/>
    <w:uiPriority w:val="32"/>
    <w:qFormat/>
    <w:rsid w:val="00FE2345"/>
    <w:rPr>
      <w:b/>
      <w:bCs/>
      <w:smallCaps/>
      <w:color w:val="auto"/>
      <w:spacing w:val="5"/>
      <w:u w:val="single"/>
    </w:rPr>
  </w:style>
  <w:style w:type="paragraph" w:customStyle="1" w:styleId="2ColumnHeading">
    <w:name w:val="2Column Heading"/>
    <w:basedOn w:val="BodyText"/>
    <w:qFormat/>
    <w:rsid w:val="00FE2345"/>
    <w:pPr>
      <w:spacing w:after="60"/>
      <w:ind w:left="-2268"/>
    </w:pPr>
    <w:rPr>
      <w:b/>
    </w:rPr>
  </w:style>
  <w:style w:type="paragraph" w:customStyle="1" w:styleId="Heading1TOC">
    <w:name w:val="Heading1 TOC"/>
    <w:basedOn w:val="Normal"/>
    <w:qFormat/>
    <w:rsid w:val="00FE2345"/>
    <w:pPr>
      <w:spacing w:before="240" w:after="120"/>
    </w:pPr>
    <w:rPr>
      <w:rFonts w:ascii="Times New Roman" w:hAnsi="Times New Roman"/>
      <w:b/>
      <w:sz w:val="32"/>
    </w:rPr>
  </w:style>
  <w:style w:type="paragraph" w:customStyle="1" w:styleId="Heading2TOC">
    <w:name w:val="Heading2 TOC"/>
    <w:basedOn w:val="Normal"/>
    <w:qFormat/>
    <w:rsid w:val="00FE2345"/>
    <w:pPr>
      <w:spacing w:before="240" w:after="60"/>
    </w:pPr>
    <w:rPr>
      <w:rFonts w:ascii="Times New Roman" w:hAnsi="Times New Roman"/>
      <w:b/>
      <w:sz w:val="28"/>
    </w:rPr>
  </w:style>
  <w:style w:type="character" w:customStyle="1" w:styleId="Underline">
    <w:name w:val="Underline"/>
    <w:basedOn w:val="DefaultParagraphFont"/>
    <w:qFormat/>
    <w:rsid w:val="00FE2345"/>
    <w:rPr>
      <w:u w:val="single"/>
    </w:rPr>
  </w:style>
  <w:style w:type="character" w:customStyle="1" w:styleId="BoldandItalics">
    <w:name w:val="Bold and Italics"/>
    <w:qFormat/>
    <w:rsid w:val="00FE2345"/>
    <w:rPr>
      <w:b/>
      <w:i/>
      <w:u w:val="none"/>
    </w:rPr>
  </w:style>
  <w:style w:type="paragraph" w:styleId="BalloonText">
    <w:name w:val="Balloon Text"/>
    <w:basedOn w:val="Normal"/>
    <w:link w:val="BalloonTextChar"/>
    <w:rsid w:val="00FE2345"/>
    <w:rPr>
      <w:rFonts w:ascii="Tahoma" w:hAnsi="Tahoma" w:cs="Tahoma"/>
      <w:sz w:val="16"/>
      <w:szCs w:val="16"/>
    </w:rPr>
  </w:style>
  <w:style w:type="character" w:customStyle="1" w:styleId="BalloonTextChar">
    <w:name w:val="Balloon Text Char"/>
    <w:basedOn w:val="DefaultParagraphFont"/>
    <w:link w:val="BalloonText"/>
    <w:rsid w:val="00FE23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23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23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1544</Words>
  <Characters>9039</Characters>
  <Application>Microsoft Office Word</Application>
  <DocSecurity>0</DocSecurity>
  <Lines>266</Lines>
  <Paragraphs>131</Paragraphs>
  <ScaleCrop>false</ScaleCrop>
  <Company>Author-it Software Corporation Ltd.</Company>
  <LinksUpToDate>false</LinksUpToDate>
  <CharactersWithSpaces>10501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PMAOMIR302B Respond to a helideck incident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2012-05-26T07:59:00Z</dcterms:created>
  <dcterms:modified xsi:type="dcterms:W3CDTF">2012-05-26T07:59:00Z</dcterms:modified>
</cp:coreProperties>
</file>