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9E8" w:rsidP="004769E8">
      <w:pPr>
        <w:pStyle w:val="Title"/>
      </w:pPr>
      <w:r>
        <w:fldChar w:fldCharType="begin"/>
      </w:r>
      <w:r>
        <w:instrText xml:space="preserve"> TITLE   \* MERGEFORMAT </w:instrText>
      </w:r>
      <w:r>
        <w:fldChar w:fldCharType="separate"/>
      </w:r>
      <w:r>
        <w:t>PMAOMIR210B Control evacuation to muster point</w:t>
      </w:r>
      <w:r>
        <w:fldChar w:fldCharType="end"/>
      </w:r>
    </w:p>
    <w:p w:rsidR="004769E8" w:rsidP="004769E8">
      <w:pPr>
        <w:pStyle w:val="Version"/>
        <w:sectPr w:rsidSect="007505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05DC" w:rsidP="007505DC">
      <w:pPr>
        <w:pStyle w:val="SuperHeading"/>
      </w:pPr>
      <w:r w:rsidRPr="007505DC">
        <w:t>PMAOMIR210B Control evacuation to muster point</w:t>
      </w:r>
    </w:p>
    <w:p w:rsidR="00000000" w:rsidRPr="007505DC" w:rsidP="007505DC">
      <w:pPr>
        <w:pStyle w:val="SuperHeading"/>
      </w:pPr>
    </w:p>
    <w:p w:rsidR="00000000" w:rsidRPr="007505DC" w:rsidP="007505DC">
      <w:pPr>
        <w:pStyle w:val="Heading1"/>
      </w:pPr>
      <w:bookmarkStart w:id="1" w:name="O_106299"/>
      <w:bookmarkEnd w:id="1"/>
      <w:r w:rsidRPr="007505DC">
        <w:t>Modification History</w:t>
      </w:r>
    </w:p>
    <w:p w:rsidR="00000000" w:rsidRPr="007505DC" w:rsidP="007505DC">
      <w:pPr>
        <w:pStyle w:val="BodyText"/>
      </w:pPr>
      <w:r w:rsidRPr="007505DC">
        <w:t>Not applicable.</w:t>
      </w:r>
    </w:p>
    <w:p w:rsidR="00000000" w:rsidRPr="007505DC" w:rsidP="007505DC">
      <w:pPr>
        <w:pStyle w:val="AllowPageBreak"/>
      </w:pPr>
    </w:p>
    <w:p w:rsidR="00000000" w:rsidRPr="007505DC" w:rsidP="007505DC">
      <w:pPr>
        <w:pStyle w:val="Heading1"/>
      </w:pPr>
      <w:bookmarkStart w:id="2" w:name="O_106300"/>
      <w:bookmarkEnd w:id="2"/>
      <w:r w:rsidRPr="007505DC">
        <w:t>Unit Descriptor</w:t>
      </w:r>
    </w:p>
    <w:tbl>
      <w:tblPr>
        <w:tblW w:w="0" w:type="auto"/>
        <w:tblCellMar>
          <w:left w:w="62" w:type="dxa"/>
          <w:right w:w="62" w:type="dxa"/>
        </w:tblCellMar>
        <w:tblLook w:val="0000"/>
      </w:tblPr>
      <w:tblGrid>
        <w:gridCol w:w="2649"/>
        <w:gridCol w:w="6547"/>
      </w:tblGrid>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This unit of competence applies to a person who is required to control the evacuation of personnel fro</w:t>
            </w:r>
            <w:r w:rsidRPr="007505DC">
              <w:t xml:space="preserve">m the workplace to a muster point and includes moving mobility/sensory impaired people including persons with either temporary or permanent sensory impairment and casualties, or others who require assistance during an evacuation. </w:t>
            </w: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3" w:name="O_106301"/>
      <w:bookmarkEnd w:id="3"/>
      <w:r w:rsidRPr="007505DC">
        <w:t>Application of the Unit</w:t>
      </w:r>
    </w:p>
    <w:tbl>
      <w:tblPr>
        <w:tblW w:w="0" w:type="auto"/>
        <w:tblCellMar>
          <w:left w:w="62" w:type="dxa"/>
          <w:right w:w="62" w:type="dxa"/>
        </w:tblCellMar>
        <w:tblLook w:val="0000"/>
      </w:tblPr>
      <w:tblGrid>
        <w:gridCol w:w="2649"/>
        <w:gridCol w:w="6547"/>
      </w:tblGrid>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Contributing circumstances might include:</w:t>
            </w:r>
          </w:p>
          <w:p w:rsidR="00000000" w:rsidRPr="007505DC" w:rsidP="007505DC">
            <w:pPr>
              <w:pStyle w:val="ListBullet"/>
            </w:pPr>
            <w:r w:rsidRPr="007505DC">
              <w:t>fire or smoke spread</w:t>
            </w:r>
          </w:p>
          <w:p w:rsidR="00000000" w:rsidRPr="007505DC" w:rsidP="007505DC">
            <w:pPr>
              <w:pStyle w:val="ListBullet"/>
            </w:pPr>
            <w:r w:rsidRPr="007505DC">
              <w:t>hazardous releases - loss of containment</w:t>
            </w:r>
          </w:p>
          <w:p w:rsidR="00000000" w:rsidRPr="007505DC" w:rsidP="007505DC">
            <w:pPr>
              <w:pStyle w:val="ListBullet"/>
            </w:pPr>
            <w:r w:rsidRPr="007505DC">
              <w:t>earthquakes, severe storm damage, cyclones, floods and other nature and human-made disasters.</w:t>
            </w:r>
          </w:p>
          <w:p w:rsidR="00000000" w:rsidRPr="007505DC" w:rsidP="007505DC">
            <w:pPr>
              <w:pStyle w:val="BodyText"/>
            </w:pPr>
            <w:r w:rsidRPr="007505DC">
              <w:t>The indiv</w:t>
            </w:r>
            <w:r w:rsidRPr="007505DC">
              <w:t>idual would:</w:t>
            </w:r>
          </w:p>
          <w:p w:rsidR="00000000" w:rsidRPr="007505DC" w:rsidP="007505DC">
            <w:pPr>
              <w:pStyle w:val="ListBullet"/>
            </w:pPr>
            <w:r w:rsidRPr="007505DC">
              <w:t>control the evacuation</w:t>
            </w:r>
          </w:p>
          <w:p w:rsidR="00000000" w:rsidRPr="007505DC" w:rsidP="007505DC">
            <w:pPr>
              <w:pStyle w:val="ListBullet"/>
            </w:pPr>
            <w:r w:rsidRPr="007505DC">
              <w:t xml:space="preserve">conduct head counts </w:t>
            </w:r>
          </w:p>
          <w:p w:rsidR="00000000" w:rsidRPr="007505DC" w:rsidP="007505DC">
            <w:pPr>
              <w:pStyle w:val="ListBullet"/>
            </w:pPr>
            <w:r w:rsidRPr="007505DC">
              <w:t>instigate checks for missing persons</w:t>
            </w:r>
          </w:p>
          <w:p w:rsidR="00000000" w:rsidRPr="007505DC" w:rsidP="007505DC">
            <w:pPr>
              <w:pStyle w:val="ListBullet"/>
            </w:pPr>
            <w:r w:rsidRPr="007505DC">
              <w:t xml:space="preserve">relocate evacuated persons to other areas </w:t>
            </w:r>
          </w:p>
          <w:p w:rsidR="00000000" w:rsidRPr="007505DC" w:rsidP="007505DC">
            <w:pPr>
              <w:pStyle w:val="BodyText"/>
            </w:pPr>
            <w:r w:rsidRPr="007505DC">
              <w:t>Generally the person would be part of a</w:t>
            </w:r>
            <w:r w:rsidRPr="007505DC">
              <w:t xml:space="preserve"> team during the incident but may be required to act independently.  At all times they would be liaising and cooperating with other members of the team.</w:t>
            </w:r>
          </w:p>
          <w:p w:rsidR="00000000" w:rsidRPr="007505DC" w:rsidP="007505DC">
            <w:pPr>
              <w:pStyle w:val="BodyText"/>
            </w:pPr>
            <w:r w:rsidRPr="007505DC">
              <w:t>This unit incorporates features from 145/01 React safely in emergency situations (level one), 145/06 Sa</w:t>
            </w:r>
            <w:r w:rsidRPr="007505DC">
              <w:t>feguard endangered persons (level three), 145/11 Coordinate actions to safeguard endangered persons (level four).</w:t>
            </w: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4" w:name="O_106302"/>
      <w:bookmarkEnd w:id="4"/>
      <w:r w:rsidRPr="007505DC">
        <w:t>Licensing/Regulatory Information</w:t>
      </w:r>
    </w:p>
    <w:p w:rsidR="00000000" w:rsidRPr="007505DC" w:rsidP="007505DC">
      <w:pPr>
        <w:pStyle w:val="BodyText"/>
      </w:pPr>
      <w:r w:rsidRPr="007505DC">
        <w:t>Not applicable.</w:t>
      </w:r>
    </w:p>
    <w:p w:rsidR="00000000" w:rsidRPr="007505DC" w:rsidP="007505DC">
      <w:pPr>
        <w:pStyle w:val="AllowPageBreak"/>
      </w:pPr>
    </w:p>
    <w:p w:rsidR="00000000" w:rsidRPr="007505DC" w:rsidP="007505DC">
      <w:pPr>
        <w:pStyle w:val="Heading1"/>
      </w:pPr>
      <w:bookmarkStart w:id="5" w:name="O_106303"/>
      <w:bookmarkEnd w:id="5"/>
      <w:r w:rsidRPr="007505DC">
        <w:t>Pre-Requisites</w:t>
      </w:r>
    </w:p>
    <w:tbl>
      <w:tblPr>
        <w:tblW w:w="0" w:type="auto"/>
        <w:tblCellMar>
          <w:left w:w="62" w:type="dxa"/>
          <w:right w:w="62" w:type="dxa"/>
        </w:tblCellMar>
        <w:tblLook w:val="0000"/>
      </w:tblPr>
      <w:tblGrid>
        <w:gridCol w:w="2649"/>
        <w:gridCol w:w="3273"/>
        <w:gridCol w:w="3274"/>
      </w:tblGrid>
      <w:tr w:rsidTr="004769E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6" w:name="O_106304"/>
      <w:bookmarkEnd w:id="6"/>
      <w:r w:rsidRPr="007505DC">
        <w:t>Employability Skills Information</w:t>
      </w:r>
    </w:p>
    <w:tbl>
      <w:tblPr>
        <w:tblW w:w="0" w:type="auto"/>
        <w:tblCellMar>
          <w:left w:w="62" w:type="dxa"/>
          <w:right w:w="62" w:type="dxa"/>
        </w:tblCellMar>
        <w:tblLook w:val="0000"/>
      </w:tblPr>
      <w:tblGrid>
        <w:gridCol w:w="2649"/>
        <w:gridCol w:w="6547"/>
      </w:tblGrid>
      <w:tr w:rsidTr="004769E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This unit contains employability skills.</w:t>
            </w: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7" w:name="O_106305"/>
      <w:bookmarkEnd w:id="7"/>
      <w:r w:rsidRPr="007505DC">
        <w:t>Elements and Performance Criteria Pre-Content</w:t>
      </w:r>
    </w:p>
    <w:tbl>
      <w:tblPr>
        <w:tblW w:w="0" w:type="auto"/>
        <w:tblCellMar>
          <w:left w:w="62" w:type="dxa"/>
          <w:right w:w="62" w:type="dxa"/>
        </w:tblCellMar>
        <w:tblLook w:val="0000"/>
      </w:tblPr>
      <w:tblGrid>
        <w:gridCol w:w="2644"/>
        <w:gridCol w:w="6552"/>
      </w:tblGrid>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 xml:space="preserve">Performance criteria describe </w:t>
            </w:r>
            <w:r w:rsidRPr="007505DC">
              <w:t>the performance needed to demonstrate achievement of the element.  Where bold italicised text is used, further information is detailed in the required skills and knowledge section and the range statement.  Assessment of performance is to be consistent with</w:t>
            </w:r>
            <w:r w:rsidRPr="007505DC">
              <w:t xml:space="preserve"> the evidence guide.</w:t>
            </w: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8" w:name="O_106306"/>
      <w:bookmarkEnd w:id="8"/>
      <w:r w:rsidRPr="007505DC">
        <w:t>Elements and Performance Criteria</w:t>
      </w:r>
    </w:p>
    <w:tbl>
      <w:tblPr>
        <w:tblW w:w="0" w:type="auto"/>
        <w:tblCellMar>
          <w:left w:w="62" w:type="dxa"/>
          <w:right w:w="62" w:type="dxa"/>
        </w:tblCellMar>
        <w:tblLook w:val="0000"/>
      </w:tblPr>
      <w:tblGrid>
        <w:gridCol w:w="2644"/>
        <w:gridCol w:w="6552"/>
      </w:tblGrid>
      <w:tr w:rsidTr="004769E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PERFORMANCE CRITERIA</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List"/>
              <w:rPr>
                <w:lang w:val="en-NZ"/>
              </w:rPr>
            </w:pPr>
            <w:r w:rsidRPr="007505DC">
              <w:t>1.</w:t>
            </w:r>
            <w:r w:rsidRPr="007505DC">
              <w:tab/>
              <w:t>Prepare to evacuate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List2"/>
            </w:pPr>
            <w:r w:rsidRPr="007505DC">
              <w:t>1.1.</w:t>
            </w:r>
            <w:r w:rsidRPr="007505DC">
              <w:tab/>
              <w:t>Recognise alarm or other signs of incident</w:t>
            </w:r>
          </w:p>
          <w:p w:rsidR="00000000" w:rsidRPr="007505DC" w:rsidP="007505DC">
            <w:pPr>
              <w:pStyle w:val="List2"/>
            </w:pPr>
            <w:r w:rsidRPr="007505DC">
              <w:t>1.2.</w:t>
            </w:r>
            <w:r w:rsidRPr="007505DC">
              <w:tab/>
            </w:r>
            <w:r w:rsidRPr="007505DC">
              <w:t>Determine nature and location of incident, wind direction and other relevant information</w:t>
            </w:r>
          </w:p>
          <w:p w:rsidR="00000000" w:rsidRPr="007505DC" w:rsidP="007505DC">
            <w:pPr>
              <w:pStyle w:val="List2"/>
            </w:pPr>
            <w:r w:rsidRPr="007505DC">
              <w:t>1.3.</w:t>
            </w:r>
            <w:r w:rsidRPr="007505DC">
              <w:tab/>
              <w:t>Assess incident situation and instigate relevant procedure</w:t>
            </w:r>
          </w:p>
          <w:p w:rsidR="00000000" w:rsidRPr="007505DC" w:rsidP="007505DC">
            <w:pPr>
              <w:pStyle w:val="List2"/>
            </w:pPr>
            <w:r w:rsidRPr="007505DC">
              <w:t>1.4.</w:t>
            </w:r>
            <w:r w:rsidRPr="007505DC">
              <w:tab/>
              <w:t>Predict probable changes/escalation to incident</w:t>
            </w:r>
          </w:p>
          <w:p w:rsidR="00000000" w:rsidRPr="007505DC" w:rsidP="007505DC">
            <w:pPr>
              <w:pStyle w:val="List2"/>
            </w:pPr>
            <w:r w:rsidRPr="007505DC">
              <w:t>1.5.</w:t>
            </w:r>
            <w:r w:rsidRPr="007505DC">
              <w:tab/>
              <w:t>Prepare the area and personnel for evacuation</w:t>
            </w:r>
          </w:p>
          <w:p w:rsidR="00000000" w:rsidRPr="007505DC" w:rsidP="007505DC">
            <w:pPr>
              <w:pStyle w:val="List2"/>
            </w:pPr>
            <w:r w:rsidRPr="007505DC">
              <w:t>1.6.</w:t>
            </w:r>
            <w:r w:rsidRPr="007505DC">
              <w:tab/>
              <w:t xml:space="preserve">Facilitate incident roles and the operation of incident response stations according to procedures </w:t>
            </w:r>
          </w:p>
          <w:p w:rsidR="00000000" w:rsidRPr="007505DC" w:rsidP="007505DC">
            <w:pPr>
              <w:pStyle w:val="List2"/>
            </w:pPr>
            <w:r w:rsidRPr="007505DC">
              <w:t>1.7.</w:t>
            </w:r>
            <w:r w:rsidRPr="007505DC">
              <w:tab/>
              <w:t>Coordinate incident response actions according to procedures</w:t>
            </w:r>
          </w:p>
          <w:p w:rsidR="00000000" w:rsidP="007505DC">
            <w:pPr>
              <w:pStyle w:val="List2"/>
              <w:rPr>
                <w:lang w:val="en-NZ"/>
              </w:rPr>
            </w:pPr>
            <w:r w:rsidRPr="007505DC">
              <w:t>1.8.</w:t>
            </w:r>
            <w:r w:rsidRPr="007505DC">
              <w:tab/>
              <w:t>Maintain communication channels with relevant personnel</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List"/>
              <w:rPr>
                <w:lang w:val="en-NZ"/>
              </w:rPr>
            </w:pPr>
            <w:r w:rsidRPr="007505DC">
              <w:t>2.</w:t>
            </w:r>
            <w:r w:rsidRPr="007505DC">
              <w:tab/>
              <w:t>Control evacuation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List2"/>
            </w:pPr>
            <w:r w:rsidRPr="007505DC">
              <w:t>2</w:t>
            </w:r>
            <w:r w:rsidRPr="007505DC">
              <w:t>.1.</w:t>
            </w:r>
            <w:r w:rsidRPr="007505DC">
              <w:tab/>
              <w:t>Identify hazards associated with evacuation</w:t>
            </w:r>
          </w:p>
          <w:p w:rsidR="00000000" w:rsidRPr="007505DC" w:rsidP="007505DC">
            <w:pPr>
              <w:pStyle w:val="List2"/>
            </w:pPr>
            <w:r w:rsidRPr="007505DC">
              <w:t>2.2.</w:t>
            </w:r>
            <w:r w:rsidRPr="007505DC">
              <w:tab/>
              <w:t>Identify and communicate most appropriate path for evacuation to the desired muster point</w:t>
            </w:r>
          </w:p>
          <w:p w:rsidR="00000000" w:rsidRPr="007505DC" w:rsidP="007505DC">
            <w:pPr>
              <w:pStyle w:val="List2"/>
            </w:pPr>
            <w:r w:rsidRPr="007505DC">
              <w:t>2.3.</w:t>
            </w:r>
            <w:r w:rsidRPr="007505DC">
              <w:tab/>
              <w:t>Implement relevant hazard control procedures</w:t>
            </w:r>
          </w:p>
          <w:p w:rsidR="00000000" w:rsidRPr="007505DC" w:rsidP="007505DC">
            <w:pPr>
              <w:pStyle w:val="List2"/>
            </w:pPr>
            <w:r w:rsidRPr="007505DC">
              <w:t>2.4.</w:t>
            </w:r>
            <w:r w:rsidRPr="007505DC">
              <w:tab/>
              <w:t>Initiate evacuation when appropriate</w:t>
            </w:r>
          </w:p>
          <w:p w:rsidR="00000000" w:rsidRPr="007505DC" w:rsidP="007505DC">
            <w:pPr>
              <w:pStyle w:val="List2"/>
            </w:pPr>
            <w:r w:rsidRPr="007505DC">
              <w:t>2.5.</w:t>
            </w:r>
            <w:r w:rsidRPr="007505DC">
              <w:tab/>
              <w:t>Ensure evacuatio</w:t>
            </w:r>
            <w:r w:rsidRPr="007505DC">
              <w:t xml:space="preserve">n of mobility/sensory-impaired people </w:t>
            </w:r>
          </w:p>
          <w:p w:rsidR="00000000" w:rsidRPr="007505DC" w:rsidP="007505DC">
            <w:pPr>
              <w:pStyle w:val="List2"/>
            </w:pPr>
            <w:r w:rsidRPr="007505DC">
              <w:t>2.6.</w:t>
            </w:r>
            <w:r w:rsidRPr="007505DC">
              <w:tab/>
              <w:t>Control incident evacuation according to procedures</w:t>
            </w:r>
          </w:p>
          <w:p w:rsidR="00000000" w:rsidRPr="007505DC" w:rsidP="007505DC">
            <w:pPr>
              <w:pStyle w:val="List2"/>
            </w:pPr>
            <w:r w:rsidRPr="007505DC">
              <w:t>2.7.</w:t>
            </w:r>
            <w:r w:rsidRPr="007505DC">
              <w:tab/>
              <w:t>Undertake roll call of evacuated persons</w:t>
            </w:r>
          </w:p>
          <w:p w:rsidR="00000000" w:rsidP="007505DC">
            <w:pPr>
              <w:pStyle w:val="List2"/>
              <w:rPr>
                <w:lang w:val="en-NZ"/>
              </w:rPr>
            </w:pPr>
            <w:r w:rsidRPr="007505DC">
              <w:t>2.8.</w:t>
            </w:r>
            <w:r w:rsidRPr="007505DC">
              <w:tab/>
              <w:t>Communicate required details of evacuation to relevant personnel.</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List"/>
              <w:rPr>
                <w:lang w:val="en-NZ"/>
              </w:rPr>
            </w:pPr>
            <w:r w:rsidRPr="007505DC">
              <w:t>3.</w:t>
            </w:r>
            <w:r w:rsidRPr="007505DC">
              <w:tab/>
              <w:t>Complete evacuation.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List2"/>
            </w:pPr>
            <w:r w:rsidRPr="007505DC">
              <w:t>3.1.</w:t>
            </w:r>
            <w:r w:rsidRPr="007505DC">
              <w:tab/>
              <w:t>Arrange and c</w:t>
            </w:r>
            <w:r w:rsidRPr="007505DC">
              <w:t>oordinate the first aid, welfare and other needs of evacuated persons</w:t>
            </w:r>
          </w:p>
          <w:p w:rsidR="00000000" w:rsidRPr="007505DC" w:rsidP="007505DC">
            <w:pPr>
              <w:pStyle w:val="List2"/>
            </w:pPr>
            <w:r w:rsidRPr="007505DC">
              <w:t>3.2.</w:t>
            </w:r>
            <w:r w:rsidRPr="007505DC">
              <w:tab/>
              <w:t>Maintain control over evacuees</w:t>
            </w:r>
          </w:p>
          <w:p w:rsidR="00000000" w:rsidRPr="007505DC" w:rsidP="007505DC">
            <w:pPr>
              <w:pStyle w:val="List2"/>
            </w:pPr>
            <w:r w:rsidRPr="007505DC">
              <w:t>3.3.</w:t>
            </w:r>
            <w:r w:rsidRPr="007505DC">
              <w:tab/>
              <w:t>Arrange for/provide assistance to the incident controller as required</w:t>
            </w:r>
          </w:p>
          <w:p w:rsidR="00000000" w:rsidRPr="007505DC" w:rsidP="007505DC">
            <w:pPr>
              <w:pStyle w:val="List2"/>
            </w:pPr>
            <w:r w:rsidRPr="007505DC">
              <w:t>3.4.</w:t>
            </w:r>
            <w:r w:rsidRPr="007505DC">
              <w:tab/>
              <w:t>Maintain communication channels with relevant personnel</w:t>
            </w:r>
          </w:p>
          <w:p w:rsidR="00000000" w:rsidRPr="007505DC" w:rsidP="007505DC">
            <w:pPr>
              <w:pStyle w:val="List2"/>
            </w:pPr>
            <w:r w:rsidRPr="007505DC">
              <w:t>3.5.</w:t>
            </w:r>
            <w:r w:rsidRPr="007505DC">
              <w:tab/>
            </w:r>
            <w:r w:rsidRPr="007505DC">
              <w:t>Move evacuees to a new location, or dismiss and return to work as appropriate</w:t>
            </w:r>
          </w:p>
          <w:p w:rsidR="00000000" w:rsidRPr="007505DC" w:rsidP="007505DC">
            <w:pPr>
              <w:pStyle w:val="List2"/>
            </w:pPr>
            <w:r w:rsidRPr="007505DC">
              <w:t>3.6.</w:t>
            </w:r>
            <w:r w:rsidRPr="007505DC">
              <w:tab/>
              <w:t>Debrief evacuees and seek possible improvements</w:t>
            </w:r>
          </w:p>
          <w:p w:rsidR="00000000" w:rsidRPr="007505DC" w:rsidP="007505DC">
            <w:pPr>
              <w:pStyle w:val="List2"/>
            </w:pPr>
            <w:r w:rsidRPr="007505DC">
              <w:t>3.7.</w:t>
            </w:r>
            <w:r w:rsidRPr="007505DC">
              <w:tab/>
              <w:t>Complete all required records and reporting</w:t>
            </w:r>
          </w:p>
          <w:p w:rsidR="00000000" w:rsidRPr="007505DC" w:rsidP="007505DC">
            <w:pPr>
              <w:pStyle w:val="List2"/>
            </w:pPr>
            <w:r w:rsidRPr="007505DC">
              <w:t>3.8.</w:t>
            </w:r>
            <w:r w:rsidRPr="007505DC">
              <w:tab/>
              <w:t>Arrange for suggested improvements to be incorporated into procedures a</w:t>
            </w:r>
            <w:r w:rsidRPr="007505DC">
              <w:t>s appropriate</w:t>
            </w: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9" w:name="O_106307"/>
      <w:bookmarkEnd w:id="9"/>
      <w:r w:rsidRPr="007505DC">
        <w:t>Required Skills and Knowledge</w:t>
      </w:r>
    </w:p>
    <w:tbl>
      <w:tblPr>
        <w:tblW w:w="0" w:type="auto"/>
        <w:tblCellMar>
          <w:left w:w="62" w:type="dxa"/>
          <w:right w:w="62" w:type="dxa"/>
        </w:tblCellMar>
        <w:tblLook w:val="0000"/>
      </w:tblPr>
      <w:tblGrid>
        <w:gridCol w:w="9196"/>
      </w:tblGrid>
      <w:tr w:rsidTr="004769E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REQUIRED SKILLS AND KNOWLEDGE</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t>This describes the essential skills and knowledge and their level, required for this unit.</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Required skills</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Competence includes the ability to isolate the causes of hazards within the incident response system and to be able to distinguish between causes of hazards indicated by:</w:t>
            </w:r>
          </w:p>
          <w:p w:rsidR="00000000" w:rsidRPr="007505DC" w:rsidP="007505DC">
            <w:pPr>
              <w:pStyle w:val="ListBullet"/>
            </w:pPr>
            <w:r w:rsidRPr="007505DC">
              <w:t xml:space="preserve">misunderstandings concerning coordination and communication methods </w:t>
            </w:r>
          </w:p>
          <w:p w:rsidR="00000000" w:rsidRPr="007505DC" w:rsidP="007505DC">
            <w:pPr>
              <w:pStyle w:val="ListBullet"/>
            </w:pPr>
            <w:r w:rsidRPr="007505DC">
              <w:t>failure to liai</w:t>
            </w:r>
            <w:r w:rsidRPr="007505DC">
              <w:t xml:space="preserve">se with emergency services </w:t>
            </w:r>
          </w:p>
          <w:p w:rsidR="00000000" w:rsidRPr="007505DC" w:rsidP="007505DC">
            <w:pPr>
              <w:pStyle w:val="ListBullet"/>
            </w:pPr>
            <w:r w:rsidRPr="007505DC">
              <w:t xml:space="preserve">lack of timeliness in reporting unsatisfactory outcomes </w:t>
            </w:r>
          </w:p>
          <w:p w:rsidR="00000000" w:rsidRPr="007505DC" w:rsidP="007505DC">
            <w:pPr>
              <w:pStyle w:val="ListBullet"/>
            </w:pPr>
            <w:r w:rsidRPr="007505DC">
              <w:t xml:space="preserve">failure to carefully check evacuated areas </w:t>
            </w:r>
          </w:p>
          <w:p w:rsidR="00000000" w:rsidRPr="007505DC" w:rsidP="007505DC">
            <w:pPr>
              <w:pStyle w:val="ListBullet"/>
            </w:pPr>
            <w:r w:rsidRPr="007505DC">
              <w:t xml:space="preserve">incident assessment, response and coordination </w:t>
            </w:r>
          </w:p>
          <w:p w:rsidR="00000000" w:rsidP="007505DC">
            <w:pPr>
              <w:pStyle w:val="ListBullet"/>
              <w:rPr>
                <w:lang w:val="en-NZ"/>
              </w:rPr>
            </w:pPr>
            <w:r w:rsidRPr="007505DC">
              <w:t>inability to apply incident procedures.</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Required knowledge</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The knowledge refe</w:t>
            </w:r>
            <w:r w:rsidRPr="007505DC">
              <w:t>rred to in the Evidence Guide for this unit includes:</w:t>
            </w:r>
          </w:p>
          <w:p w:rsidR="00000000" w:rsidRPr="007505DC" w:rsidP="007505DC">
            <w:pPr>
              <w:pStyle w:val="ListBullet"/>
            </w:pPr>
            <w:r w:rsidRPr="007505DC">
              <w:t xml:space="preserve">incident response reports or signals </w:t>
            </w:r>
          </w:p>
          <w:p w:rsidR="00000000" w:rsidRPr="007505DC" w:rsidP="007505DC">
            <w:pPr>
              <w:pStyle w:val="ListBullet"/>
            </w:pPr>
            <w:r w:rsidRPr="007505DC">
              <w:t xml:space="preserve">hazards and precautions to be taken during incidents </w:t>
            </w:r>
          </w:p>
          <w:p w:rsidR="00000000" w:rsidRPr="007505DC" w:rsidP="007505DC">
            <w:pPr>
              <w:pStyle w:val="ListBullet"/>
            </w:pPr>
            <w:r w:rsidRPr="007505DC">
              <w:t xml:space="preserve">actions to take in response to developing situations </w:t>
            </w:r>
          </w:p>
          <w:p w:rsidR="00000000" w:rsidRPr="007505DC" w:rsidP="007505DC">
            <w:pPr>
              <w:pStyle w:val="ListBullet"/>
            </w:pPr>
            <w:r w:rsidRPr="007505DC">
              <w:t xml:space="preserve">accounting procedures and analysis of reports from evacuation areas </w:t>
            </w:r>
          </w:p>
          <w:p w:rsidR="00000000" w:rsidRPr="007505DC" w:rsidP="007505DC">
            <w:pPr>
              <w:pStyle w:val="ListBullet"/>
            </w:pPr>
            <w:r w:rsidRPr="007505DC">
              <w:t>miscellaneous incident activities.</w:t>
            </w: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10" w:name="O_106308"/>
      <w:bookmarkEnd w:id="10"/>
      <w:r w:rsidRPr="007505DC">
        <w:t>Evidence Guide</w:t>
      </w:r>
    </w:p>
    <w:tbl>
      <w:tblPr>
        <w:tblW w:w="0" w:type="auto"/>
        <w:tblCellMar>
          <w:left w:w="62" w:type="dxa"/>
          <w:right w:w="62" w:type="dxa"/>
        </w:tblCellMar>
        <w:tblLook w:val="0000"/>
      </w:tblPr>
      <w:tblGrid>
        <w:gridCol w:w="2515"/>
        <w:gridCol w:w="6681"/>
      </w:tblGrid>
      <w:tr w:rsidTr="004769E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EVIDENCE GUIDE</w:t>
            </w:r>
          </w:p>
        </w:tc>
      </w:tr>
      <w:tr w:rsidTr="004769E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t>The Evidence Guide provides advice on assessment and must be read in conjunction with the Performance Criteria, Required Skills and Knowledge, the Range Statement and the Assessment Guidelines for the Training Package.</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Assessment f</w:t>
            </w:r>
            <w:r w:rsidRPr="007505DC">
              <w:t>or this unit of competency will be by way of simulation or under incident conditions.  The unit will be assessed in as holistic a manner as is practical and may be integrated with the assessment of other relevant units of competency.  Assessment will occur</w:t>
            </w:r>
            <w:r w:rsidRPr="007505DC">
              <w:t xml:space="preserve"> over a range of situations which can include a variety of incident circumstances.</w:t>
            </w:r>
          </w:p>
          <w:p w:rsidR="00000000" w:rsidRPr="007505DC" w:rsidP="007505DC">
            <w:pPr>
              <w:pStyle w:val="BodyText"/>
            </w:pPr>
            <w:r w:rsidRPr="007505DC">
              <w:t>Simulations must, as closely as possible, approximate actual incident conditions and should be based on the actual facility.  Assessments should include 'walk-throughs' of t</w:t>
            </w:r>
            <w:r w:rsidRPr="007505DC">
              <w:t>he relevant competency components and may include the use of case studies/scenarios and role plays.</w:t>
            </w:r>
          </w:p>
          <w:p w:rsidR="00000000" w:rsidP="007505DC">
            <w:pPr>
              <w:pStyle w:val="BodyText"/>
              <w:rPr>
                <w:lang w:val="en-NZ"/>
              </w:rPr>
            </w:pPr>
            <w:r w:rsidRPr="007505DC">
              <w:t>This unit of competency requires a significant body of knowledge which will be assessed through questioning and the use of 'what-if' scenarios both in the f</w:t>
            </w:r>
            <w:r w:rsidRPr="007505DC">
              <w:t>acility (during demonstration of normal operations and walk-throughs of abnormal operations) and off the site.</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Competence must be demonstrated in the ability to c</w:t>
            </w:r>
            <w:r w:rsidRPr="007505DC">
              <w:t>orrectly respond to incident situations and in implementing appropriate action.  The emphasis should be on the ability to stay ahead of the problem rather than to have to take drastic action in order to recover the situation. In particular look to see that</w:t>
            </w:r>
            <w:r w:rsidRPr="007505DC">
              <w:t>:</w:t>
            </w:r>
          </w:p>
          <w:p w:rsidR="00000000" w:rsidRPr="007505DC" w:rsidP="007505DC">
            <w:pPr>
              <w:pStyle w:val="ListBullet"/>
            </w:pPr>
            <w:r w:rsidRPr="007505DC">
              <w:t>incident responses are in accordance with company procedures</w:t>
            </w:r>
          </w:p>
          <w:p w:rsidR="00000000" w:rsidRPr="007505DC" w:rsidP="007505DC">
            <w:pPr>
              <w:pStyle w:val="ListBullet"/>
            </w:pPr>
            <w:r w:rsidRPr="007505DC">
              <w:t>correct incident response equipment (where required) is used appropriately</w:t>
            </w:r>
          </w:p>
          <w:p w:rsidR="00000000" w:rsidRPr="007505DC" w:rsidP="007505DC">
            <w:pPr>
              <w:pStyle w:val="ListBullet"/>
            </w:pPr>
            <w:r w:rsidRPr="007505DC">
              <w:t>the safety and/or successful recovery of the individual and others affected by the incident response is afforded priority in the actions taken</w:t>
            </w:r>
          </w:p>
          <w:p w:rsidR="00000000" w:rsidRPr="007505DC" w:rsidP="007505DC">
            <w:pPr>
              <w:pStyle w:val="ListBullet"/>
            </w:pPr>
            <w:r w:rsidRPr="007505DC">
              <w:t>actions taken do not inhibit incident response effectiveness or further contribute to the incident</w:t>
            </w:r>
          </w:p>
          <w:p w:rsidR="00000000" w:rsidRPr="007505DC" w:rsidP="007505DC">
            <w:pPr>
              <w:pStyle w:val="ListBullet"/>
            </w:pPr>
            <w:r w:rsidRPr="007505DC">
              <w:t>appropriate do</w:t>
            </w:r>
            <w:r w:rsidRPr="007505DC">
              <w:t>cumentation including reports, journal entries, logs and/or clearances are completed in accordance with procedures</w:t>
            </w:r>
          </w:p>
          <w:p w:rsidR="00000000" w:rsidP="007505DC">
            <w:pPr>
              <w:pStyle w:val="BodyText"/>
              <w:rPr>
                <w:lang w:val="en-NZ"/>
              </w:rPr>
            </w:pPr>
            <w:r w:rsidRPr="007505DC">
              <w:t>These aspects may be best assessed using a range of scenarios/case studies/what-ifs as the stimulus with a walk through forming part of the r</w:t>
            </w:r>
            <w:r w:rsidRPr="007505DC">
              <w:t>esponse.  These assessment activities should include a range of problems, including new, unusual and improbable situations which may have been generated from the past incident history of the plant, incidents on similar plants around the world, hazard analy</w:t>
            </w:r>
            <w:r w:rsidRPr="007505DC">
              <w:t>sis activities and similar sources.</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t>Assessment will require (1) access to an accurately simulated environment in the absence of an on-site incident environment, or (2) a suitable method of gathering evidenc</w:t>
            </w:r>
            <w:r w:rsidRPr="007505DC">
              <w:t>e of responding ability over a range of situations.  A bank of scenarios/case studies/what-ifs will be required as will a bank of questions which will be used to probe the reasoning behind the observable actions.</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Method of assessment</w:t>
            </w:r>
            <w:r w:rsidRPr="007505D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t>In all workplace env</w:t>
            </w:r>
            <w:r w:rsidRPr="007505DC">
              <w:t>ironments it may be appropriate to assess this unit concurrently with other relevant units.</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Assessment processes and techniques must be culturally appropriate and appropriate to the oracy, language and literacy capacity</w:t>
            </w:r>
            <w:r w:rsidRPr="007505DC">
              <w:t xml:space="preserve"> of the assessee and the work being performed.</w:t>
            </w: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11" w:name="O_106309"/>
      <w:bookmarkEnd w:id="11"/>
      <w:r w:rsidRPr="007505DC">
        <w:t>Range Statement</w:t>
      </w:r>
    </w:p>
    <w:tbl>
      <w:tblPr>
        <w:tblW w:w="0" w:type="auto"/>
        <w:tblCellMar>
          <w:left w:w="62" w:type="dxa"/>
          <w:right w:w="62" w:type="dxa"/>
        </w:tblCellMar>
        <w:tblLook w:val="0000"/>
      </w:tblPr>
      <w:tblGrid>
        <w:gridCol w:w="2510"/>
        <w:gridCol w:w="6686"/>
      </w:tblGrid>
      <w:tr w:rsidTr="004769E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RANGE STATEMENT</w:t>
            </w:r>
          </w:p>
        </w:tc>
      </w:tr>
      <w:tr w:rsidTr="004769E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t xml:space="preserve">The Range Statement relates to the unit of competency as a whole. It allows for different work environments and situations that may affect </w:t>
            </w:r>
            <w:r w:rsidRPr="007505DC">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7505DC">
              <w:t>the item, and local industry and regional contexts.</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Codes of practice</w:t>
            </w:r>
            <w:r w:rsidRPr="007505DC">
              <w:t xml:space="preserve">/ </w:t>
            </w:r>
            <w:r w:rsidRPr="007505D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t>Where reference is made to industry codes of practice, and/or Australian/international standards, the latest version must be used.</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This unit of competency includes all such items of equipment and workplace operations which form part of the incident response system which is relevant to evacuations.  For your work environment this may include (select relevant items):</w:t>
            </w:r>
          </w:p>
          <w:p w:rsidR="00000000" w:rsidRPr="007505DC" w:rsidP="007505DC">
            <w:pPr>
              <w:pStyle w:val="ListBullet"/>
            </w:pPr>
            <w:r w:rsidRPr="007505DC">
              <w:t>hard hats</w:t>
            </w:r>
          </w:p>
          <w:p w:rsidR="00000000" w:rsidRPr="007505DC" w:rsidP="007505DC">
            <w:pPr>
              <w:pStyle w:val="ListBullet"/>
            </w:pPr>
            <w:r w:rsidRPr="007505DC">
              <w:t>armbands</w:t>
            </w:r>
          </w:p>
          <w:p w:rsidR="00000000" w:rsidRPr="007505DC" w:rsidP="007505DC">
            <w:pPr>
              <w:pStyle w:val="ListBullet"/>
            </w:pPr>
            <w:r w:rsidRPr="007505DC">
              <w:t>torches</w:t>
            </w:r>
          </w:p>
          <w:p w:rsidR="00000000" w:rsidRPr="007505DC" w:rsidP="007505DC">
            <w:pPr>
              <w:pStyle w:val="ListBullet"/>
            </w:pPr>
            <w:r w:rsidRPr="007505DC">
              <w:t>smoke hoods</w:t>
            </w:r>
          </w:p>
          <w:p w:rsidR="00000000" w:rsidRPr="007505DC" w:rsidP="007505DC">
            <w:pPr>
              <w:pStyle w:val="ListBullet"/>
            </w:pPr>
            <w:r w:rsidRPr="007505DC">
              <w:t>lifejackets</w:t>
            </w:r>
          </w:p>
          <w:p w:rsidR="00000000" w:rsidRPr="007505DC" w:rsidP="007505DC">
            <w:pPr>
              <w:pStyle w:val="ListBullet"/>
            </w:pPr>
            <w:r w:rsidRPr="007505DC">
              <w:t>incident communications equipment</w:t>
            </w:r>
          </w:p>
          <w:p w:rsidR="00000000" w:rsidRPr="007505DC" w:rsidP="007505DC">
            <w:pPr>
              <w:pStyle w:val="ListBullet"/>
            </w:pPr>
            <w:r w:rsidRPr="007505DC">
              <w:t>check lists and floor plans.</w:t>
            </w:r>
          </w:p>
          <w:p w:rsidR="00000000" w:rsidRPr="007505DC" w:rsidP="007505DC">
            <w:pPr>
              <w:pStyle w:val="BodyText"/>
            </w:pPr>
            <w:r w:rsidRPr="007505DC">
              <w:t>Typical hazards for your work environment may include:</w:t>
            </w:r>
          </w:p>
          <w:p w:rsidR="00000000" w:rsidRPr="007505DC" w:rsidP="007505DC">
            <w:pPr>
              <w:pStyle w:val="ListBullet"/>
            </w:pPr>
            <w:r w:rsidRPr="007505DC">
              <w:t xml:space="preserve">spread of fire </w:t>
            </w:r>
          </w:p>
          <w:p w:rsidR="00000000" w:rsidRPr="007505DC" w:rsidP="007505DC">
            <w:pPr>
              <w:pStyle w:val="ListBullet"/>
            </w:pPr>
            <w:r w:rsidRPr="007505DC">
              <w:t xml:space="preserve">threat to adjoining areas </w:t>
            </w:r>
          </w:p>
          <w:p w:rsidR="00000000" w:rsidRPr="007505DC" w:rsidP="007505DC">
            <w:pPr>
              <w:pStyle w:val="ListBullet"/>
            </w:pPr>
            <w:r w:rsidRPr="007505DC">
              <w:t xml:space="preserve">danger of explosion </w:t>
            </w:r>
          </w:p>
          <w:p w:rsidR="00000000" w:rsidRPr="007505DC" w:rsidP="007505DC">
            <w:pPr>
              <w:pStyle w:val="ListBullet"/>
            </w:pPr>
            <w:r w:rsidRPr="007505DC">
              <w:t xml:space="preserve">loss of communications </w:t>
            </w:r>
          </w:p>
          <w:p w:rsidR="00000000" w:rsidRPr="007505DC" w:rsidP="007505DC">
            <w:pPr>
              <w:pStyle w:val="ListBullet"/>
            </w:pPr>
            <w:r w:rsidRPr="007505DC">
              <w:t>falling or shifting debris</w:t>
            </w:r>
          </w:p>
          <w:p w:rsidR="00000000" w:rsidP="007505DC">
            <w:pPr>
              <w:pStyle w:val="ListBullet"/>
              <w:rPr>
                <w:lang w:val="en-NZ"/>
              </w:rPr>
            </w:pPr>
            <w:r w:rsidRPr="007505DC">
              <w:t>obstruction of evacuation routes.</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Health</w:t>
            </w:r>
            <w:r w:rsidRPr="007505DC">
              <w:t xml:space="preserve">, </w:t>
            </w:r>
            <w:r w:rsidRPr="007505DC">
              <w:rPr>
                <w:rStyle w:val="SpecialBold"/>
              </w:rPr>
              <w:t>safety and environment</w:t>
            </w:r>
            <w:r w:rsidRPr="007505DC">
              <w:t xml:space="preserve"> (</w:t>
            </w:r>
            <w:r w:rsidRPr="007505DC">
              <w:rPr>
                <w:rStyle w:val="SpecialBold"/>
              </w:rPr>
              <w:t>HSE</w:t>
            </w:r>
            <w:r w:rsidRPr="007505D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t>All operations to which this unit applies are subject to stringent health, safety and environment requirements, which may be imposed through State or Federal</w:t>
            </w:r>
            <w:r w:rsidRPr="007505DC">
              <w:t xml:space="preserve"> legislation, and these must not be compromised at any time.  Where there is an apparent conflict between Performance Criteria and HSE requirements, the HSE requirements take precedence.</w:t>
            </w:r>
          </w:p>
        </w:tc>
      </w:tr>
      <w:tr w:rsidTr="004769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Organisations within the Chemical, Hydrocarbons and Oil Refining industries may find themselves falling under the provisions of various Major Hazard Facilities legislation.  In developing this unit consideration has been given to the requirements of Sectio</w:t>
            </w:r>
            <w:r w:rsidRPr="007505DC">
              <w:t xml:space="preserve">ns 8 and 9 of the National Standard for the Control of Major Hazard Facilities [NOHSC:1014(2002)] and the National Code of Practice for the Control of Major Hazard Facilities [NOHSC:2016(1996)]. </w:t>
            </w:r>
          </w:p>
          <w:p w:rsidR="00000000" w:rsidRPr="007505DC" w:rsidP="007505DC">
            <w:pPr>
              <w:pStyle w:val="BodyText"/>
            </w:pPr>
            <w:r w:rsidRPr="007505DC">
              <w:t>This unit will assist individuals to meet some of their obli</w:t>
            </w:r>
            <w:r w:rsidRPr="007505DC">
              <w:t>gations under the relevant State or Territory legislation.  Responsibility for appropriate contextualisation and application of the unit to ensure compliance however, remains with the individual organisation.</w:t>
            </w:r>
          </w:p>
        </w:tc>
      </w:tr>
    </w:tbl>
    <w:p w:rsidR="004769E8" w:rsidP="007505DC">
      <w:pPr>
        <w:pStyle w:val="BodyText"/>
      </w:pPr>
    </w:p>
    <w:p w:rsidR="004769E8" w:rsidP="007505DC">
      <w:pPr>
        <w:pStyle w:val="BodyText"/>
      </w:pPr>
    </w:p>
    <w:p w:rsidR="00000000" w:rsidRPr="007505DC" w:rsidP="007505DC">
      <w:pPr>
        <w:pStyle w:val="Heading1"/>
      </w:pPr>
      <w:bookmarkStart w:id="12" w:name="O_106310"/>
      <w:bookmarkEnd w:id="12"/>
      <w:r w:rsidRPr="007505DC">
        <w:t>Unit Sector(s)</w:t>
      </w:r>
    </w:p>
    <w:tbl>
      <w:tblPr>
        <w:tblW w:w="0" w:type="auto"/>
        <w:tblCellMar>
          <w:left w:w="62" w:type="dxa"/>
          <w:right w:w="62" w:type="dxa"/>
        </w:tblCellMar>
        <w:tblLook w:val="0000"/>
      </w:tblPr>
      <w:tblGrid>
        <w:gridCol w:w="2649"/>
        <w:gridCol w:w="6547"/>
      </w:tblGrid>
      <w:tr w:rsidTr="004769E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r w:rsidRPr="007505DC">
              <w:t>Support/generic</w:t>
            </w: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13" w:name="O_159839"/>
      <w:bookmarkEnd w:id="13"/>
      <w:r w:rsidRPr="007505DC">
        <w:t>Competency field</w:t>
      </w:r>
    </w:p>
    <w:tbl>
      <w:tblPr>
        <w:tblW w:w="0" w:type="auto"/>
        <w:tblCellMar>
          <w:left w:w="62" w:type="dxa"/>
          <w:right w:w="62" w:type="dxa"/>
        </w:tblCellMar>
        <w:tblLook w:val="0000"/>
      </w:tblPr>
      <w:tblGrid>
        <w:gridCol w:w="2649"/>
        <w:gridCol w:w="6547"/>
      </w:tblGrid>
      <w:tr w:rsidTr="004769E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p>
        </w:tc>
      </w:tr>
    </w:tbl>
    <w:p w:rsidR="00000000" w:rsidRPr="007505DC" w:rsidP="007505DC">
      <w:pPr>
        <w:pStyle w:val="BodyText"/>
      </w:pPr>
    </w:p>
    <w:p w:rsidR="00000000" w:rsidRPr="007505DC" w:rsidP="007505DC">
      <w:pPr>
        <w:pStyle w:val="AllowPageBreak"/>
      </w:pPr>
    </w:p>
    <w:p w:rsidR="00000000" w:rsidRPr="007505DC" w:rsidP="007505DC">
      <w:pPr>
        <w:pStyle w:val="Heading1"/>
      </w:pPr>
      <w:bookmarkStart w:id="14" w:name="O_159838"/>
      <w:bookmarkEnd w:id="14"/>
      <w:r w:rsidRPr="007505DC">
        <w:t>Co-requisite units</w:t>
      </w:r>
    </w:p>
    <w:tbl>
      <w:tblPr>
        <w:tblW w:w="0" w:type="auto"/>
        <w:tblCellMar>
          <w:left w:w="62" w:type="dxa"/>
          <w:right w:w="62" w:type="dxa"/>
        </w:tblCellMar>
        <w:tblLook w:val="0000"/>
      </w:tblPr>
      <w:tblGrid>
        <w:gridCol w:w="2649"/>
        <w:gridCol w:w="3273"/>
        <w:gridCol w:w="3274"/>
      </w:tblGrid>
      <w:tr w:rsidTr="004769E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DC">
            <w:pPr>
              <w:pStyle w:val="BodyText"/>
              <w:rPr>
                <w:lang w:val="en-NZ"/>
              </w:rPr>
            </w:pPr>
            <w:r w:rsidRPr="007505D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DC" w:rsidP="007505DC">
            <w:pPr>
              <w:pStyle w:val="BodyText"/>
            </w:pPr>
          </w:p>
        </w:tc>
      </w:tr>
    </w:tbl>
    <w:p w:rsidR="00000000" w:rsidRPr="007505DC" w:rsidP="007505DC">
      <w:pPr>
        <w:pStyle w:val="BodyText"/>
      </w:pPr>
    </w:p>
    <w:p w:rsidR="00000000" w:rsidRPr="007505DC" w:rsidP="007505DC"/>
    <w:sectPr w:rsidSect="007505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9E8" w:rsidP="00476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E8" w:rsidP="00750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69E8" w:rsidP="007505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69E8" w:rsidP="007505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9E8" w:rsidP="004769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E8" w:rsidP="007505DC">
    <w:pPr>
      <w:pStyle w:val="Header"/>
      <w:framePr w:wrap="around"/>
    </w:pPr>
    <w:r>
      <w:fldChar w:fldCharType="begin"/>
    </w:r>
    <w:r>
      <w:instrText xml:space="preserve"> TITLE   \* MERGEFORMAT </w:instrText>
    </w:r>
    <w:r>
      <w:fldChar w:fldCharType="separate"/>
    </w:r>
    <w:r>
      <w:t>PMAOMIR210B Control evacuation to muster point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69E8" w:rsidP="007505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16C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244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5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05DC"/>
    <w:pPr>
      <w:spacing w:before="360" w:after="60"/>
      <w:outlineLvl w:val="0"/>
    </w:pPr>
    <w:rPr>
      <w:sz w:val="32"/>
    </w:rPr>
  </w:style>
  <w:style w:type="paragraph" w:styleId="Heading2">
    <w:name w:val="heading 2"/>
    <w:basedOn w:val="HeadingBase"/>
    <w:next w:val="BodyText"/>
    <w:link w:val="Heading2Char"/>
    <w:qFormat/>
    <w:rsid w:val="007505DC"/>
    <w:pPr>
      <w:keepLines/>
      <w:spacing w:before="240" w:after="120"/>
      <w:outlineLvl w:val="1"/>
    </w:pPr>
    <w:rPr>
      <w:sz w:val="28"/>
      <w:szCs w:val="40"/>
    </w:rPr>
  </w:style>
  <w:style w:type="paragraph" w:styleId="Heading3">
    <w:name w:val="heading 3"/>
    <w:basedOn w:val="HeadingBase"/>
    <w:next w:val="BodyText"/>
    <w:link w:val="Heading3Char"/>
    <w:qFormat/>
    <w:rsid w:val="007505DC"/>
    <w:pPr>
      <w:spacing w:before="180" w:after="120"/>
      <w:outlineLvl w:val="2"/>
    </w:pPr>
    <w:rPr>
      <w:spacing w:val="-10"/>
      <w:kern w:val="32"/>
    </w:rPr>
  </w:style>
  <w:style w:type="paragraph" w:styleId="Heading4">
    <w:name w:val="heading 4"/>
    <w:basedOn w:val="HeadingBase"/>
    <w:next w:val="BodyText"/>
    <w:link w:val="Heading4Char"/>
    <w:qFormat/>
    <w:rsid w:val="007505DC"/>
    <w:pPr>
      <w:spacing w:before="160" w:after="120"/>
      <w:outlineLvl w:val="3"/>
    </w:pPr>
    <w:rPr>
      <w:sz w:val="22"/>
    </w:rPr>
  </w:style>
  <w:style w:type="paragraph" w:styleId="Heading5">
    <w:name w:val="heading 5"/>
    <w:basedOn w:val="HeadingBase"/>
    <w:next w:val="Normal"/>
    <w:link w:val="Heading5Char"/>
    <w:qFormat/>
    <w:rsid w:val="007505DC"/>
    <w:pPr>
      <w:spacing w:before="80"/>
      <w:outlineLvl w:val="4"/>
    </w:pPr>
    <w:rPr>
      <w:color w:val="918585"/>
      <w:sz w:val="20"/>
    </w:rPr>
  </w:style>
  <w:style w:type="paragraph" w:styleId="Heading6">
    <w:name w:val="heading 6"/>
    <w:basedOn w:val="HeadingBase"/>
    <w:next w:val="Normal"/>
    <w:link w:val="Heading6Char"/>
    <w:qFormat/>
    <w:rsid w:val="007505DC"/>
    <w:pPr>
      <w:spacing w:before="60"/>
      <w:outlineLvl w:val="5"/>
    </w:pPr>
    <w:rPr>
      <w:color w:val="918585"/>
      <w:sz w:val="20"/>
    </w:rPr>
  </w:style>
  <w:style w:type="paragraph" w:styleId="Heading7">
    <w:name w:val="heading 7"/>
    <w:basedOn w:val="Normal"/>
    <w:next w:val="Normal"/>
    <w:link w:val="Heading7Char"/>
    <w:qFormat/>
    <w:rsid w:val="007505DC"/>
    <w:pPr>
      <w:ind w:left="720"/>
      <w:outlineLvl w:val="6"/>
    </w:pPr>
    <w:rPr>
      <w:i/>
    </w:rPr>
  </w:style>
  <w:style w:type="paragraph" w:styleId="Heading8">
    <w:name w:val="heading 8"/>
    <w:basedOn w:val="Normal"/>
    <w:next w:val="Normal"/>
    <w:link w:val="Heading8Char"/>
    <w:qFormat/>
    <w:rsid w:val="007505DC"/>
    <w:pPr>
      <w:ind w:left="720"/>
      <w:outlineLvl w:val="7"/>
    </w:pPr>
    <w:rPr>
      <w:i/>
    </w:rPr>
  </w:style>
  <w:style w:type="paragraph" w:styleId="Heading9">
    <w:name w:val="heading 9"/>
    <w:basedOn w:val="Normal"/>
    <w:next w:val="Normal"/>
    <w:link w:val="Heading9Char"/>
    <w:qFormat/>
    <w:rsid w:val="007505DC"/>
    <w:pPr>
      <w:ind w:left="720"/>
      <w:outlineLvl w:val="8"/>
    </w:pPr>
    <w:rPr>
      <w:i/>
    </w:rPr>
  </w:style>
  <w:style w:type="character" w:default="1" w:styleId="DefaultParagraphFont">
    <w:name w:val="Default Paragraph Font"/>
    <w:uiPriority w:val="1"/>
    <w:unhideWhenUsed/>
    <w:rsid w:val="00750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5DC"/>
  </w:style>
  <w:style w:type="character" w:customStyle="1" w:styleId="Heading1Char">
    <w:name w:val="Heading 1 Char"/>
    <w:basedOn w:val="DefaultParagraphFont"/>
    <w:link w:val="Heading1"/>
    <w:rsid w:val="007505DC"/>
    <w:rPr>
      <w:rFonts w:ascii="Times New Roman" w:eastAsia="Times New Roman" w:hAnsi="Times New Roman" w:cs="Times New Roman"/>
      <w:b/>
      <w:sz w:val="32"/>
      <w:szCs w:val="20"/>
      <w:lang w:eastAsia="en-US"/>
    </w:rPr>
  </w:style>
  <w:style w:type="paragraph" w:styleId="BodyText">
    <w:name w:val="Body Text"/>
    <w:basedOn w:val="Normal"/>
    <w:link w:val="BodyTextChar"/>
    <w:rsid w:val="007505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5DC"/>
    <w:rPr>
      <w:rFonts w:ascii="Times New Roman" w:eastAsia="Times New Roman" w:hAnsi="Times New Roman" w:cs="Times New Roman"/>
      <w:sz w:val="24"/>
      <w:lang w:val="en-US" w:eastAsia="en-US"/>
    </w:rPr>
  </w:style>
  <w:style w:type="paragraph" w:styleId="Footer">
    <w:name w:val="footer"/>
    <w:basedOn w:val="Normal"/>
    <w:link w:val="FooterChar"/>
    <w:rsid w:val="00750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5DC"/>
    <w:rPr>
      <w:rFonts w:ascii="Times New Roman" w:eastAsia="Times New Roman" w:hAnsi="Times New Roman" w:cs="Times New Roman"/>
      <w:sz w:val="16"/>
      <w:lang w:val="en-US" w:eastAsia="en-US"/>
    </w:rPr>
  </w:style>
  <w:style w:type="paragraph" w:styleId="List">
    <w:name w:val="List"/>
    <w:basedOn w:val="BodyText"/>
    <w:next w:val="BodyText"/>
    <w:rsid w:val="007505DC"/>
    <w:pPr>
      <w:tabs>
        <w:tab w:val="left" w:pos="340"/>
      </w:tabs>
      <w:spacing w:before="60" w:after="60"/>
      <w:ind w:left="340" w:hanging="340"/>
    </w:pPr>
  </w:style>
  <w:style w:type="paragraph" w:styleId="ListBullet">
    <w:name w:val="List Bullet"/>
    <w:basedOn w:val="List"/>
    <w:rsid w:val="007505DC"/>
    <w:pPr>
      <w:numPr>
        <w:numId w:val="12"/>
      </w:numPr>
      <w:tabs>
        <w:tab w:val="clear" w:pos="340"/>
      </w:tabs>
      <w:spacing w:before="40" w:after="40"/>
    </w:pPr>
  </w:style>
  <w:style w:type="character" w:customStyle="1" w:styleId="SpecialBold">
    <w:name w:val="Special Bold"/>
    <w:basedOn w:val="DefaultParagraphFont"/>
    <w:rsid w:val="007505DC"/>
    <w:rPr>
      <w:b/>
      <w:spacing w:val="0"/>
    </w:rPr>
  </w:style>
  <w:style w:type="paragraph" w:styleId="Header">
    <w:name w:val="header"/>
    <w:basedOn w:val="Normal"/>
    <w:link w:val="HeaderChar"/>
    <w:rsid w:val="00750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5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05DC"/>
    <w:pPr>
      <w:spacing w:before="240" w:after="120"/>
      <w:outlineLvl w:val="0"/>
    </w:pPr>
    <w:rPr>
      <w:rFonts w:ascii="Times New Roman" w:hAnsi="Times New Roman"/>
      <w:b/>
      <w:sz w:val="28"/>
    </w:rPr>
  </w:style>
  <w:style w:type="paragraph" w:customStyle="1" w:styleId="AllowPageBreak">
    <w:name w:val="AllowPageBreak"/>
    <w:rsid w:val="007505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05DC"/>
    <w:pPr>
      <w:tabs>
        <w:tab w:val="left" w:pos="680"/>
      </w:tabs>
      <w:spacing w:before="60" w:after="60"/>
      <w:ind w:left="680" w:hanging="340"/>
    </w:pPr>
  </w:style>
  <w:style w:type="character" w:customStyle="1" w:styleId="Heading2Char">
    <w:name w:val="Heading 2 Char"/>
    <w:basedOn w:val="DefaultParagraphFont"/>
    <w:link w:val="Heading2"/>
    <w:rsid w:val="00750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5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05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05DC"/>
    <w:rPr>
      <w:rFonts w:ascii="Courier New" w:eastAsia="Times New Roman" w:hAnsi="Courier New" w:cs="Times New Roman"/>
      <w:i/>
      <w:szCs w:val="20"/>
      <w:lang w:val="en-US" w:eastAsia="en-US"/>
    </w:rPr>
  </w:style>
  <w:style w:type="paragraph" w:customStyle="1" w:styleId="HeadingBase">
    <w:name w:val="Heading Base"/>
    <w:rsid w:val="00750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5DC"/>
    <w:pPr>
      <w:tabs>
        <w:tab w:val="right" w:leader="dot" w:pos="9072"/>
      </w:tabs>
      <w:ind w:left="567"/>
    </w:pPr>
    <w:rPr>
      <w:szCs w:val="22"/>
    </w:rPr>
  </w:style>
  <w:style w:type="paragraph" w:customStyle="1" w:styleId="TOCBase">
    <w:name w:val="TOC Base"/>
    <w:rsid w:val="00750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5DC"/>
    <w:pPr>
      <w:tabs>
        <w:tab w:val="right" w:leader="dot" w:pos="9072"/>
      </w:tabs>
      <w:spacing w:before="40" w:after="40"/>
      <w:ind w:left="284"/>
    </w:pPr>
    <w:rPr>
      <w:rFonts w:ascii="Times New Roman" w:hAnsi="Times New Roman"/>
    </w:rPr>
  </w:style>
  <w:style w:type="paragraph" w:styleId="TOC1">
    <w:name w:val="toc 1"/>
    <w:basedOn w:val="TOCBase"/>
    <w:next w:val="Normal"/>
    <w:rsid w:val="007505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05DC"/>
    <w:pPr>
      <w:spacing w:before="5040"/>
      <w:jc w:val="center"/>
    </w:pPr>
    <w:rPr>
      <w:sz w:val="48"/>
      <w:szCs w:val="72"/>
      <w:lang w:val="en-US"/>
    </w:rPr>
  </w:style>
  <w:style w:type="character" w:customStyle="1" w:styleId="TitleChar">
    <w:name w:val="Title Char"/>
    <w:basedOn w:val="DefaultParagraphFont"/>
    <w:link w:val="Title"/>
    <w:rsid w:val="00750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5DC"/>
    <w:pPr>
      <w:tabs>
        <w:tab w:val="left" w:pos="3600"/>
        <w:tab w:val="left" w:pos="3958"/>
      </w:tabs>
    </w:pPr>
  </w:style>
  <w:style w:type="paragraph" w:customStyle="1" w:styleId="Note">
    <w:name w:val="Note"/>
    <w:basedOn w:val="BodyText"/>
    <w:rsid w:val="00750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5DC"/>
    <w:pPr>
      <w:framePr w:wrap="auto" w:hAnchor="text" w:y="6049"/>
    </w:pPr>
    <w:rPr>
      <w:color w:val="000000"/>
      <w:sz w:val="40"/>
    </w:rPr>
  </w:style>
  <w:style w:type="paragraph" w:customStyle="1" w:styleId="TOCTitle">
    <w:name w:val="TOCTitle"/>
    <w:basedOn w:val="Heading1"/>
    <w:rsid w:val="007505DC"/>
    <w:pPr>
      <w:spacing w:after="240"/>
      <w:jc w:val="center"/>
      <w:outlineLvl w:val="9"/>
    </w:pPr>
    <w:rPr>
      <w:caps/>
    </w:rPr>
  </w:style>
  <w:style w:type="paragraph" w:customStyle="1" w:styleId="Version">
    <w:name w:val="Version"/>
    <w:rsid w:val="007505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5DC"/>
    <w:pPr>
      <w:numPr>
        <w:numId w:val="13"/>
      </w:numPr>
      <w:tabs>
        <w:tab w:val="clear" w:pos="680"/>
      </w:tabs>
    </w:pPr>
  </w:style>
  <w:style w:type="paragraph" w:styleId="Index1">
    <w:name w:val="index 1"/>
    <w:basedOn w:val="Normal"/>
    <w:next w:val="Normal"/>
    <w:semiHidden/>
    <w:rsid w:val="007505DC"/>
    <w:pPr>
      <w:keepNext w:val="0"/>
      <w:tabs>
        <w:tab w:val="right" w:pos="4176"/>
      </w:tabs>
      <w:ind w:left="198" w:hanging="198"/>
    </w:pPr>
    <w:rPr>
      <w:rFonts w:ascii="Garamond" w:hAnsi="Garamond"/>
    </w:rPr>
  </w:style>
  <w:style w:type="paragraph" w:styleId="IndexHeading">
    <w:name w:val="index heading"/>
    <w:basedOn w:val="Normal"/>
    <w:next w:val="Index1"/>
    <w:semiHidden/>
    <w:rsid w:val="007505DC"/>
    <w:pPr>
      <w:spacing w:before="120" w:after="120"/>
    </w:pPr>
    <w:rPr>
      <w:rFonts w:ascii="Arial" w:hAnsi="Arial"/>
      <w:b/>
      <w:color w:val="918585"/>
      <w:sz w:val="24"/>
    </w:rPr>
  </w:style>
  <w:style w:type="paragraph" w:customStyle="1" w:styleId="Chapter">
    <w:name w:val="Chapter"/>
    <w:basedOn w:val="Normal"/>
    <w:rsid w:val="007505DC"/>
    <w:pPr>
      <w:spacing w:before="240"/>
    </w:pPr>
    <w:rPr>
      <w:rFonts w:ascii="Times New Roman" w:hAnsi="Times New Roman"/>
      <w:smallCaps/>
      <w:spacing w:val="80"/>
      <w:sz w:val="28"/>
    </w:rPr>
  </w:style>
  <w:style w:type="paragraph" w:customStyle="1" w:styleId="InChapter">
    <w:name w:val="InChapter"/>
    <w:basedOn w:val="Heading3"/>
    <w:rsid w:val="007505DC"/>
    <w:pPr>
      <w:spacing w:after="240"/>
      <w:outlineLvl w:val="9"/>
    </w:pPr>
    <w:rPr>
      <w:noProof/>
    </w:rPr>
  </w:style>
  <w:style w:type="paragraph" w:styleId="Index2">
    <w:name w:val="index 2"/>
    <w:basedOn w:val="Normal"/>
    <w:next w:val="Normal"/>
    <w:semiHidden/>
    <w:rsid w:val="007505DC"/>
    <w:pPr>
      <w:tabs>
        <w:tab w:val="right" w:pos="4176"/>
      </w:tabs>
      <w:ind w:left="568" w:hanging="284"/>
    </w:pPr>
    <w:rPr>
      <w:rFonts w:ascii="Garamond" w:hAnsi="Garamond"/>
    </w:rPr>
  </w:style>
  <w:style w:type="paragraph" w:customStyle="1" w:styleId="Byline">
    <w:name w:val="Byline"/>
    <w:rsid w:val="00750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5DC"/>
    <w:pPr>
      <w:tabs>
        <w:tab w:val="clear" w:pos="3600"/>
        <w:tab w:val="clear" w:pos="3958"/>
      </w:tabs>
      <w:jc w:val="right"/>
    </w:pPr>
  </w:style>
  <w:style w:type="character" w:styleId="Emphasis">
    <w:name w:val="Emphasis"/>
    <w:basedOn w:val="DefaultParagraphFont"/>
    <w:qFormat/>
    <w:rsid w:val="007505DC"/>
    <w:rPr>
      <w:i/>
    </w:rPr>
  </w:style>
  <w:style w:type="paragraph" w:styleId="Caption">
    <w:name w:val="caption"/>
    <w:basedOn w:val="BodyText"/>
    <w:next w:val="Normal"/>
    <w:qFormat/>
    <w:rsid w:val="007505DC"/>
    <w:pPr>
      <w:framePr w:w="2268" w:hSpace="181" w:vSpace="181" w:wrap="around" w:vAnchor="text" w:hAnchor="page" w:x="1135" w:y="285" w:anchorLock="1"/>
    </w:pPr>
    <w:rPr>
      <w:i/>
    </w:rPr>
  </w:style>
  <w:style w:type="paragraph" w:customStyle="1" w:styleId="MiniTOCTitle">
    <w:name w:val="MiniTOCTitle"/>
    <w:basedOn w:val="Heading4"/>
    <w:rsid w:val="007505DC"/>
    <w:pPr>
      <w:spacing w:before="240"/>
      <w:outlineLvl w:val="9"/>
    </w:pPr>
    <w:rPr>
      <w:noProof/>
      <w:sz w:val="24"/>
    </w:rPr>
  </w:style>
  <w:style w:type="paragraph" w:customStyle="1" w:styleId="MiniTOCItem">
    <w:name w:val="MiniTOCItem"/>
    <w:basedOn w:val="ListBullet"/>
    <w:rsid w:val="007505DC"/>
    <w:pPr>
      <w:numPr>
        <w:numId w:val="0"/>
      </w:numPr>
      <w:tabs>
        <w:tab w:val="right" w:leader="dot" w:pos="6521"/>
      </w:tabs>
      <w:spacing w:before="0" w:after="0"/>
    </w:pPr>
  </w:style>
  <w:style w:type="paragraph" w:customStyle="1" w:styleId="TOFTitle">
    <w:name w:val="TOFTitle"/>
    <w:basedOn w:val="TOCTitle"/>
    <w:rsid w:val="007505DC"/>
  </w:style>
  <w:style w:type="paragraph" w:styleId="TableofFigures">
    <w:name w:val="table of figures"/>
    <w:basedOn w:val="Normal"/>
    <w:next w:val="Normal"/>
    <w:semiHidden/>
    <w:rsid w:val="007505DC"/>
    <w:pPr>
      <w:tabs>
        <w:tab w:val="right" w:leader="dot" w:pos="9072"/>
      </w:tabs>
      <w:ind w:left="970" w:hanging="403"/>
    </w:pPr>
    <w:rPr>
      <w:rFonts w:ascii="Times New Roman" w:hAnsi="Times New Roman"/>
      <w:b/>
    </w:rPr>
  </w:style>
  <w:style w:type="paragraph" w:styleId="ListNumber">
    <w:name w:val="List Number"/>
    <w:basedOn w:val="List"/>
    <w:rsid w:val="007505DC"/>
    <w:pPr>
      <w:numPr>
        <w:numId w:val="10"/>
      </w:numPr>
    </w:pPr>
  </w:style>
  <w:style w:type="character" w:customStyle="1" w:styleId="WingdingSymbols">
    <w:name w:val="Wingding Symbols"/>
    <w:rsid w:val="007505DC"/>
    <w:rPr>
      <w:rFonts w:ascii="Wingdings" w:hAnsi="Wingdings"/>
    </w:rPr>
  </w:style>
  <w:style w:type="paragraph" w:customStyle="1" w:styleId="TableHeading">
    <w:name w:val="Table Heading"/>
    <w:basedOn w:val="HeadingBase"/>
    <w:rsid w:val="007505DC"/>
    <w:pPr>
      <w:keepLines/>
      <w:pBdr>
        <w:bottom w:val="single" w:sz="6" w:space="1" w:color="918585"/>
      </w:pBdr>
      <w:spacing w:before="240"/>
    </w:pPr>
  </w:style>
  <w:style w:type="character" w:customStyle="1" w:styleId="HotSpot">
    <w:name w:val="HotSpot"/>
    <w:rsid w:val="007505DC"/>
    <w:rPr>
      <w:color w:val="0033CC"/>
      <w:u w:val="none"/>
    </w:rPr>
  </w:style>
  <w:style w:type="paragraph" w:customStyle="1" w:styleId="BodyTextRight">
    <w:name w:val="Body Text Right"/>
    <w:basedOn w:val="BodyText"/>
    <w:rsid w:val="007505DC"/>
    <w:pPr>
      <w:spacing w:before="0" w:after="0"/>
      <w:jc w:val="right"/>
    </w:pPr>
  </w:style>
  <w:style w:type="paragraph" w:styleId="Index3">
    <w:name w:val="index 3"/>
    <w:basedOn w:val="ListNumber2"/>
    <w:next w:val="Normal"/>
    <w:semiHidden/>
    <w:rsid w:val="007505DC"/>
    <w:pPr>
      <w:numPr>
        <w:numId w:val="0"/>
      </w:numPr>
      <w:tabs>
        <w:tab w:val="right" w:leader="dot" w:pos="4176"/>
      </w:tabs>
    </w:pPr>
  </w:style>
  <w:style w:type="paragraph" w:styleId="ListNumber2">
    <w:name w:val="List Number 2"/>
    <w:basedOn w:val="List2"/>
    <w:rsid w:val="007505DC"/>
    <w:pPr>
      <w:numPr>
        <w:numId w:val="9"/>
      </w:numPr>
      <w:tabs>
        <w:tab w:val="clear" w:pos="1060"/>
      </w:tabs>
    </w:pPr>
  </w:style>
  <w:style w:type="paragraph" w:customStyle="1" w:styleId="MarginNote">
    <w:name w:val="Margin Note"/>
    <w:basedOn w:val="BodyText"/>
    <w:rsid w:val="00750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5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05DC"/>
    <w:rPr>
      <w:sz w:val="32"/>
    </w:rPr>
  </w:style>
  <w:style w:type="paragraph" w:customStyle="1" w:styleId="HeadingProcedure">
    <w:name w:val="Heading Procedure"/>
    <w:basedOn w:val="HeadingBase"/>
    <w:next w:val="Normal"/>
    <w:rsid w:val="007505DC"/>
    <w:pPr>
      <w:tabs>
        <w:tab w:val="left" w:pos="0"/>
      </w:tabs>
      <w:spacing w:before="120" w:after="60"/>
    </w:pPr>
    <w:rPr>
      <w:i/>
      <w:color w:val="918585"/>
      <w:sz w:val="22"/>
    </w:rPr>
  </w:style>
  <w:style w:type="paragraph" w:customStyle="1" w:styleId="TableBodyText">
    <w:name w:val="Table Body Text"/>
    <w:basedOn w:val="BodyText"/>
    <w:rsid w:val="007505DC"/>
    <w:pPr>
      <w:spacing w:before="60" w:after="60"/>
    </w:pPr>
  </w:style>
  <w:style w:type="paragraph" w:styleId="ListContinue">
    <w:name w:val="List Continue"/>
    <w:basedOn w:val="List"/>
    <w:rsid w:val="007505DC"/>
    <w:pPr>
      <w:ind w:firstLine="0"/>
    </w:pPr>
  </w:style>
  <w:style w:type="paragraph" w:customStyle="1" w:styleId="ListNote">
    <w:name w:val="List Note"/>
    <w:basedOn w:val="List"/>
    <w:rsid w:val="007505DC"/>
    <w:pPr>
      <w:pBdr>
        <w:top w:val="single" w:sz="6" w:space="2" w:color="918585"/>
        <w:bottom w:val="single" w:sz="6" w:space="2" w:color="918585"/>
      </w:pBdr>
      <w:tabs>
        <w:tab w:val="left" w:pos="1021"/>
      </w:tabs>
      <w:ind w:firstLine="0"/>
    </w:pPr>
  </w:style>
  <w:style w:type="paragraph" w:customStyle="1" w:styleId="Warning">
    <w:name w:val="Warning"/>
    <w:basedOn w:val="BodyText"/>
    <w:rsid w:val="007505DC"/>
    <w:pPr>
      <w:shd w:val="clear" w:color="auto" w:fill="D9D9D9"/>
      <w:tabs>
        <w:tab w:val="left" w:pos="992"/>
      </w:tabs>
      <w:ind w:left="119" w:right="119"/>
    </w:pPr>
    <w:rPr>
      <w:sz w:val="20"/>
    </w:rPr>
  </w:style>
  <w:style w:type="paragraph" w:customStyle="1" w:styleId="MarginIcons">
    <w:name w:val="Margin Icons"/>
    <w:basedOn w:val="BodyText"/>
    <w:rsid w:val="00750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5DC"/>
    <w:rPr>
      <w:rFonts w:ascii="Courier New" w:hAnsi="Courier New"/>
    </w:rPr>
  </w:style>
  <w:style w:type="paragraph" w:customStyle="1" w:styleId="NoteBullet">
    <w:name w:val="Note Bullet"/>
    <w:basedOn w:val="Note"/>
    <w:rsid w:val="007505DC"/>
    <w:pPr>
      <w:tabs>
        <w:tab w:val="clear" w:pos="680"/>
      </w:tabs>
      <w:spacing w:before="60" w:after="60"/>
    </w:pPr>
  </w:style>
  <w:style w:type="paragraph" w:customStyle="1" w:styleId="SubHeading2">
    <w:name w:val="SubHeading2"/>
    <w:basedOn w:val="HeadingBase"/>
    <w:rsid w:val="007505DC"/>
    <w:pPr>
      <w:spacing w:before="240" w:after="60"/>
    </w:pPr>
    <w:rPr>
      <w:sz w:val="20"/>
    </w:rPr>
  </w:style>
  <w:style w:type="paragraph" w:customStyle="1" w:styleId="SubHeading1">
    <w:name w:val="SubHeading1"/>
    <w:basedOn w:val="HeadingBase"/>
    <w:rsid w:val="007505DC"/>
    <w:pPr>
      <w:spacing w:before="240" w:after="60"/>
    </w:pPr>
    <w:rPr>
      <w:color w:val="918585"/>
      <w:sz w:val="22"/>
    </w:rPr>
  </w:style>
  <w:style w:type="paragraph" w:customStyle="1" w:styleId="SideHeading">
    <w:name w:val="Side Heading"/>
    <w:basedOn w:val="HeadingBase"/>
    <w:rsid w:val="00750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5DC"/>
    <w:pPr>
      <w:tabs>
        <w:tab w:val="num" w:pos="360"/>
      </w:tabs>
    </w:pPr>
  </w:style>
  <w:style w:type="paragraph" w:styleId="PlainText">
    <w:name w:val="Plain Text"/>
    <w:basedOn w:val="Normal"/>
    <w:link w:val="PlainTextChar"/>
    <w:rsid w:val="007505DC"/>
    <w:rPr>
      <w:sz w:val="20"/>
    </w:rPr>
  </w:style>
  <w:style w:type="character" w:customStyle="1" w:styleId="PlainTextChar">
    <w:name w:val="Plain Text Char"/>
    <w:basedOn w:val="DefaultParagraphFont"/>
    <w:link w:val="PlainText"/>
    <w:rsid w:val="007505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05DC"/>
    <w:rPr>
      <w:b/>
      <w:smallCaps/>
    </w:rPr>
  </w:style>
  <w:style w:type="paragraph" w:customStyle="1" w:styleId="TableListNumber">
    <w:name w:val="Table List Number"/>
    <w:basedOn w:val="ListNumber"/>
    <w:rsid w:val="007505DC"/>
    <w:pPr>
      <w:numPr>
        <w:numId w:val="0"/>
      </w:numPr>
    </w:pPr>
  </w:style>
  <w:style w:type="paragraph" w:styleId="TOC4">
    <w:name w:val="toc 4"/>
    <w:basedOn w:val="TOCBase"/>
    <w:next w:val="Normal"/>
    <w:semiHidden/>
    <w:rsid w:val="007505DC"/>
    <w:pPr>
      <w:tabs>
        <w:tab w:val="right" w:leader="dot" w:pos="9071"/>
      </w:tabs>
      <w:ind w:left="1701"/>
    </w:pPr>
  </w:style>
  <w:style w:type="paragraph" w:customStyle="1" w:styleId="ListAlpha">
    <w:name w:val="List Alpha"/>
    <w:basedOn w:val="List"/>
    <w:rsid w:val="007505DC"/>
    <w:pPr>
      <w:numPr>
        <w:numId w:val="8"/>
      </w:numPr>
    </w:pPr>
  </w:style>
  <w:style w:type="paragraph" w:customStyle="1" w:styleId="ListAlpha2">
    <w:name w:val="List Alpha 2"/>
    <w:basedOn w:val="List2"/>
    <w:rsid w:val="007505DC"/>
    <w:pPr>
      <w:numPr>
        <w:numId w:val="7"/>
      </w:numPr>
    </w:pPr>
  </w:style>
  <w:style w:type="paragraph" w:styleId="List3">
    <w:name w:val="List 3"/>
    <w:basedOn w:val="BodyText"/>
    <w:rsid w:val="007505DC"/>
    <w:pPr>
      <w:tabs>
        <w:tab w:val="left" w:pos="1021"/>
      </w:tabs>
      <w:spacing w:before="60" w:after="60"/>
      <w:ind w:left="1020" w:hanging="340"/>
    </w:pPr>
  </w:style>
  <w:style w:type="paragraph" w:styleId="List4">
    <w:name w:val="List 4"/>
    <w:basedOn w:val="BodyText"/>
    <w:rsid w:val="007505DC"/>
    <w:pPr>
      <w:tabs>
        <w:tab w:val="left" w:pos="1361"/>
      </w:tabs>
      <w:spacing w:before="60" w:after="60"/>
      <w:ind w:left="1361" w:hanging="340"/>
    </w:pPr>
  </w:style>
  <w:style w:type="paragraph" w:styleId="List5">
    <w:name w:val="List 5"/>
    <w:basedOn w:val="BodyText"/>
    <w:rsid w:val="007505DC"/>
    <w:pPr>
      <w:tabs>
        <w:tab w:val="left" w:pos="1701"/>
      </w:tabs>
      <w:spacing w:before="60" w:after="60"/>
      <w:ind w:left="1701" w:hanging="340"/>
    </w:pPr>
  </w:style>
  <w:style w:type="paragraph" w:styleId="ListBullet3">
    <w:name w:val="List Bullet 3"/>
    <w:basedOn w:val="List3"/>
    <w:rsid w:val="007505DC"/>
    <w:pPr>
      <w:numPr>
        <w:numId w:val="14"/>
      </w:numPr>
      <w:tabs>
        <w:tab w:val="clear" w:pos="1021"/>
      </w:tabs>
      <w:ind w:left="1037" w:hanging="357"/>
    </w:pPr>
  </w:style>
  <w:style w:type="paragraph" w:styleId="ListBullet4">
    <w:name w:val="List Bullet 4"/>
    <w:basedOn w:val="List4"/>
    <w:rsid w:val="007505DC"/>
    <w:pPr>
      <w:numPr>
        <w:numId w:val="2"/>
      </w:numPr>
    </w:pPr>
  </w:style>
  <w:style w:type="paragraph" w:styleId="ListBullet5">
    <w:name w:val="List Bullet 5"/>
    <w:basedOn w:val="List5"/>
    <w:rsid w:val="007505DC"/>
    <w:pPr>
      <w:numPr>
        <w:numId w:val="3"/>
      </w:numPr>
    </w:pPr>
  </w:style>
  <w:style w:type="paragraph" w:styleId="ListContinue2">
    <w:name w:val="List Continue 2"/>
    <w:basedOn w:val="List2"/>
    <w:rsid w:val="007505DC"/>
    <w:pPr>
      <w:ind w:firstLine="0"/>
    </w:pPr>
  </w:style>
  <w:style w:type="paragraph" w:styleId="ListContinue3">
    <w:name w:val="List Continue 3"/>
    <w:basedOn w:val="List3"/>
    <w:rsid w:val="007505DC"/>
    <w:pPr>
      <w:ind w:left="1021" w:firstLine="0"/>
    </w:pPr>
  </w:style>
  <w:style w:type="paragraph" w:styleId="ListContinue4">
    <w:name w:val="List Continue 4"/>
    <w:basedOn w:val="List4"/>
    <w:rsid w:val="007505DC"/>
    <w:pPr>
      <w:ind w:firstLine="0"/>
    </w:pPr>
  </w:style>
  <w:style w:type="paragraph" w:styleId="ListContinue5">
    <w:name w:val="List Continue 5"/>
    <w:basedOn w:val="List5"/>
    <w:rsid w:val="007505DC"/>
    <w:pPr>
      <w:ind w:firstLine="0"/>
    </w:pPr>
  </w:style>
  <w:style w:type="paragraph" w:styleId="ListNumber3">
    <w:name w:val="List Number 3"/>
    <w:basedOn w:val="List3"/>
    <w:rsid w:val="007505DC"/>
    <w:pPr>
      <w:numPr>
        <w:numId w:val="4"/>
      </w:numPr>
    </w:pPr>
  </w:style>
  <w:style w:type="paragraph" w:styleId="ListNumber4">
    <w:name w:val="List Number 4"/>
    <w:basedOn w:val="List4"/>
    <w:rsid w:val="007505DC"/>
    <w:pPr>
      <w:numPr>
        <w:numId w:val="5"/>
      </w:numPr>
    </w:pPr>
  </w:style>
  <w:style w:type="paragraph" w:styleId="ListNumber5">
    <w:name w:val="List Number 5"/>
    <w:basedOn w:val="List5"/>
    <w:rsid w:val="007505DC"/>
    <w:pPr>
      <w:numPr>
        <w:numId w:val="6"/>
      </w:numPr>
    </w:pPr>
  </w:style>
  <w:style w:type="paragraph" w:styleId="BlockText">
    <w:name w:val="Block Text"/>
    <w:basedOn w:val="Normal"/>
    <w:rsid w:val="007505DC"/>
    <w:pPr>
      <w:spacing w:after="120"/>
      <w:ind w:left="1440" w:right="1440"/>
    </w:pPr>
  </w:style>
  <w:style w:type="character" w:customStyle="1" w:styleId="Subscript">
    <w:name w:val="Subscript"/>
    <w:basedOn w:val="DefaultParagraphFont"/>
    <w:rsid w:val="007505DC"/>
    <w:rPr>
      <w:sz w:val="16"/>
      <w:vertAlign w:val="subscript"/>
    </w:rPr>
  </w:style>
  <w:style w:type="character" w:customStyle="1" w:styleId="Superscript">
    <w:name w:val="Superscript"/>
    <w:basedOn w:val="DefaultParagraphFont"/>
    <w:rsid w:val="007505DC"/>
    <w:rPr>
      <w:sz w:val="16"/>
      <w:vertAlign w:val="superscript"/>
    </w:rPr>
  </w:style>
  <w:style w:type="character" w:customStyle="1" w:styleId="Symbols">
    <w:name w:val="Symbols"/>
    <w:basedOn w:val="DefaultParagraphFont"/>
    <w:rsid w:val="007505DC"/>
    <w:rPr>
      <w:rFonts w:ascii="Symbol" w:hAnsi="Symbol"/>
    </w:rPr>
  </w:style>
  <w:style w:type="character" w:customStyle="1" w:styleId="MenuOptions">
    <w:name w:val="Menu Options"/>
    <w:basedOn w:val="DefaultParagraphFont"/>
    <w:rsid w:val="007505DC"/>
    <w:rPr>
      <w:rFonts w:ascii="Arial Narrow" w:hAnsi="Arial Narrow"/>
      <w:smallCaps/>
    </w:rPr>
  </w:style>
  <w:style w:type="character" w:customStyle="1" w:styleId="Buttons">
    <w:name w:val="Buttons"/>
    <w:basedOn w:val="DefaultParagraphFont"/>
    <w:rsid w:val="007505DC"/>
    <w:rPr>
      <w:b/>
    </w:rPr>
  </w:style>
  <w:style w:type="character" w:customStyle="1" w:styleId="Underlined">
    <w:name w:val="Underlined"/>
    <w:basedOn w:val="DefaultParagraphFont"/>
    <w:rsid w:val="007505DC"/>
    <w:rPr>
      <w:u w:val="single"/>
    </w:rPr>
  </w:style>
  <w:style w:type="paragraph" w:customStyle="1" w:styleId="TableBodyTextRight">
    <w:name w:val="Table Body Text Right"/>
    <w:basedOn w:val="TableBodyText"/>
    <w:rsid w:val="007505DC"/>
    <w:pPr>
      <w:widowControl w:val="0"/>
      <w:autoSpaceDE w:val="0"/>
      <w:autoSpaceDN w:val="0"/>
      <w:adjustRightInd w:val="0"/>
      <w:jc w:val="right"/>
    </w:pPr>
    <w:rPr>
      <w:rFonts w:cs="Arial"/>
      <w:szCs w:val="18"/>
    </w:rPr>
  </w:style>
  <w:style w:type="paragraph" w:customStyle="1" w:styleId="CopyrightText">
    <w:name w:val="Copyright Text"/>
    <w:basedOn w:val="BodyText"/>
    <w:rsid w:val="007505DC"/>
    <w:rPr>
      <w:sz w:val="18"/>
    </w:rPr>
  </w:style>
  <w:style w:type="paragraph" w:customStyle="1" w:styleId="BodySmallRight">
    <w:name w:val="Body Small Right"/>
    <w:basedOn w:val="BodyTextRight"/>
    <w:rsid w:val="007505DC"/>
    <w:rPr>
      <w:sz w:val="18"/>
      <w:szCs w:val="18"/>
    </w:rPr>
  </w:style>
  <w:style w:type="paragraph" w:customStyle="1" w:styleId="MarginEdition">
    <w:name w:val="Margin Edition"/>
    <w:basedOn w:val="MarginNote"/>
    <w:rsid w:val="007505DC"/>
    <w:pPr>
      <w:spacing w:before="0" w:after="0"/>
    </w:pPr>
    <w:rPr>
      <w:rFonts w:ascii="Times New Roman" w:hAnsi="Times New Roman"/>
      <w:color w:val="999999"/>
    </w:rPr>
  </w:style>
  <w:style w:type="paragraph" w:customStyle="1" w:styleId="Spacer">
    <w:name w:val="Spacer"/>
    <w:basedOn w:val="Normal"/>
    <w:rsid w:val="007505DC"/>
    <w:rPr>
      <w:sz w:val="2"/>
      <w:szCs w:val="2"/>
    </w:rPr>
  </w:style>
  <w:style w:type="character" w:customStyle="1" w:styleId="Small">
    <w:name w:val="Small"/>
    <w:basedOn w:val="DefaultParagraphFont"/>
    <w:rsid w:val="007505DC"/>
    <w:rPr>
      <w:sz w:val="16"/>
    </w:rPr>
  </w:style>
  <w:style w:type="paragraph" w:customStyle="1" w:styleId="WideTable">
    <w:name w:val="Wide Table"/>
    <w:basedOn w:val="Normal"/>
    <w:rsid w:val="007505DC"/>
    <w:pPr>
      <w:ind w:left="-1418"/>
    </w:pPr>
    <w:rPr>
      <w:sz w:val="2"/>
      <w:szCs w:val="2"/>
    </w:rPr>
  </w:style>
  <w:style w:type="character" w:styleId="PageNumber">
    <w:name w:val="page number"/>
    <w:basedOn w:val="DefaultParagraphFont"/>
    <w:rsid w:val="007505DC"/>
  </w:style>
  <w:style w:type="paragraph" w:styleId="Quote">
    <w:name w:val="Quote"/>
    <w:basedOn w:val="Heading1"/>
    <w:link w:val="QuoteChar"/>
    <w:qFormat/>
    <w:rsid w:val="007505DC"/>
    <w:rPr>
      <w:b w:val="0"/>
      <w:sz w:val="72"/>
      <w:szCs w:val="72"/>
      <w:lang w:val="en-NZ"/>
    </w:rPr>
  </w:style>
  <w:style w:type="character" w:customStyle="1" w:styleId="QuoteChar">
    <w:name w:val="Quote Char"/>
    <w:basedOn w:val="DefaultParagraphFont"/>
    <w:link w:val="Quote"/>
    <w:rsid w:val="00750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5DC"/>
    <w:pPr>
      <w:pageBreakBefore/>
    </w:pPr>
  </w:style>
  <w:style w:type="paragraph" w:customStyle="1" w:styleId="Border">
    <w:name w:val="Border"/>
    <w:basedOn w:val="Normal"/>
    <w:qFormat/>
    <w:rsid w:val="00750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5DC"/>
    <w:rPr>
      <w:b/>
      <w:bCs/>
      <w:i/>
      <w:iCs/>
      <w:color w:val="auto"/>
    </w:rPr>
  </w:style>
  <w:style w:type="paragraph" w:styleId="IntenseQuote">
    <w:name w:val="Intense Quote"/>
    <w:basedOn w:val="Normal"/>
    <w:next w:val="Normal"/>
    <w:link w:val="IntenseQuoteChar"/>
    <w:uiPriority w:val="30"/>
    <w:qFormat/>
    <w:rsid w:val="00750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5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05DC"/>
    <w:rPr>
      <w:smallCaps/>
      <w:color w:val="auto"/>
      <w:u w:val="single"/>
    </w:rPr>
  </w:style>
  <w:style w:type="character" w:styleId="IntenseReference">
    <w:name w:val="Intense Reference"/>
    <w:basedOn w:val="DefaultParagraphFont"/>
    <w:uiPriority w:val="32"/>
    <w:qFormat/>
    <w:rsid w:val="007505DC"/>
    <w:rPr>
      <w:b/>
      <w:bCs/>
      <w:smallCaps/>
      <w:color w:val="auto"/>
      <w:spacing w:val="5"/>
      <w:u w:val="single"/>
    </w:rPr>
  </w:style>
  <w:style w:type="paragraph" w:customStyle="1" w:styleId="2ColumnHeading">
    <w:name w:val="2Column Heading"/>
    <w:basedOn w:val="BodyText"/>
    <w:qFormat/>
    <w:rsid w:val="007505DC"/>
    <w:pPr>
      <w:spacing w:after="60"/>
      <w:ind w:left="-2268"/>
    </w:pPr>
    <w:rPr>
      <w:b/>
    </w:rPr>
  </w:style>
  <w:style w:type="paragraph" w:customStyle="1" w:styleId="Heading1TOC">
    <w:name w:val="Heading1 TOC"/>
    <w:basedOn w:val="Normal"/>
    <w:qFormat/>
    <w:rsid w:val="007505DC"/>
    <w:pPr>
      <w:spacing w:before="240" w:after="120"/>
    </w:pPr>
    <w:rPr>
      <w:rFonts w:ascii="Times New Roman" w:hAnsi="Times New Roman"/>
      <w:b/>
      <w:sz w:val="32"/>
    </w:rPr>
  </w:style>
  <w:style w:type="paragraph" w:customStyle="1" w:styleId="Heading2TOC">
    <w:name w:val="Heading2 TOC"/>
    <w:basedOn w:val="Normal"/>
    <w:qFormat/>
    <w:rsid w:val="007505DC"/>
    <w:pPr>
      <w:spacing w:before="240" w:after="60"/>
    </w:pPr>
    <w:rPr>
      <w:rFonts w:ascii="Times New Roman" w:hAnsi="Times New Roman"/>
      <w:b/>
      <w:sz w:val="28"/>
    </w:rPr>
  </w:style>
  <w:style w:type="character" w:customStyle="1" w:styleId="Underline">
    <w:name w:val="Underline"/>
    <w:basedOn w:val="DefaultParagraphFont"/>
    <w:qFormat/>
    <w:rsid w:val="007505DC"/>
    <w:rPr>
      <w:u w:val="single"/>
    </w:rPr>
  </w:style>
  <w:style w:type="character" w:customStyle="1" w:styleId="BoldandItalics">
    <w:name w:val="Bold and Italics"/>
    <w:qFormat/>
    <w:rsid w:val="007505DC"/>
    <w:rPr>
      <w:b/>
      <w:i/>
      <w:u w:val="none"/>
    </w:rPr>
  </w:style>
  <w:style w:type="paragraph" w:styleId="BalloonText">
    <w:name w:val="Balloon Text"/>
    <w:basedOn w:val="Normal"/>
    <w:link w:val="BalloonTextChar"/>
    <w:rsid w:val="007505DC"/>
    <w:rPr>
      <w:rFonts w:ascii="Tahoma" w:hAnsi="Tahoma" w:cs="Tahoma"/>
      <w:sz w:val="16"/>
      <w:szCs w:val="16"/>
    </w:rPr>
  </w:style>
  <w:style w:type="character" w:customStyle="1" w:styleId="BalloonTextChar">
    <w:name w:val="Balloon Text Char"/>
    <w:basedOn w:val="DefaultParagraphFont"/>
    <w:link w:val="BalloonText"/>
    <w:rsid w:val="007505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05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5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1461</Words>
  <Characters>8863</Characters>
  <Application>Microsoft Office Word</Application>
  <DocSecurity>0</DocSecurity>
  <Lines>257</Lines>
  <Paragraphs>133</Paragraphs>
  <ScaleCrop>false</ScaleCrop>
  <Company>Author-it Software Corporation Ltd.</Company>
  <LinksUpToDate>false</LinksUpToDate>
  <CharactersWithSpaces>10259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PMAOMIR210B Control evacuation to muster point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2012-05-26T07:56:00Z</dcterms:created>
  <dcterms:modified xsi:type="dcterms:W3CDTF">2012-05-26T07:56:00Z</dcterms:modified>
</cp:coreProperties>
</file>