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9BC" w:rsidP="003849BC">
      <w:pPr>
        <w:pStyle w:val="Title"/>
      </w:pPr>
      <w:r>
        <w:fldChar w:fldCharType="begin"/>
      </w:r>
      <w:r>
        <w:instrText xml:space="preserve"> TITLE   \* MERGEFORMAT </w:instrText>
      </w:r>
      <w:r>
        <w:fldChar w:fldCharType="separate"/>
      </w:r>
      <w:r>
        <w:t>PMAOHS511A Manage emergency incidents</w:t>
      </w:r>
      <w:r>
        <w:fldChar w:fldCharType="end"/>
      </w:r>
    </w:p>
    <w:p w:rsidR="003849BC" w:rsidP="003849BC">
      <w:pPr>
        <w:pStyle w:val="Version"/>
        <w:sectPr w:rsidSect="00CB32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B321E" w:rsidP="00CB321E">
      <w:pPr>
        <w:pStyle w:val="SuperHeading"/>
      </w:pPr>
      <w:r w:rsidRPr="00CB321E">
        <w:t>PMAOHS511A Manage emergency incidents</w:t>
      </w:r>
    </w:p>
    <w:p w:rsidR="00000000" w:rsidRPr="00CB321E" w:rsidP="00CB321E">
      <w:pPr>
        <w:pStyle w:val="SuperHeading"/>
      </w:pPr>
    </w:p>
    <w:p w:rsidR="00000000" w:rsidRPr="00CB321E" w:rsidP="00CB321E">
      <w:pPr>
        <w:pStyle w:val="Heading1"/>
      </w:pPr>
      <w:bookmarkStart w:id="1" w:name="O_106287"/>
      <w:bookmarkEnd w:id="1"/>
      <w:r w:rsidRPr="00CB321E">
        <w:t>Modification History</w:t>
      </w:r>
    </w:p>
    <w:p w:rsidR="00000000" w:rsidRPr="00CB321E" w:rsidP="00CB321E">
      <w:pPr>
        <w:pStyle w:val="BodyText"/>
      </w:pPr>
      <w:r w:rsidRPr="00CB321E">
        <w:t>Not applicable.</w:t>
      </w:r>
    </w:p>
    <w:p w:rsidR="00000000" w:rsidRPr="00CB321E" w:rsidP="00CB321E">
      <w:pPr>
        <w:pStyle w:val="AllowPageBreak"/>
      </w:pPr>
    </w:p>
    <w:p w:rsidR="00000000" w:rsidRPr="00CB321E" w:rsidP="00CB321E">
      <w:pPr>
        <w:pStyle w:val="Heading1"/>
      </w:pPr>
      <w:bookmarkStart w:id="2" w:name="O_106288"/>
      <w:bookmarkEnd w:id="2"/>
      <w:r w:rsidRPr="00CB321E">
        <w:t>Unit Descriptor</w:t>
      </w:r>
    </w:p>
    <w:tbl>
      <w:tblPr>
        <w:tblW w:w="0" w:type="auto"/>
        <w:tblCellMar>
          <w:left w:w="62" w:type="dxa"/>
          <w:right w:w="62" w:type="dxa"/>
        </w:tblCellMar>
        <w:tblLook w:val="0000"/>
      </w:tblPr>
      <w:tblGrid>
        <w:gridCol w:w="2310"/>
        <w:gridCol w:w="6886"/>
      </w:tblGrid>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r w:rsidRPr="00CB321E">
              <w:t xml:space="preserve">In a typical scenario the person in charge of a facility undertakes the management, coordination </w:t>
            </w:r>
            <w:r w:rsidRPr="00CB321E">
              <w:t>and response to emergency situations within the facility.</w:t>
            </w:r>
          </w:p>
          <w:p w:rsidR="00000000" w:rsidRPr="00CB321E" w:rsidP="00CB321E">
            <w:pPr>
              <w:pStyle w:val="BodyText"/>
            </w:pPr>
            <w:r w:rsidRPr="00CB321E">
              <w:rPr>
                <w:rStyle w:val="BoldandItalics"/>
              </w:rPr>
              <w:t>Note</w:t>
            </w:r>
            <w:r w:rsidRPr="00CB321E">
              <w:t xml:space="preserve">: </w:t>
            </w:r>
            <w:r w:rsidRPr="00CB321E">
              <w:rPr>
                <w:rStyle w:val="BoldandItalics"/>
              </w:rPr>
              <w:t>This unit was formerly PMAOHS410 but has been raised to a higher level given the responsibilities of the role</w:t>
            </w:r>
          </w:p>
        </w:tc>
      </w:tr>
    </w:tbl>
    <w:p w:rsidR="00000000" w:rsidRPr="00CB321E" w:rsidP="00CB321E">
      <w:pPr>
        <w:pStyle w:val="BodyText"/>
      </w:pPr>
    </w:p>
    <w:p w:rsidR="00000000" w:rsidRPr="00CB321E" w:rsidP="00CB321E">
      <w:pPr>
        <w:pStyle w:val="AllowPageBreak"/>
      </w:pPr>
    </w:p>
    <w:p w:rsidR="00000000" w:rsidRPr="00CB321E" w:rsidP="00CB321E">
      <w:pPr>
        <w:pStyle w:val="Heading1"/>
      </w:pPr>
      <w:bookmarkStart w:id="3" w:name="O_106289"/>
      <w:bookmarkEnd w:id="3"/>
      <w:r w:rsidRPr="00CB321E">
        <w:t>Application of the Unit</w:t>
      </w:r>
    </w:p>
    <w:tbl>
      <w:tblPr>
        <w:tblW w:w="0" w:type="auto"/>
        <w:tblCellMar>
          <w:left w:w="62" w:type="dxa"/>
          <w:right w:w="62" w:type="dxa"/>
        </w:tblCellMar>
        <w:tblLook w:val="0000"/>
      </w:tblPr>
      <w:tblGrid>
        <w:gridCol w:w="2310"/>
        <w:gridCol w:w="6886"/>
      </w:tblGrid>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r w:rsidRPr="00CB321E">
              <w:t>Typical facilities could include:</w:t>
            </w:r>
          </w:p>
          <w:p w:rsidR="00000000" w:rsidRPr="00CB321E" w:rsidP="00CB321E">
            <w:pPr>
              <w:pStyle w:val="ListBullet"/>
            </w:pPr>
            <w:r w:rsidRPr="00CB321E">
              <w:t>onshore/offshore installation/rig</w:t>
            </w:r>
          </w:p>
          <w:p w:rsidR="00000000" w:rsidRPr="00CB321E" w:rsidP="00CB321E">
            <w:pPr>
              <w:pStyle w:val="ListBullet"/>
            </w:pPr>
            <w:r w:rsidRPr="00CB321E">
              <w:t>floating hydrocarbons production vessel</w:t>
            </w:r>
          </w:p>
          <w:p w:rsidR="00000000" w:rsidRPr="00CB321E" w:rsidP="00CB321E">
            <w:pPr>
              <w:pStyle w:val="ListBullet"/>
            </w:pPr>
            <w:r w:rsidRPr="00CB321E">
              <w:t>onshore hydrocarbons production, processing and/or storage facilities</w:t>
            </w:r>
          </w:p>
          <w:p w:rsidR="00000000" w:rsidRPr="00CB321E" w:rsidP="00CB321E">
            <w:pPr>
              <w:pStyle w:val="ListBullet"/>
            </w:pPr>
            <w:r w:rsidRPr="00CB321E">
              <w:t>pipeline and related facilities</w:t>
            </w:r>
          </w:p>
          <w:p w:rsidR="00000000" w:rsidRPr="00CB321E" w:rsidP="00CB321E">
            <w:pPr>
              <w:pStyle w:val="ListBullet"/>
            </w:pPr>
            <w:r w:rsidRPr="00CB321E">
              <w:t>chemicals manufacturing plant.</w:t>
            </w:r>
          </w:p>
          <w:p w:rsidR="00000000" w:rsidRPr="00CB321E" w:rsidP="00CB321E">
            <w:pPr>
              <w:pStyle w:val="BodyText"/>
            </w:pPr>
            <w:r w:rsidRPr="00CB321E">
              <w:t>The person wou</w:t>
            </w:r>
            <w:r w:rsidRPr="00CB321E">
              <w:t>ld:</w:t>
            </w:r>
          </w:p>
          <w:p w:rsidR="00000000" w:rsidRPr="00CB321E" w:rsidP="00CB321E">
            <w:pPr>
              <w:pStyle w:val="ListBullet"/>
            </w:pPr>
            <w:r w:rsidRPr="00CB321E">
              <w:t>assess the magnitude and impact of the emergency</w:t>
            </w:r>
          </w:p>
          <w:p w:rsidR="00000000" w:rsidRPr="00CB321E" w:rsidP="00CB321E">
            <w:pPr>
              <w:pStyle w:val="ListBullet"/>
            </w:pPr>
            <w:r w:rsidRPr="00CB321E">
              <w:t>gather and coordinate all of the necessary emergency response personnel and equipment and direct their implementation</w:t>
            </w:r>
          </w:p>
          <w:p w:rsidR="00000000" w:rsidRPr="00CB321E" w:rsidP="00CB321E">
            <w:pPr>
              <w:pStyle w:val="ListBullet"/>
            </w:pPr>
            <w:r w:rsidRPr="00CB321E">
              <w:t>initiate all of the necessary communication responses, both within and outside the facility</w:t>
            </w:r>
          </w:p>
          <w:p w:rsidR="00000000" w:rsidRPr="00CB321E" w:rsidP="00CB321E">
            <w:pPr>
              <w:pStyle w:val="ListBullet"/>
            </w:pPr>
            <w:r w:rsidRPr="00CB321E">
              <w:t>manage and coordinate the emergency response.</w:t>
            </w:r>
          </w:p>
          <w:p w:rsidR="00000000" w:rsidRPr="00CB321E" w:rsidP="00CB321E">
            <w:pPr>
              <w:pStyle w:val="BodyText"/>
            </w:pPr>
            <w:r w:rsidRPr="00CB321E">
              <w:t xml:space="preserve">This unit of competency applies to persons who would normally be in control or command of the facility or be required </w:t>
            </w:r>
            <w:r w:rsidRPr="00CB321E">
              <w:t xml:space="preserve">to deputise in this role.  They may be expected to be capable of performing all parts of this unit. </w:t>
            </w:r>
          </w:p>
        </w:tc>
      </w:tr>
    </w:tbl>
    <w:p w:rsidR="00000000" w:rsidRPr="00CB321E" w:rsidP="00CB321E">
      <w:pPr>
        <w:pStyle w:val="BodyText"/>
      </w:pPr>
    </w:p>
    <w:p w:rsidR="00000000" w:rsidRPr="00CB321E" w:rsidP="00CB321E">
      <w:pPr>
        <w:pStyle w:val="AllowPageBreak"/>
      </w:pPr>
    </w:p>
    <w:p w:rsidR="00000000" w:rsidRPr="00CB321E" w:rsidP="00CB321E">
      <w:pPr>
        <w:pStyle w:val="Heading1"/>
      </w:pPr>
      <w:bookmarkStart w:id="4" w:name="O_106290"/>
      <w:bookmarkEnd w:id="4"/>
      <w:r w:rsidRPr="00CB321E">
        <w:t>Licensing/Regulatory Information</w:t>
      </w:r>
    </w:p>
    <w:p w:rsidR="00000000" w:rsidRPr="00CB321E" w:rsidP="00CB321E">
      <w:pPr>
        <w:pStyle w:val="BodyText"/>
      </w:pPr>
      <w:r w:rsidRPr="00CB321E">
        <w:t>Not applicable.</w:t>
      </w:r>
    </w:p>
    <w:p w:rsidR="00000000" w:rsidRPr="00CB321E" w:rsidP="00CB321E">
      <w:pPr>
        <w:pStyle w:val="AllowPageBreak"/>
      </w:pPr>
    </w:p>
    <w:p w:rsidR="00000000" w:rsidRPr="00CB321E" w:rsidP="00CB321E">
      <w:pPr>
        <w:pStyle w:val="Heading1"/>
      </w:pPr>
      <w:bookmarkStart w:id="5" w:name="O_106292"/>
      <w:bookmarkEnd w:id="5"/>
      <w:r w:rsidRPr="00CB321E">
        <w:t>Pre-Requisites</w:t>
      </w:r>
    </w:p>
    <w:tbl>
      <w:tblPr>
        <w:tblW w:w="0" w:type="auto"/>
        <w:tblCellMar>
          <w:left w:w="62" w:type="dxa"/>
          <w:right w:w="62" w:type="dxa"/>
        </w:tblCellMar>
        <w:tblLook w:val="0000"/>
      </w:tblPr>
      <w:tblGrid>
        <w:gridCol w:w="2310"/>
        <w:gridCol w:w="2038"/>
        <w:gridCol w:w="4848"/>
      </w:tblGrid>
      <w:tr w:rsidTr="003849B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r w:rsidRPr="00CB321E">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r w:rsidRPr="00CB321E">
              <w:rPr>
                <w:rStyle w:val="Emphasis"/>
              </w:rPr>
              <w:t>PMAOMIR320B</w:t>
            </w:r>
            <w:r w:rsidRPr="00CB321E">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r w:rsidRPr="00CB321E">
              <w:rPr>
                <w:rStyle w:val="Emphasis"/>
              </w:rPr>
              <w:t>Manage incident respons</w:t>
            </w:r>
            <w:r w:rsidRPr="00CB321E">
              <w:rPr>
                <w:rStyle w:val="Emphasis"/>
              </w:rPr>
              <w:t>e information</w:t>
            </w:r>
          </w:p>
        </w:tc>
      </w:tr>
    </w:tbl>
    <w:p w:rsidR="00000000" w:rsidRPr="00CB321E" w:rsidP="00CB321E">
      <w:pPr>
        <w:pStyle w:val="BodyText"/>
      </w:pPr>
    </w:p>
    <w:p w:rsidR="00000000" w:rsidRPr="00CB321E" w:rsidP="00CB321E">
      <w:pPr>
        <w:pStyle w:val="AllowPageBreak"/>
      </w:pPr>
    </w:p>
    <w:p w:rsidR="00000000" w:rsidRPr="00CB321E" w:rsidP="00CB321E">
      <w:pPr>
        <w:pStyle w:val="Heading1"/>
      </w:pPr>
      <w:bookmarkStart w:id="6" w:name="O_106291"/>
      <w:bookmarkEnd w:id="6"/>
      <w:r w:rsidRPr="00CB321E">
        <w:t>Employability Skills Information</w:t>
      </w:r>
    </w:p>
    <w:tbl>
      <w:tblPr>
        <w:tblW w:w="0" w:type="auto"/>
        <w:tblCellMar>
          <w:left w:w="62" w:type="dxa"/>
          <w:right w:w="62" w:type="dxa"/>
        </w:tblCellMar>
        <w:tblLook w:val="0000"/>
      </w:tblPr>
      <w:tblGrid>
        <w:gridCol w:w="2310"/>
        <w:gridCol w:w="6886"/>
      </w:tblGrid>
      <w:tr w:rsidTr="003849B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r w:rsidRPr="00CB321E">
              <w:t>This unit contains employability skills.</w:t>
            </w:r>
          </w:p>
        </w:tc>
      </w:tr>
    </w:tbl>
    <w:p w:rsidR="00000000" w:rsidRPr="00CB321E" w:rsidP="00CB321E">
      <w:pPr>
        <w:pStyle w:val="BodyText"/>
      </w:pPr>
    </w:p>
    <w:p w:rsidR="00000000" w:rsidRPr="00CB321E" w:rsidP="00CB321E">
      <w:pPr>
        <w:pStyle w:val="AllowPageBreak"/>
      </w:pPr>
    </w:p>
    <w:p w:rsidR="00000000" w:rsidRPr="00CB321E" w:rsidP="00CB321E">
      <w:pPr>
        <w:pStyle w:val="Heading1"/>
      </w:pPr>
      <w:bookmarkStart w:id="7" w:name="O_106293"/>
      <w:bookmarkEnd w:id="7"/>
      <w:r w:rsidRPr="00CB321E">
        <w:t>Elements and Performance Criteria Pre-Content</w:t>
      </w:r>
    </w:p>
    <w:tbl>
      <w:tblPr>
        <w:tblW w:w="0" w:type="auto"/>
        <w:tblCellMar>
          <w:left w:w="62" w:type="dxa"/>
          <w:right w:w="62" w:type="dxa"/>
        </w:tblCellMar>
        <w:tblLook w:val="0000"/>
      </w:tblPr>
      <w:tblGrid>
        <w:gridCol w:w="2644"/>
        <w:gridCol w:w="6552"/>
      </w:tblGrid>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r w:rsidRPr="00CB321E">
              <w:t>Performance criteria describe the performance needed to demonstrate achievement of the element.  Where bold italicised text is used, further information is detailed in the required skills an</w:t>
            </w:r>
            <w:r w:rsidRPr="00CB321E">
              <w:t>d knowledge section and the range statement.  Assessment of performance is to be consistent with the evidence guide.</w:t>
            </w:r>
          </w:p>
        </w:tc>
      </w:tr>
    </w:tbl>
    <w:p w:rsidR="00000000" w:rsidRPr="00CB321E" w:rsidP="00CB321E">
      <w:pPr>
        <w:pStyle w:val="BodyText"/>
      </w:pPr>
    </w:p>
    <w:p w:rsidR="00000000" w:rsidRPr="00CB321E" w:rsidP="00CB321E">
      <w:pPr>
        <w:pStyle w:val="AllowPageBreak"/>
      </w:pPr>
    </w:p>
    <w:p w:rsidR="00000000" w:rsidRPr="00CB321E" w:rsidP="00CB321E">
      <w:pPr>
        <w:pStyle w:val="Heading1"/>
      </w:pPr>
      <w:bookmarkStart w:id="8" w:name="O_106294"/>
      <w:bookmarkEnd w:id="8"/>
      <w:r w:rsidRPr="00CB321E">
        <w:t>Elements and Performance Criteria</w:t>
      </w:r>
    </w:p>
    <w:tbl>
      <w:tblPr>
        <w:tblW w:w="0" w:type="auto"/>
        <w:tblCellMar>
          <w:left w:w="62" w:type="dxa"/>
          <w:right w:w="62" w:type="dxa"/>
        </w:tblCellMar>
        <w:tblLook w:val="0000"/>
      </w:tblPr>
      <w:tblGrid>
        <w:gridCol w:w="2644"/>
        <w:gridCol w:w="6552"/>
      </w:tblGrid>
      <w:tr w:rsidTr="003849B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r w:rsidRPr="00CB321E">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PERFORMANCE CRITERIA</w:t>
            </w:r>
          </w:p>
        </w:tc>
      </w:tr>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List"/>
              <w:rPr>
                <w:lang w:val="en-NZ"/>
              </w:rPr>
            </w:pPr>
            <w:r w:rsidRPr="00CB321E">
              <w:t>1.</w:t>
            </w:r>
            <w:r w:rsidRPr="00CB321E">
              <w:tab/>
              <w:t>Collect and assess emergency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List2"/>
            </w:pPr>
            <w:r w:rsidRPr="00CB321E">
              <w:t>1.1.</w:t>
            </w:r>
            <w:r w:rsidRPr="00CB321E">
              <w:tab/>
            </w:r>
            <w:r w:rsidRPr="00CB321E">
              <w:t>Ascertain the scope and severity of the emergency as quickly as possible, from information received from alarms, personnel and other means</w:t>
            </w:r>
          </w:p>
          <w:p w:rsidR="00000000" w:rsidRPr="00CB321E" w:rsidP="00CB321E">
            <w:pPr>
              <w:pStyle w:val="List2"/>
            </w:pPr>
            <w:r w:rsidRPr="00CB321E">
              <w:t>1.2.</w:t>
            </w:r>
            <w:r w:rsidRPr="00CB321E">
              <w:tab/>
              <w:t>Collate and assess information on emergency</w:t>
            </w:r>
          </w:p>
          <w:p w:rsidR="00000000" w:rsidP="00CB321E">
            <w:pPr>
              <w:pStyle w:val="List2"/>
              <w:rPr>
                <w:lang w:val="en-NZ"/>
              </w:rPr>
            </w:pPr>
            <w:r w:rsidRPr="00CB321E">
              <w:t>1.3.</w:t>
            </w:r>
            <w:r w:rsidRPr="00CB321E">
              <w:tab/>
              <w:t>Develop appropriate responses to the information received based</w:t>
            </w:r>
            <w:r w:rsidRPr="00CB321E">
              <w:t xml:space="preserve"> on emergency response planning.</w:t>
            </w:r>
          </w:p>
        </w:tc>
      </w:tr>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List"/>
              <w:rPr>
                <w:lang w:val="en-NZ"/>
              </w:rPr>
            </w:pPr>
            <w:r w:rsidRPr="00CB321E">
              <w:t>2.</w:t>
            </w:r>
            <w:r w:rsidRPr="00CB321E">
              <w:tab/>
              <w:t>Implement emergency response strategies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List2"/>
            </w:pPr>
            <w:r w:rsidRPr="00CB321E">
              <w:t>2.1.</w:t>
            </w:r>
            <w:r w:rsidRPr="00CB321E">
              <w:tab/>
              <w:t>Develop, or promptly implement, onsite strategies in order to combat the emergency</w:t>
            </w:r>
          </w:p>
          <w:p w:rsidR="00000000" w:rsidRPr="00CB321E" w:rsidP="00CB321E">
            <w:pPr>
              <w:pStyle w:val="List2"/>
            </w:pPr>
            <w:r w:rsidRPr="00CB321E">
              <w:t>2.2.</w:t>
            </w:r>
            <w:r w:rsidRPr="00CB321E">
              <w:tab/>
            </w:r>
            <w:r w:rsidRPr="00CB321E">
              <w:t>Monitor continuously information flows relating to the emergency in order to evaluate the effectiveness of the implemented strategy</w:t>
            </w:r>
          </w:p>
          <w:p w:rsidR="00000000" w:rsidRPr="00CB321E" w:rsidP="00CB321E">
            <w:pPr>
              <w:pStyle w:val="List2"/>
            </w:pPr>
            <w:r w:rsidRPr="00CB321E">
              <w:t>2.3.</w:t>
            </w:r>
            <w:r w:rsidRPr="00CB321E">
              <w:tab/>
              <w:t>Coordinate team activities and resource allocation and direct them to meet the identified emergency</w:t>
            </w:r>
          </w:p>
          <w:p w:rsidR="00000000" w:rsidP="00CB321E">
            <w:pPr>
              <w:pStyle w:val="List2"/>
              <w:rPr>
                <w:lang w:val="en-NZ"/>
              </w:rPr>
            </w:pPr>
            <w:r w:rsidRPr="00CB321E">
              <w:t>2.4.</w:t>
            </w:r>
            <w:r w:rsidRPr="00CB321E">
              <w:tab/>
              <w:t>Delegate autho</w:t>
            </w:r>
            <w:r w:rsidRPr="00CB321E">
              <w:t>rity to appropriate personnel as the situation warrants.</w:t>
            </w:r>
          </w:p>
        </w:tc>
      </w:tr>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List"/>
              <w:rPr>
                <w:lang w:val="en-NZ"/>
              </w:rPr>
            </w:pPr>
            <w:r w:rsidRPr="00CB321E">
              <w:t>3.</w:t>
            </w:r>
            <w:r w:rsidRPr="00CB321E">
              <w:tab/>
              <w:t>Liaise with emergency control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List2"/>
            </w:pPr>
            <w:r w:rsidRPr="00CB321E">
              <w:t>3.1.</w:t>
            </w:r>
            <w:r w:rsidRPr="00CB321E">
              <w:tab/>
              <w:t>Collate and communicate information relating to the emergency to emergency control centre</w:t>
            </w:r>
          </w:p>
          <w:p w:rsidR="00000000" w:rsidRPr="00CB321E" w:rsidP="00CB321E">
            <w:pPr>
              <w:pStyle w:val="List2"/>
            </w:pPr>
            <w:r w:rsidRPr="00CB321E">
              <w:t>3.2.</w:t>
            </w:r>
            <w:r w:rsidRPr="00CB321E">
              <w:tab/>
              <w:t>Request external assistance as appropriate</w:t>
            </w:r>
          </w:p>
          <w:p w:rsidR="00000000" w:rsidRPr="00CB321E" w:rsidP="00CB321E">
            <w:pPr>
              <w:pStyle w:val="List2"/>
            </w:pPr>
            <w:r w:rsidRPr="00CB321E">
              <w:t>3.3.</w:t>
            </w:r>
            <w:r w:rsidRPr="00CB321E">
              <w:tab/>
              <w:t>Coordinate/incorp</w:t>
            </w:r>
            <w:r w:rsidRPr="00CB321E">
              <w:t>orate external assistance into emergency response</w:t>
            </w:r>
          </w:p>
          <w:p w:rsidR="00000000" w:rsidP="00CB321E">
            <w:pPr>
              <w:pStyle w:val="List2"/>
              <w:rPr>
                <w:lang w:val="en-NZ"/>
              </w:rPr>
            </w:pPr>
            <w:r w:rsidRPr="00CB321E">
              <w:t>3.4.</w:t>
            </w:r>
            <w:r w:rsidRPr="00CB321E">
              <w:tab/>
              <w:t>Control internal and external communication in accordance with the emergency response plan.</w:t>
            </w:r>
          </w:p>
        </w:tc>
      </w:tr>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List"/>
              <w:rPr>
                <w:lang w:val="en-NZ"/>
              </w:rPr>
            </w:pPr>
            <w:r w:rsidRPr="00CB321E">
              <w:t>4.</w:t>
            </w:r>
            <w:r w:rsidRPr="00CB321E">
              <w:tab/>
              <w:t>Coordinate emergency responses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List2"/>
            </w:pPr>
            <w:r w:rsidRPr="00CB321E">
              <w:t>4.1.</w:t>
            </w:r>
            <w:r w:rsidRPr="00CB321E">
              <w:tab/>
              <w:t>Convey feedback relating to progress/status of the emergency to emerg</w:t>
            </w:r>
            <w:r w:rsidRPr="00CB321E">
              <w:t>ency response teams and other personnel</w:t>
            </w:r>
          </w:p>
          <w:p w:rsidR="00000000" w:rsidRPr="00CB321E" w:rsidP="00CB321E">
            <w:pPr>
              <w:pStyle w:val="List2"/>
            </w:pPr>
            <w:r w:rsidRPr="00CB321E">
              <w:t>4.2.</w:t>
            </w:r>
            <w:r w:rsidRPr="00CB321E">
              <w:tab/>
              <w:t>Regularly reassess and modify responses and tactics in accordance with the status of the emergency.</w:t>
            </w:r>
          </w:p>
          <w:p w:rsidR="00000000" w:rsidP="00CB321E">
            <w:pPr>
              <w:pStyle w:val="List2"/>
              <w:rPr>
                <w:lang w:val="en-NZ"/>
              </w:rPr>
            </w:pPr>
            <w:r w:rsidRPr="00CB321E">
              <w:t>4.3.</w:t>
            </w:r>
            <w:r w:rsidRPr="00CB321E">
              <w:tab/>
              <w:t>Conduct periodic 'time outs' to enable situation updates and proactive directing of resources and actions.</w:t>
            </w:r>
          </w:p>
        </w:tc>
      </w:tr>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List"/>
              <w:rPr>
                <w:lang w:val="en-NZ"/>
              </w:rPr>
            </w:pPr>
            <w:r w:rsidRPr="00CB321E">
              <w:t>5.</w:t>
            </w:r>
            <w:r w:rsidRPr="00CB321E">
              <w:tab/>
              <w:t>Assess emergency response/actions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List2"/>
            </w:pPr>
            <w:r w:rsidRPr="00CB321E">
              <w:t>5.1.</w:t>
            </w:r>
            <w:r w:rsidRPr="00CB321E">
              <w:tab/>
              <w:t>Collate and assess information on status of the emergency to enable a final decision to be made and communicated to declare the end of the emergency, or abandonment of the facility</w:t>
            </w:r>
          </w:p>
          <w:p w:rsidR="00000000" w:rsidP="00CB321E">
            <w:pPr>
              <w:pStyle w:val="List2"/>
              <w:rPr>
                <w:lang w:val="en-NZ"/>
              </w:rPr>
            </w:pPr>
            <w:r w:rsidRPr="00CB321E">
              <w:t>5.2.</w:t>
            </w:r>
            <w:r w:rsidRPr="00CB321E">
              <w:tab/>
            </w:r>
            <w:r w:rsidRPr="00CB321E">
              <w:t>Consider future stages of the emergency and develop mitigation strategies in advance of those events.</w:t>
            </w:r>
          </w:p>
        </w:tc>
      </w:tr>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List"/>
              <w:rPr>
                <w:lang w:val="en-NZ"/>
              </w:rPr>
            </w:pPr>
            <w:r w:rsidRPr="00CB321E">
              <w:t>6.</w:t>
            </w:r>
            <w:r w:rsidRPr="00CB321E">
              <w:tab/>
              <w:t>Undertake post-emergency evaluation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List2"/>
            </w:pPr>
            <w:r w:rsidRPr="00CB321E">
              <w:t>6.1.</w:t>
            </w:r>
            <w:r w:rsidRPr="00CB321E">
              <w:tab/>
              <w:t>Undertake a post-response evaluation of the emergency in order to determine the effectiveness of the response</w:t>
            </w:r>
            <w:r w:rsidRPr="00CB321E">
              <w:t xml:space="preserve"> strategies and the emergency response plan</w:t>
            </w:r>
          </w:p>
          <w:p w:rsidR="00000000" w:rsidRPr="00CB321E" w:rsidP="00CB321E">
            <w:pPr>
              <w:pStyle w:val="List2"/>
            </w:pPr>
            <w:r w:rsidRPr="00CB321E">
              <w:t>6.2.</w:t>
            </w:r>
            <w:r w:rsidRPr="00CB321E">
              <w:tab/>
              <w:t>Recommend and communicate modification and adjustments to the emergency response plans to appropriate personnel</w:t>
            </w:r>
          </w:p>
          <w:p w:rsidR="00000000" w:rsidRPr="00CB321E" w:rsidP="00CB321E">
            <w:pPr>
              <w:pStyle w:val="List2"/>
            </w:pPr>
            <w:r w:rsidRPr="00CB321E">
              <w:t>6.3.</w:t>
            </w:r>
            <w:r w:rsidRPr="00CB321E">
              <w:tab/>
              <w:t>Review and modify planning of emergency response exercises and training in light of the ou</w:t>
            </w:r>
            <w:r w:rsidRPr="00CB321E">
              <w:t>tcomes of the emergency response evaluation.</w:t>
            </w:r>
          </w:p>
        </w:tc>
      </w:tr>
    </w:tbl>
    <w:p w:rsidR="00000000" w:rsidRPr="00CB321E" w:rsidP="00CB321E">
      <w:pPr>
        <w:pStyle w:val="BodyText"/>
      </w:pPr>
    </w:p>
    <w:p w:rsidR="00000000" w:rsidRPr="00CB321E" w:rsidP="00CB321E">
      <w:pPr>
        <w:pStyle w:val="AllowPageBreak"/>
      </w:pPr>
    </w:p>
    <w:p w:rsidR="00000000" w:rsidRPr="00CB321E" w:rsidP="00CB321E">
      <w:pPr>
        <w:pStyle w:val="Heading1"/>
      </w:pPr>
      <w:bookmarkStart w:id="9" w:name="O_106295"/>
      <w:bookmarkEnd w:id="9"/>
      <w:r w:rsidRPr="00CB321E">
        <w:t>Required Skills and Knowledge</w:t>
      </w:r>
    </w:p>
    <w:tbl>
      <w:tblPr>
        <w:tblW w:w="0" w:type="auto"/>
        <w:tblCellMar>
          <w:left w:w="62" w:type="dxa"/>
          <w:right w:w="62" w:type="dxa"/>
        </w:tblCellMar>
        <w:tblLook w:val="0000"/>
      </w:tblPr>
      <w:tblGrid>
        <w:gridCol w:w="9196"/>
      </w:tblGrid>
      <w:tr w:rsidTr="003849B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REQUIRED SKILLS AND KNOWLEDGE</w:t>
            </w:r>
          </w:p>
        </w:tc>
      </w:tr>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t>This describes the essential skills and knowledge and their level, required for this unit.</w:t>
            </w:r>
          </w:p>
        </w:tc>
      </w:tr>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Required skills</w:t>
            </w:r>
          </w:p>
        </w:tc>
      </w:tr>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r w:rsidRPr="00CB321E">
              <w:t>A person unde</w:t>
            </w:r>
            <w:r w:rsidRPr="00CB321E">
              <w:t>rtaking this competency must be able to demonstrate:</w:t>
            </w:r>
          </w:p>
          <w:p w:rsidR="00000000" w:rsidRPr="00CB321E" w:rsidP="00CB321E">
            <w:pPr>
              <w:pStyle w:val="ListBullet"/>
            </w:pPr>
            <w:r w:rsidRPr="00CB321E">
              <w:t>advanced leadership skills</w:t>
            </w:r>
          </w:p>
          <w:p w:rsidR="00000000" w:rsidRPr="00CB321E" w:rsidP="00CB321E">
            <w:pPr>
              <w:pStyle w:val="ListBullet"/>
            </w:pPr>
            <w:r w:rsidRPr="00CB321E">
              <w:t>advanced organisation skills</w:t>
            </w:r>
          </w:p>
          <w:p w:rsidR="00000000" w:rsidRPr="00CB321E" w:rsidP="00CB321E">
            <w:pPr>
              <w:pStyle w:val="ListBullet"/>
            </w:pPr>
            <w:r w:rsidRPr="00CB321E">
              <w:t>high level planning skills</w:t>
            </w:r>
          </w:p>
          <w:p w:rsidR="00000000" w:rsidRPr="00CB321E" w:rsidP="00CB321E">
            <w:pPr>
              <w:pStyle w:val="ListBullet"/>
            </w:pPr>
            <w:r w:rsidRPr="00CB321E">
              <w:t>advanced team management skills</w:t>
            </w:r>
          </w:p>
          <w:p w:rsidR="00000000" w:rsidRPr="00CB321E" w:rsidP="00CB321E">
            <w:pPr>
              <w:pStyle w:val="ListBullet"/>
            </w:pPr>
            <w:r w:rsidRPr="00CB321E">
              <w:t>high level hazard awareness and safety awareness skills</w:t>
            </w:r>
          </w:p>
          <w:p w:rsidR="00000000" w:rsidRPr="00CB321E" w:rsidP="00CB321E">
            <w:pPr>
              <w:pStyle w:val="ListBullet"/>
            </w:pPr>
            <w:r w:rsidRPr="00CB321E">
              <w:t>high level communication skills</w:t>
            </w:r>
          </w:p>
          <w:p w:rsidR="00000000" w:rsidP="00CB321E">
            <w:pPr>
              <w:pStyle w:val="ListBullet"/>
              <w:rPr>
                <w:lang w:val="en-NZ"/>
              </w:rPr>
            </w:pPr>
            <w:r w:rsidRPr="00CB321E">
              <w:t>ability to work under extreme pressure.</w:t>
            </w:r>
          </w:p>
        </w:tc>
      </w:tr>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Required knowledge</w:t>
            </w:r>
          </w:p>
        </w:tc>
      </w:tr>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r w:rsidRPr="00CB321E">
              <w:t>Demonstrated knowledge of the following:</w:t>
            </w:r>
          </w:p>
          <w:p w:rsidR="00000000" w:rsidRPr="00CB321E" w:rsidP="00CB321E">
            <w:pPr>
              <w:pStyle w:val="ListBullet"/>
            </w:pPr>
            <w:r w:rsidRPr="00CB321E">
              <w:t>use and selection of personal protection equipment</w:t>
            </w:r>
          </w:p>
          <w:p w:rsidR="00000000" w:rsidRPr="00CB321E" w:rsidP="00CB321E">
            <w:pPr>
              <w:pStyle w:val="ListBullet"/>
            </w:pPr>
            <w:r w:rsidRPr="00CB321E">
              <w:t>fire control and attack techniques and strategies</w:t>
            </w:r>
          </w:p>
          <w:p w:rsidR="00000000" w:rsidRPr="00CB321E" w:rsidP="00CB321E">
            <w:pPr>
              <w:pStyle w:val="ListBullet"/>
            </w:pPr>
            <w:r w:rsidRPr="00CB321E">
              <w:t>fire and product leak control and containment techn</w:t>
            </w:r>
            <w:r w:rsidRPr="00CB321E">
              <w:t>iques and strategies</w:t>
            </w:r>
          </w:p>
          <w:p w:rsidR="00000000" w:rsidRPr="00CB321E" w:rsidP="00CB321E">
            <w:pPr>
              <w:pStyle w:val="ListBullet"/>
            </w:pPr>
            <w:r w:rsidRPr="00CB321E">
              <w:t>characteristics of the plant, equipment and facility and associated facilities emergency situations</w:t>
            </w:r>
          </w:p>
          <w:p w:rsidR="00000000" w:rsidRPr="00CB321E" w:rsidP="00CB321E">
            <w:pPr>
              <w:pStyle w:val="ListBullet"/>
            </w:pPr>
            <w:r w:rsidRPr="00CB321E">
              <w:t>selection and application of appropriate fire extinguishing media</w:t>
            </w:r>
          </w:p>
          <w:p w:rsidR="00000000" w:rsidRPr="00CB321E" w:rsidP="00CB321E">
            <w:pPr>
              <w:pStyle w:val="ListBullet"/>
            </w:pPr>
            <w:r w:rsidRPr="00CB321E">
              <w:t>characteristics of fires and fuel types</w:t>
            </w:r>
          </w:p>
          <w:p w:rsidR="00000000" w:rsidRPr="00CB321E" w:rsidP="00CB321E">
            <w:pPr>
              <w:pStyle w:val="ListBullet"/>
            </w:pPr>
            <w:r w:rsidRPr="00CB321E">
              <w:t xml:space="preserve">principles and procedures of </w:t>
            </w:r>
            <w:r w:rsidRPr="00CB321E">
              <w:t>SCBA</w:t>
            </w:r>
          </w:p>
          <w:p w:rsidR="00000000" w:rsidRPr="00CB321E" w:rsidP="00CB321E">
            <w:pPr>
              <w:pStyle w:val="ListBullet"/>
            </w:pPr>
            <w:r w:rsidRPr="00CB321E">
              <w:t>self rescue techniques</w:t>
            </w:r>
          </w:p>
          <w:p w:rsidR="00000000" w:rsidRPr="00CB321E" w:rsidP="00CB321E">
            <w:pPr>
              <w:pStyle w:val="ListBullet"/>
            </w:pPr>
            <w:r w:rsidRPr="00CB321E">
              <w:t>search and rescue techniques (other than self)</w:t>
            </w:r>
          </w:p>
          <w:p w:rsidR="00000000" w:rsidRPr="00CB321E" w:rsidP="00CB321E">
            <w:pPr>
              <w:pStyle w:val="ListBullet"/>
            </w:pPr>
            <w:r w:rsidRPr="00CB321E">
              <w:t>casualty handling techniques</w:t>
            </w:r>
          </w:p>
          <w:p w:rsidR="00000000" w:rsidRPr="00CB321E" w:rsidP="00CB321E">
            <w:pPr>
              <w:pStyle w:val="ListBullet"/>
            </w:pPr>
            <w:r w:rsidRPr="00CB321E">
              <w:t>relevant facility fire management and safety systems</w:t>
            </w:r>
          </w:p>
          <w:p w:rsidR="00000000" w:rsidRPr="00CB321E" w:rsidP="00CB321E">
            <w:pPr>
              <w:pStyle w:val="ListBullet"/>
            </w:pPr>
            <w:r w:rsidRPr="00CB321E">
              <w:t>emergency communication systems</w:t>
            </w:r>
          </w:p>
          <w:p w:rsidR="00000000" w:rsidRPr="00CB321E" w:rsidP="00CB321E">
            <w:pPr>
              <w:pStyle w:val="ListBullet"/>
            </w:pPr>
            <w:r w:rsidRPr="00CB321E">
              <w:t>emergency response plans</w:t>
            </w:r>
          </w:p>
          <w:p w:rsidR="00000000" w:rsidRPr="00CB321E" w:rsidP="00CB321E">
            <w:pPr>
              <w:pStyle w:val="ListBullet"/>
            </w:pPr>
            <w:r w:rsidRPr="00CB321E">
              <w:t>teamwork principles and techniques</w:t>
            </w:r>
          </w:p>
          <w:p w:rsidR="00000000" w:rsidRPr="00CB321E" w:rsidP="00CB321E">
            <w:pPr>
              <w:pStyle w:val="ListBullet"/>
            </w:pPr>
            <w:r w:rsidRPr="00CB321E">
              <w:t>command and control principles and techniques.</w:t>
            </w:r>
          </w:p>
        </w:tc>
      </w:tr>
    </w:tbl>
    <w:p w:rsidR="00000000" w:rsidRPr="00CB321E" w:rsidP="00CB321E">
      <w:pPr>
        <w:pStyle w:val="BodyText"/>
      </w:pPr>
    </w:p>
    <w:p w:rsidR="00000000" w:rsidRPr="00CB321E" w:rsidP="00CB321E">
      <w:pPr>
        <w:pStyle w:val="AllowPageBreak"/>
      </w:pPr>
    </w:p>
    <w:p w:rsidR="00000000" w:rsidRPr="00CB321E" w:rsidP="00CB321E">
      <w:pPr>
        <w:pStyle w:val="Heading1"/>
      </w:pPr>
      <w:bookmarkStart w:id="10" w:name="O_106296"/>
      <w:bookmarkEnd w:id="10"/>
      <w:r w:rsidRPr="00CB321E">
        <w:t>Evidence Guide</w:t>
      </w:r>
    </w:p>
    <w:tbl>
      <w:tblPr>
        <w:tblW w:w="0" w:type="auto"/>
        <w:tblCellMar>
          <w:left w:w="62" w:type="dxa"/>
          <w:right w:w="62" w:type="dxa"/>
        </w:tblCellMar>
        <w:tblLook w:val="0000"/>
      </w:tblPr>
      <w:tblGrid>
        <w:gridCol w:w="2515"/>
        <w:gridCol w:w="6681"/>
      </w:tblGrid>
      <w:tr w:rsidTr="003849B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EVIDENCE GUIDE</w:t>
            </w:r>
          </w:p>
        </w:tc>
      </w:tr>
      <w:tr w:rsidTr="003849B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t xml:space="preserve">The Evidence Guide provides advice on assessment and must be read in conjunction with the Performance Criteria, Required Skills and Knowledge, </w:t>
            </w:r>
            <w:r w:rsidRPr="00CB321E">
              <w:t>the Range Statement and the Assessment Guidelines for the Training Package.</w:t>
            </w:r>
          </w:p>
        </w:tc>
      </w:tr>
      <w:tr w:rsidTr="003849BC">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r w:rsidRPr="00CB321E">
              <w:t>Assessment of this unit should include demonstrated competence on actual plant and equipment in a work environment.  The unit will be assessed in as holist</w:t>
            </w:r>
            <w:r w:rsidRPr="00CB321E">
              <w:t>ic a manner as is practical and may be integrated with the assessment of other relevant units of competency.  Assessment will occur over a range of situations which will include disruptions to normal, smooth operation.</w:t>
            </w:r>
          </w:p>
          <w:p w:rsidR="00000000" w:rsidRPr="00CB321E" w:rsidP="00CB321E">
            <w:pPr>
              <w:pStyle w:val="BodyText"/>
            </w:pPr>
            <w:r w:rsidRPr="00CB321E">
              <w:t>Simulation may be required to allow f</w:t>
            </w:r>
            <w:r w:rsidRPr="00CB321E">
              <w:t>or assessment of parts of this unit.  Simulation should be based on the actual plant and will include walk-throughs of the relevant competency components.  Simulations may also include the use of case studies/scenarios and role-plays.  Simulations of the o</w:t>
            </w:r>
            <w:r w:rsidRPr="00CB321E">
              <w:t>peration and control of emergency resources, tools and equipment must be made using resources available in the facility.</w:t>
            </w:r>
          </w:p>
          <w:p w:rsidR="00000000" w:rsidP="00CB321E">
            <w:pPr>
              <w:pStyle w:val="BodyText"/>
              <w:rPr>
                <w:lang w:val="en-NZ"/>
              </w:rPr>
            </w:pPr>
            <w:r w:rsidRPr="00CB321E">
              <w:t>This unit of competency requires a significant body of knowledge which will be assessed through questioning and the use of what-if scen</w:t>
            </w:r>
            <w:r w:rsidRPr="00CB321E">
              <w:t>arios both on the plant (during demonstration of normal operations and walk-throughs of abnormal operations) and off the plant.</w:t>
            </w:r>
          </w:p>
        </w:tc>
      </w:tr>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r w:rsidRPr="00CB321E">
              <w:t>Competence must be demonstrated in</w:t>
            </w:r>
            <w:r w:rsidRPr="00CB321E">
              <w:t xml:space="preserve"> the ability to recognise and analyse potential situations requiring action and then in implementing appropriate mitigating action.  The emphasis should be on the ability to stay out of trouble rather than on recovery from a disaster.</w:t>
            </w:r>
          </w:p>
          <w:p w:rsidR="00000000" w:rsidRPr="00CB321E" w:rsidP="00CB321E">
            <w:pPr>
              <w:pStyle w:val="BodyText"/>
            </w:pPr>
            <w:r w:rsidRPr="00CB321E">
              <w:t>Consistent performance should be demonstrated.  In particular look to see that:</w:t>
            </w:r>
          </w:p>
          <w:p w:rsidR="00000000" w:rsidRPr="00CB321E" w:rsidP="00CB321E">
            <w:pPr>
              <w:pStyle w:val="ListBullet"/>
            </w:pPr>
            <w:r w:rsidRPr="00CB321E">
              <w:t>the situation is rapidly assessed and all information available processed quickly</w:t>
            </w:r>
          </w:p>
          <w:p w:rsidR="00000000" w:rsidRPr="00CB321E" w:rsidP="00CB321E">
            <w:pPr>
              <w:pStyle w:val="ListBullet"/>
            </w:pPr>
            <w:r w:rsidRPr="00CB321E">
              <w:t>communication of the status and requirements are made to the relevant parties</w:t>
            </w:r>
          </w:p>
          <w:p w:rsidR="00000000" w:rsidRPr="00CB321E" w:rsidP="00CB321E">
            <w:pPr>
              <w:pStyle w:val="ListBullet"/>
            </w:pPr>
            <w:r w:rsidRPr="00CB321E">
              <w:t>resources are c</w:t>
            </w:r>
            <w:r w:rsidRPr="00CB321E">
              <w:t>oordinated in an effective manner</w:t>
            </w:r>
          </w:p>
          <w:p w:rsidR="00000000" w:rsidRPr="00CB321E" w:rsidP="00CB321E">
            <w:pPr>
              <w:pStyle w:val="ListBullet"/>
            </w:pPr>
            <w:r w:rsidRPr="00CB321E">
              <w:t>full use of available internal and external resources is made.</w:t>
            </w:r>
          </w:p>
          <w:p w:rsidR="00000000" w:rsidP="00CB321E">
            <w:pPr>
              <w:pStyle w:val="BodyText"/>
              <w:rPr>
                <w:lang w:val="en-NZ"/>
              </w:rPr>
            </w:pPr>
            <w:r w:rsidRPr="00CB321E">
              <w:t>These aspects may be best assessed using a range of scenarios/case studies/what-ifs as the stimulus with a walk through forming part of the response.  These as</w:t>
            </w:r>
            <w:r w:rsidRPr="00CB321E">
              <w:t>sessment activities should include a range of problems, including new, unusual and improbable situations which may have been generated from the past incident history of the plant, incidents on similar plants around the world, hazard analysis activities and</w:t>
            </w:r>
            <w:r w:rsidRPr="00CB321E">
              <w:t xml:space="preserve"> similar sources.</w:t>
            </w:r>
          </w:p>
        </w:tc>
      </w:tr>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t>Assessment will require access to an operating plant over an extended period of time, or a suitable method of gathering evidence of operating ability over a range of situations.  A bank of</w:t>
            </w:r>
            <w:r w:rsidRPr="00CB321E">
              <w:t xml:space="preserve"> scenarios/case studies/what-ifs will be required as will a bank of questions which will be used to probe the reasoning behind the observable actions.</w:t>
            </w:r>
          </w:p>
        </w:tc>
      </w:tr>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Method of assessment</w:t>
            </w:r>
            <w:r w:rsidRPr="00CB321E">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r w:rsidRPr="00CB321E">
              <w:t>In all plants it may be appropriate to assess this unit concurrently with relevant</w:t>
            </w:r>
            <w:r w:rsidRPr="00CB321E">
              <w:t xml:space="preserve"> teamwork and communication units.</w:t>
            </w:r>
          </w:p>
          <w:p w:rsidR="00000000" w:rsidRPr="00CB321E" w:rsidP="00CB321E">
            <w:pPr>
              <w:pStyle w:val="BodyText"/>
            </w:pPr>
            <w:r w:rsidRPr="00CB321E">
              <w:t>In a major hazard facility, it may be appropriate to assess this unit concurrently with:</w:t>
            </w:r>
          </w:p>
          <w:p w:rsidR="00000000" w:rsidP="00CB321E">
            <w:pPr>
              <w:pStyle w:val="ListBullet"/>
              <w:rPr>
                <w:lang w:val="en-NZ"/>
              </w:rPr>
            </w:pPr>
            <w:r w:rsidRPr="00CB321E">
              <w:rPr>
                <w:rStyle w:val="Emphasis"/>
              </w:rPr>
              <w:t>PMAOMIR444B Develop incident containment tactics</w:t>
            </w:r>
            <w:r w:rsidRPr="00CB321E">
              <w:t>.</w:t>
            </w:r>
          </w:p>
        </w:tc>
      </w:tr>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r w:rsidRPr="00CB321E">
              <w:t>Assessment processes and techniques must be culturally appropriate and appropriate to the oracy, language and literacy capacity of the assessee and the work being performed.</w:t>
            </w:r>
          </w:p>
        </w:tc>
      </w:tr>
    </w:tbl>
    <w:p w:rsidR="00000000" w:rsidRPr="00CB321E" w:rsidP="00CB321E">
      <w:pPr>
        <w:pStyle w:val="BodyText"/>
      </w:pPr>
    </w:p>
    <w:p w:rsidR="00000000" w:rsidRPr="00CB321E" w:rsidP="00CB321E">
      <w:pPr>
        <w:pStyle w:val="AllowPageBreak"/>
      </w:pPr>
    </w:p>
    <w:p w:rsidR="00000000" w:rsidRPr="00CB321E" w:rsidP="00CB321E">
      <w:pPr>
        <w:pStyle w:val="Heading1"/>
      </w:pPr>
      <w:bookmarkStart w:id="11" w:name="O_106297"/>
      <w:bookmarkEnd w:id="11"/>
      <w:r w:rsidRPr="00CB321E">
        <w:t>Range Statement</w:t>
      </w:r>
    </w:p>
    <w:tbl>
      <w:tblPr>
        <w:tblW w:w="0" w:type="auto"/>
        <w:tblCellMar>
          <w:left w:w="62" w:type="dxa"/>
          <w:right w:w="62" w:type="dxa"/>
        </w:tblCellMar>
        <w:tblLook w:val="0000"/>
      </w:tblPr>
      <w:tblGrid>
        <w:gridCol w:w="2510"/>
        <w:gridCol w:w="6686"/>
      </w:tblGrid>
      <w:tr w:rsidTr="003849B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RANGE STATEMENT</w:t>
            </w:r>
          </w:p>
        </w:tc>
      </w:tr>
      <w:tr w:rsidTr="003849B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t>The Range Statement relates t</w:t>
            </w:r>
            <w:r w:rsidRPr="00CB321E">
              <w:t>o the unit of competency as a whole. It allows for different work environments and situations that may affect performance. Bold italicised wording, if used in the Performance Criteria, is detailed below. Add any essential operating conditions that may be p</w:t>
            </w:r>
            <w:r w:rsidRPr="00CB321E">
              <w:t>resent with training and assessment depending on the work situation, needs if the candidate, accessibility of the item, and local industry and regional contexts.</w:t>
            </w:r>
          </w:p>
        </w:tc>
      </w:tr>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Codes of practice</w:t>
            </w:r>
            <w:r w:rsidRPr="00CB321E">
              <w:t xml:space="preserve">/ </w:t>
            </w:r>
            <w:r w:rsidRPr="00CB321E">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t>Where reference is made to industry codes of practice, and/or Australian/international standards, the latest version must be used.</w:t>
            </w:r>
          </w:p>
        </w:tc>
      </w:tr>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r w:rsidRPr="00CB321E">
              <w:t>Site specific response plans must be adhered to.</w:t>
            </w:r>
          </w:p>
          <w:p w:rsidR="00000000" w:rsidRPr="00CB321E" w:rsidP="00CB321E">
            <w:pPr>
              <w:pStyle w:val="BodyText"/>
            </w:pPr>
            <w:r w:rsidRPr="00CB321E">
              <w:t>Systems and resources include:</w:t>
            </w:r>
          </w:p>
          <w:p w:rsidR="00000000" w:rsidRPr="00CB321E" w:rsidP="00CB321E">
            <w:pPr>
              <w:pStyle w:val="ListBullet"/>
            </w:pPr>
            <w:r w:rsidRPr="00CB321E">
              <w:t>emergency repair equipment and tool</w:t>
            </w:r>
            <w:r w:rsidRPr="00CB321E">
              <w:t>s, including pipeline repair equipment</w:t>
            </w:r>
          </w:p>
          <w:p w:rsidR="00000000" w:rsidRPr="00CB321E" w:rsidP="00CB321E">
            <w:pPr>
              <w:pStyle w:val="ListBullet"/>
            </w:pPr>
            <w:r w:rsidRPr="00CB321E">
              <w:t>emergency response systems</w:t>
            </w:r>
          </w:p>
          <w:p w:rsidR="00000000" w:rsidRPr="00CB321E" w:rsidP="00CB321E">
            <w:pPr>
              <w:pStyle w:val="ListBullet"/>
            </w:pPr>
            <w:r w:rsidRPr="00CB321E">
              <w:t>emergency communication systems</w:t>
            </w:r>
          </w:p>
          <w:p w:rsidR="00000000" w:rsidRPr="00CB321E" w:rsidP="00CB321E">
            <w:pPr>
              <w:pStyle w:val="ListBullet"/>
            </w:pPr>
            <w:r w:rsidRPr="00CB321E">
              <w:t>work management systems</w:t>
            </w:r>
          </w:p>
          <w:p w:rsidR="00000000" w:rsidRPr="00CB321E" w:rsidP="00CB321E">
            <w:pPr>
              <w:pStyle w:val="ListBullet"/>
            </w:pPr>
            <w:r w:rsidRPr="00CB321E">
              <w:t>installation facility and operational layout</w:t>
            </w:r>
          </w:p>
          <w:p w:rsidR="00000000" w:rsidRPr="00CB321E" w:rsidP="00CB321E">
            <w:pPr>
              <w:pStyle w:val="ListBullet"/>
            </w:pPr>
            <w:r w:rsidRPr="00CB321E">
              <w:t>Safety Case or Hazard Control Plan management systems.</w:t>
            </w:r>
          </w:p>
          <w:p w:rsidR="00000000" w:rsidRPr="00CB321E" w:rsidP="00CB321E">
            <w:pPr>
              <w:pStyle w:val="BodyText"/>
            </w:pPr>
            <w:r w:rsidRPr="00CB321E">
              <w:t>External services and third parties may include:</w:t>
            </w:r>
          </w:p>
          <w:p w:rsidR="00000000" w:rsidRPr="00CB321E" w:rsidP="00CB321E">
            <w:pPr>
              <w:pStyle w:val="ListBullet"/>
            </w:pPr>
            <w:r w:rsidRPr="00CB321E">
              <w:t>fire brigade</w:t>
            </w:r>
          </w:p>
          <w:p w:rsidR="00000000" w:rsidRPr="00CB321E" w:rsidP="00CB321E">
            <w:pPr>
              <w:pStyle w:val="ListBullet"/>
            </w:pPr>
            <w:r w:rsidRPr="00CB321E">
              <w:t>police</w:t>
            </w:r>
          </w:p>
          <w:p w:rsidR="00000000" w:rsidRPr="00CB321E" w:rsidP="00CB321E">
            <w:pPr>
              <w:pStyle w:val="ListBullet"/>
            </w:pPr>
            <w:r w:rsidRPr="00CB321E">
              <w:t>ambulance</w:t>
            </w:r>
          </w:p>
          <w:p w:rsidR="00000000" w:rsidRPr="00CB321E" w:rsidP="00CB321E">
            <w:pPr>
              <w:pStyle w:val="ListBullet"/>
            </w:pPr>
            <w:r w:rsidRPr="00CB321E">
              <w:t>air traffic control</w:t>
            </w:r>
          </w:p>
          <w:p w:rsidR="00000000" w:rsidRPr="00CB321E" w:rsidP="00CB321E">
            <w:pPr>
              <w:pStyle w:val="ListBullet"/>
            </w:pPr>
            <w:r w:rsidRPr="00CB321E">
              <w:t>emergency services</w:t>
            </w:r>
          </w:p>
          <w:p w:rsidR="00000000" w:rsidRPr="00CB321E" w:rsidP="00CB321E">
            <w:pPr>
              <w:pStyle w:val="ListBullet"/>
            </w:pPr>
            <w:r w:rsidRPr="00CB321E">
              <w:t>relevant State or Federal government agency</w:t>
            </w:r>
          </w:p>
          <w:p w:rsidR="00000000" w:rsidRPr="00CB321E" w:rsidP="00CB321E">
            <w:pPr>
              <w:pStyle w:val="ListBullet"/>
            </w:pPr>
            <w:r w:rsidRPr="00CB321E">
              <w:t>local councils</w:t>
            </w:r>
          </w:p>
          <w:p w:rsidR="00000000" w:rsidRPr="00CB321E" w:rsidP="00CB321E">
            <w:pPr>
              <w:pStyle w:val="ListBullet"/>
            </w:pPr>
            <w:r w:rsidRPr="00CB321E">
              <w:t>shippers and customers</w:t>
            </w:r>
          </w:p>
          <w:p w:rsidR="00000000" w:rsidRPr="00CB321E" w:rsidP="00CB321E">
            <w:pPr>
              <w:pStyle w:val="ListBullet"/>
            </w:pPr>
            <w:r w:rsidRPr="00CB321E">
              <w:t>medical establishments</w:t>
            </w:r>
          </w:p>
          <w:p w:rsidR="00000000" w:rsidRPr="00CB321E" w:rsidP="00CB321E">
            <w:pPr>
              <w:pStyle w:val="ListBullet"/>
            </w:pPr>
            <w:r w:rsidRPr="00CB321E">
              <w:t>consortium partners</w:t>
            </w:r>
          </w:p>
          <w:p w:rsidR="00000000" w:rsidRPr="00CB321E" w:rsidP="00CB321E">
            <w:pPr>
              <w:pStyle w:val="ListBullet"/>
            </w:pPr>
            <w:r w:rsidRPr="00CB321E">
              <w:t xml:space="preserve">national or </w:t>
            </w:r>
            <w:r w:rsidRPr="00CB321E">
              <w:t>international medivac services.</w:t>
            </w:r>
          </w:p>
          <w:p w:rsidR="00000000" w:rsidP="00CB321E">
            <w:pPr>
              <w:pStyle w:val="BodyText"/>
              <w:rPr>
                <w:lang w:val="en-NZ"/>
              </w:rPr>
            </w:pPr>
            <w:r w:rsidRPr="00CB321E">
              <w:t>Environmental legislative requirements must be adhered to.</w:t>
            </w:r>
          </w:p>
        </w:tc>
      </w:tr>
      <w:tr w:rsidTr="00384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Health</w:t>
            </w:r>
            <w:r w:rsidRPr="00CB321E">
              <w:t xml:space="preserve">, </w:t>
            </w:r>
            <w:r w:rsidRPr="00CB321E">
              <w:rPr>
                <w:rStyle w:val="SpecialBold"/>
              </w:rPr>
              <w:t>safety and environment</w:t>
            </w:r>
            <w:r w:rsidRPr="00CB321E">
              <w:t xml:space="preserve"> (</w:t>
            </w:r>
            <w:r w:rsidRPr="00CB321E">
              <w:rPr>
                <w:rStyle w:val="SpecialBold"/>
              </w:rPr>
              <w:t>HSE</w:t>
            </w:r>
            <w:r w:rsidRPr="00CB321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r w:rsidRPr="00CB321E">
              <w:t>All operations to which this unit applies are subject to stringent hea</w:t>
            </w:r>
            <w:r w:rsidRPr="00CB321E">
              <w:t>lth, safety and environment requirements, which may be imposed through State or Federal legislation, and these must not be compromised at any time.  Where there is an apparent conflict between Performance Criteria and HSE requirements, the HSE requirements</w:t>
            </w:r>
            <w:r w:rsidRPr="00CB321E">
              <w:t xml:space="preserve"> take precedence.</w:t>
            </w:r>
          </w:p>
        </w:tc>
      </w:tr>
    </w:tbl>
    <w:p w:rsidR="003849BC" w:rsidP="00CB321E">
      <w:pPr>
        <w:pStyle w:val="BodyText"/>
      </w:pPr>
    </w:p>
    <w:p w:rsidR="003849BC" w:rsidP="00CB321E">
      <w:pPr>
        <w:pStyle w:val="BodyText"/>
      </w:pPr>
    </w:p>
    <w:p w:rsidR="00000000" w:rsidRPr="00CB321E" w:rsidP="00CB321E">
      <w:pPr>
        <w:pStyle w:val="Heading1"/>
      </w:pPr>
      <w:bookmarkStart w:id="12" w:name="O_106298"/>
      <w:bookmarkEnd w:id="12"/>
      <w:r w:rsidRPr="00CB321E">
        <w:t>Unit Sector(s)</w:t>
      </w:r>
    </w:p>
    <w:tbl>
      <w:tblPr>
        <w:tblW w:w="0" w:type="auto"/>
        <w:tblCellMar>
          <w:left w:w="62" w:type="dxa"/>
          <w:right w:w="62" w:type="dxa"/>
        </w:tblCellMar>
        <w:tblLook w:val="0000"/>
      </w:tblPr>
      <w:tblGrid>
        <w:gridCol w:w="2310"/>
        <w:gridCol w:w="6886"/>
      </w:tblGrid>
      <w:tr w:rsidTr="003849B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r w:rsidRPr="00CB321E">
              <w:t>Support/generic</w:t>
            </w:r>
          </w:p>
        </w:tc>
      </w:tr>
    </w:tbl>
    <w:p w:rsidR="00000000" w:rsidRPr="00CB321E" w:rsidP="00CB321E">
      <w:pPr>
        <w:pStyle w:val="BodyText"/>
      </w:pPr>
    </w:p>
    <w:p w:rsidR="00000000" w:rsidRPr="00CB321E" w:rsidP="00CB321E">
      <w:pPr>
        <w:pStyle w:val="AllowPageBreak"/>
      </w:pPr>
    </w:p>
    <w:p w:rsidR="00000000" w:rsidRPr="00CB321E" w:rsidP="00CB321E">
      <w:pPr>
        <w:pStyle w:val="Heading1"/>
      </w:pPr>
      <w:bookmarkStart w:id="13" w:name="O_159837"/>
      <w:bookmarkEnd w:id="13"/>
      <w:r w:rsidRPr="00CB321E">
        <w:t>Competency field</w:t>
      </w:r>
    </w:p>
    <w:tbl>
      <w:tblPr>
        <w:tblW w:w="0" w:type="auto"/>
        <w:tblCellMar>
          <w:left w:w="62" w:type="dxa"/>
          <w:right w:w="62" w:type="dxa"/>
        </w:tblCellMar>
        <w:tblLook w:val="0000"/>
      </w:tblPr>
      <w:tblGrid>
        <w:gridCol w:w="2310"/>
        <w:gridCol w:w="6886"/>
      </w:tblGrid>
      <w:tr w:rsidTr="003849B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p>
        </w:tc>
      </w:tr>
    </w:tbl>
    <w:p w:rsidR="00000000" w:rsidRPr="00CB321E" w:rsidP="00CB321E">
      <w:pPr>
        <w:pStyle w:val="BodyText"/>
      </w:pPr>
    </w:p>
    <w:p w:rsidR="00000000" w:rsidRPr="00CB321E" w:rsidP="00CB321E">
      <w:pPr>
        <w:pStyle w:val="AllowPageBreak"/>
      </w:pPr>
    </w:p>
    <w:p w:rsidR="00000000" w:rsidRPr="00CB321E" w:rsidP="00CB321E">
      <w:pPr>
        <w:pStyle w:val="Heading1"/>
      </w:pPr>
      <w:bookmarkStart w:id="14" w:name="O_159836"/>
      <w:bookmarkEnd w:id="14"/>
      <w:r w:rsidRPr="00CB321E">
        <w:t>Co-requisite units</w:t>
      </w:r>
    </w:p>
    <w:tbl>
      <w:tblPr>
        <w:tblW w:w="0" w:type="auto"/>
        <w:tblCellMar>
          <w:left w:w="62" w:type="dxa"/>
          <w:right w:w="62" w:type="dxa"/>
        </w:tblCellMar>
        <w:tblLook w:val="0000"/>
      </w:tblPr>
      <w:tblGrid>
        <w:gridCol w:w="2310"/>
        <w:gridCol w:w="2038"/>
        <w:gridCol w:w="4848"/>
      </w:tblGrid>
      <w:tr w:rsidTr="003849B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1E">
            <w:pPr>
              <w:pStyle w:val="BodyText"/>
              <w:rPr>
                <w:lang w:val="en-NZ"/>
              </w:rPr>
            </w:pPr>
            <w:r w:rsidRPr="00CB321E">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1E" w:rsidP="00CB321E">
            <w:pPr>
              <w:pStyle w:val="BodyText"/>
            </w:pPr>
          </w:p>
        </w:tc>
      </w:tr>
    </w:tbl>
    <w:p w:rsidR="00000000" w:rsidRPr="00CB321E" w:rsidP="00CB321E">
      <w:pPr>
        <w:pStyle w:val="BodyText"/>
      </w:pPr>
    </w:p>
    <w:p w:rsidR="00000000" w:rsidRPr="00CB321E" w:rsidP="00CB321E"/>
    <w:sectPr w:rsidSect="00CB32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9BC" w:rsidP="003849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9BC" w:rsidP="00CB32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49BC" w:rsidP="00CB32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49BC" w:rsidP="00CB32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9BC" w:rsidP="003849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9BC" w:rsidP="00CB321E">
    <w:pPr>
      <w:pStyle w:val="Header"/>
      <w:framePr w:wrap="around"/>
    </w:pPr>
    <w:r>
      <w:fldChar w:fldCharType="begin"/>
    </w:r>
    <w:r>
      <w:instrText xml:space="preserve"> TITLE   \* MERGEFORMAT </w:instrText>
    </w:r>
    <w:r>
      <w:fldChar w:fldCharType="separate"/>
    </w:r>
    <w:r>
      <w:t>PMAOHS511A Manage emergency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49BC" w:rsidP="00CB32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601D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86A1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2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321E"/>
    <w:pPr>
      <w:spacing w:before="360" w:after="60"/>
      <w:outlineLvl w:val="0"/>
    </w:pPr>
    <w:rPr>
      <w:sz w:val="32"/>
    </w:rPr>
  </w:style>
  <w:style w:type="paragraph" w:styleId="Heading2">
    <w:name w:val="heading 2"/>
    <w:basedOn w:val="HeadingBase"/>
    <w:next w:val="BodyText"/>
    <w:link w:val="Heading2Char"/>
    <w:qFormat/>
    <w:rsid w:val="00CB321E"/>
    <w:pPr>
      <w:keepLines/>
      <w:spacing w:before="240" w:after="120"/>
      <w:outlineLvl w:val="1"/>
    </w:pPr>
    <w:rPr>
      <w:sz w:val="28"/>
      <w:szCs w:val="40"/>
    </w:rPr>
  </w:style>
  <w:style w:type="paragraph" w:styleId="Heading3">
    <w:name w:val="heading 3"/>
    <w:basedOn w:val="HeadingBase"/>
    <w:next w:val="BodyText"/>
    <w:link w:val="Heading3Char"/>
    <w:qFormat/>
    <w:rsid w:val="00CB321E"/>
    <w:pPr>
      <w:spacing w:before="180" w:after="120"/>
      <w:outlineLvl w:val="2"/>
    </w:pPr>
    <w:rPr>
      <w:spacing w:val="-10"/>
      <w:kern w:val="32"/>
    </w:rPr>
  </w:style>
  <w:style w:type="paragraph" w:styleId="Heading4">
    <w:name w:val="heading 4"/>
    <w:basedOn w:val="HeadingBase"/>
    <w:next w:val="BodyText"/>
    <w:link w:val="Heading4Char"/>
    <w:qFormat/>
    <w:rsid w:val="00CB321E"/>
    <w:pPr>
      <w:spacing w:before="160" w:after="120"/>
      <w:outlineLvl w:val="3"/>
    </w:pPr>
    <w:rPr>
      <w:sz w:val="22"/>
    </w:rPr>
  </w:style>
  <w:style w:type="paragraph" w:styleId="Heading5">
    <w:name w:val="heading 5"/>
    <w:basedOn w:val="HeadingBase"/>
    <w:next w:val="Normal"/>
    <w:link w:val="Heading5Char"/>
    <w:qFormat/>
    <w:rsid w:val="00CB321E"/>
    <w:pPr>
      <w:spacing w:before="80"/>
      <w:outlineLvl w:val="4"/>
    </w:pPr>
    <w:rPr>
      <w:color w:val="918585"/>
      <w:sz w:val="20"/>
    </w:rPr>
  </w:style>
  <w:style w:type="paragraph" w:styleId="Heading6">
    <w:name w:val="heading 6"/>
    <w:basedOn w:val="HeadingBase"/>
    <w:next w:val="Normal"/>
    <w:link w:val="Heading6Char"/>
    <w:qFormat/>
    <w:rsid w:val="00CB321E"/>
    <w:pPr>
      <w:spacing w:before="60"/>
      <w:outlineLvl w:val="5"/>
    </w:pPr>
    <w:rPr>
      <w:color w:val="918585"/>
      <w:sz w:val="20"/>
    </w:rPr>
  </w:style>
  <w:style w:type="paragraph" w:styleId="Heading7">
    <w:name w:val="heading 7"/>
    <w:basedOn w:val="Normal"/>
    <w:next w:val="Normal"/>
    <w:link w:val="Heading7Char"/>
    <w:qFormat/>
    <w:rsid w:val="00CB321E"/>
    <w:pPr>
      <w:ind w:left="720"/>
      <w:outlineLvl w:val="6"/>
    </w:pPr>
    <w:rPr>
      <w:i/>
    </w:rPr>
  </w:style>
  <w:style w:type="paragraph" w:styleId="Heading8">
    <w:name w:val="heading 8"/>
    <w:basedOn w:val="Normal"/>
    <w:next w:val="Normal"/>
    <w:link w:val="Heading8Char"/>
    <w:qFormat/>
    <w:rsid w:val="00CB321E"/>
    <w:pPr>
      <w:ind w:left="720"/>
      <w:outlineLvl w:val="7"/>
    </w:pPr>
    <w:rPr>
      <w:i/>
    </w:rPr>
  </w:style>
  <w:style w:type="paragraph" w:styleId="Heading9">
    <w:name w:val="heading 9"/>
    <w:basedOn w:val="Normal"/>
    <w:next w:val="Normal"/>
    <w:link w:val="Heading9Char"/>
    <w:qFormat/>
    <w:rsid w:val="00CB321E"/>
    <w:pPr>
      <w:ind w:left="720"/>
      <w:outlineLvl w:val="8"/>
    </w:pPr>
    <w:rPr>
      <w:i/>
    </w:rPr>
  </w:style>
  <w:style w:type="character" w:default="1" w:styleId="DefaultParagraphFont">
    <w:name w:val="Default Paragraph Font"/>
    <w:uiPriority w:val="1"/>
    <w:unhideWhenUsed/>
    <w:rsid w:val="00CB32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21E"/>
  </w:style>
  <w:style w:type="character" w:customStyle="1" w:styleId="Heading1Char">
    <w:name w:val="Heading 1 Char"/>
    <w:basedOn w:val="DefaultParagraphFont"/>
    <w:link w:val="Heading1"/>
    <w:rsid w:val="00CB321E"/>
    <w:rPr>
      <w:rFonts w:ascii="Times New Roman" w:eastAsia="Times New Roman" w:hAnsi="Times New Roman" w:cs="Times New Roman"/>
      <w:b/>
      <w:sz w:val="32"/>
      <w:szCs w:val="20"/>
      <w:lang w:eastAsia="en-US"/>
    </w:rPr>
  </w:style>
  <w:style w:type="paragraph" w:styleId="BodyText">
    <w:name w:val="Body Text"/>
    <w:basedOn w:val="Normal"/>
    <w:link w:val="BodyTextChar"/>
    <w:rsid w:val="00CB32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321E"/>
    <w:rPr>
      <w:rFonts w:ascii="Times New Roman" w:eastAsia="Times New Roman" w:hAnsi="Times New Roman" w:cs="Times New Roman"/>
      <w:sz w:val="24"/>
      <w:lang w:val="en-US" w:eastAsia="en-US"/>
    </w:rPr>
  </w:style>
  <w:style w:type="paragraph" w:styleId="Footer">
    <w:name w:val="footer"/>
    <w:basedOn w:val="Normal"/>
    <w:link w:val="FooterChar"/>
    <w:rsid w:val="00CB32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21E"/>
    <w:rPr>
      <w:rFonts w:ascii="Times New Roman" w:eastAsia="Times New Roman" w:hAnsi="Times New Roman" w:cs="Times New Roman"/>
      <w:sz w:val="16"/>
      <w:lang w:val="en-US" w:eastAsia="en-US"/>
    </w:rPr>
  </w:style>
  <w:style w:type="paragraph" w:styleId="List">
    <w:name w:val="List"/>
    <w:basedOn w:val="BodyText"/>
    <w:next w:val="BodyText"/>
    <w:rsid w:val="00CB321E"/>
    <w:pPr>
      <w:tabs>
        <w:tab w:val="left" w:pos="340"/>
      </w:tabs>
      <w:spacing w:before="60" w:after="60"/>
      <w:ind w:left="340" w:hanging="340"/>
    </w:pPr>
  </w:style>
  <w:style w:type="paragraph" w:styleId="ListBullet">
    <w:name w:val="List Bullet"/>
    <w:basedOn w:val="List"/>
    <w:rsid w:val="00CB321E"/>
    <w:pPr>
      <w:numPr>
        <w:numId w:val="12"/>
      </w:numPr>
      <w:tabs>
        <w:tab w:val="clear" w:pos="340"/>
      </w:tabs>
      <w:spacing w:before="40" w:after="40"/>
    </w:pPr>
  </w:style>
  <w:style w:type="character" w:customStyle="1" w:styleId="SpecialBold">
    <w:name w:val="Special Bold"/>
    <w:basedOn w:val="DefaultParagraphFont"/>
    <w:rsid w:val="00CB321E"/>
    <w:rPr>
      <w:b/>
      <w:spacing w:val="0"/>
    </w:rPr>
  </w:style>
  <w:style w:type="paragraph" w:styleId="Header">
    <w:name w:val="header"/>
    <w:basedOn w:val="Normal"/>
    <w:link w:val="HeaderChar"/>
    <w:rsid w:val="00CB32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21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B321E"/>
    <w:rPr>
      <w:i/>
    </w:rPr>
  </w:style>
  <w:style w:type="paragraph" w:customStyle="1" w:styleId="SuperHeading">
    <w:name w:val="SuperHeading"/>
    <w:basedOn w:val="Normal"/>
    <w:rsid w:val="00CB321E"/>
    <w:pPr>
      <w:spacing w:before="240" w:after="120"/>
      <w:outlineLvl w:val="0"/>
    </w:pPr>
    <w:rPr>
      <w:rFonts w:ascii="Times New Roman" w:hAnsi="Times New Roman"/>
      <w:b/>
      <w:sz w:val="28"/>
    </w:rPr>
  </w:style>
  <w:style w:type="paragraph" w:customStyle="1" w:styleId="AllowPageBreak">
    <w:name w:val="AllowPageBreak"/>
    <w:rsid w:val="00CB32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321E"/>
    <w:pPr>
      <w:tabs>
        <w:tab w:val="left" w:pos="680"/>
      </w:tabs>
      <w:spacing w:before="60" w:after="60"/>
      <w:ind w:left="680" w:hanging="340"/>
    </w:pPr>
  </w:style>
  <w:style w:type="character" w:customStyle="1" w:styleId="BoldandItalics">
    <w:name w:val="Bold and Italics"/>
    <w:qFormat/>
    <w:rsid w:val="00CB321E"/>
    <w:rPr>
      <w:b/>
      <w:i/>
      <w:u w:val="none"/>
    </w:rPr>
  </w:style>
  <w:style w:type="character" w:customStyle="1" w:styleId="Heading2Char">
    <w:name w:val="Heading 2 Char"/>
    <w:basedOn w:val="DefaultParagraphFont"/>
    <w:link w:val="Heading2"/>
    <w:rsid w:val="00CB32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2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2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2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2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2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32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321E"/>
    <w:rPr>
      <w:rFonts w:ascii="Courier New" w:eastAsia="Times New Roman" w:hAnsi="Courier New" w:cs="Times New Roman"/>
      <w:i/>
      <w:szCs w:val="20"/>
      <w:lang w:val="en-US" w:eastAsia="en-US"/>
    </w:rPr>
  </w:style>
  <w:style w:type="paragraph" w:customStyle="1" w:styleId="HeadingBase">
    <w:name w:val="Heading Base"/>
    <w:rsid w:val="00CB32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21E"/>
    <w:pPr>
      <w:tabs>
        <w:tab w:val="right" w:leader="dot" w:pos="9072"/>
      </w:tabs>
      <w:ind w:left="567"/>
    </w:pPr>
    <w:rPr>
      <w:szCs w:val="22"/>
    </w:rPr>
  </w:style>
  <w:style w:type="paragraph" w:customStyle="1" w:styleId="TOCBase">
    <w:name w:val="TOC Base"/>
    <w:rsid w:val="00CB32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21E"/>
    <w:pPr>
      <w:tabs>
        <w:tab w:val="right" w:leader="dot" w:pos="9072"/>
      </w:tabs>
      <w:spacing w:before="40" w:after="40"/>
      <w:ind w:left="284"/>
    </w:pPr>
    <w:rPr>
      <w:rFonts w:ascii="Times New Roman" w:hAnsi="Times New Roman"/>
    </w:rPr>
  </w:style>
  <w:style w:type="paragraph" w:styleId="TOC1">
    <w:name w:val="toc 1"/>
    <w:basedOn w:val="TOCBase"/>
    <w:next w:val="Normal"/>
    <w:rsid w:val="00CB32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321E"/>
    <w:pPr>
      <w:spacing w:before="5040"/>
      <w:jc w:val="center"/>
    </w:pPr>
    <w:rPr>
      <w:sz w:val="48"/>
      <w:szCs w:val="72"/>
      <w:lang w:val="en-US"/>
    </w:rPr>
  </w:style>
  <w:style w:type="character" w:customStyle="1" w:styleId="TitleChar">
    <w:name w:val="Title Char"/>
    <w:basedOn w:val="DefaultParagraphFont"/>
    <w:link w:val="Title"/>
    <w:rsid w:val="00CB32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21E"/>
    <w:pPr>
      <w:tabs>
        <w:tab w:val="left" w:pos="3600"/>
        <w:tab w:val="left" w:pos="3958"/>
      </w:tabs>
    </w:pPr>
  </w:style>
  <w:style w:type="paragraph" w:customStyle="1" w:styleId="Note">
    <w:name w:val="Note"/>
    <w:basedOn w:val="BodyText"/>
    <w:rsid w:val="00CB32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21E"/>
    <w:pPr>
      <w:framePr w:wrap="auto" w:hAnchor="text" w:y="6049"/>
    </w:pPr>
    <w:rPr>
      <w:color w:val="000000"/>
      <w:sz w:val="40"/>
    </w:rPr>
  </w:style>
  <w:style w:type="paragraph" w:customStyle="1" w:styleId="TOCTitle">
    <w:name w:val="TOCTitle"/>
    <w:basedOn w:val="Heading1"/>
    <w:rsid w:val="00CB321E"/>
    <w:pPr>
      <w:spacing w:after="240"/>
      <w:jc w:val="center"/>
      <w:outlineLvl w:val="9"/>
    </w:pPr>
    <w:rPr>
      <w:caps/>
    </w:rPr>
  </w:style>
  <w:style w:type="paragraph" w:customStyle="1" w:styleId="Version">
    <w:name w:val="Version"/>
    <w:rsid w:val="00CB32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321E"/>
    <w:pPr>
      <w:numPr>
        <w:numId w:val="13"/>
      </w:numPr>
      <w:tabs>
        <w:tab w:val="clear" w:pos="680"/>
      </w:tabs>
    </w:pPr>
  </w:style>
  <w:style w:type="paragraph" w:styleId="Index1">
    <w:name w:val="index 1"/>
    <w:basedOn w:val="Normal"/>
    <w:next w:val="Normal"/>
    <w:semiHidden/>
    <w:rsid w:val="00CB321E"/>
    <w:pPr>
      <w:keepNext w:val="0"/>
      <w:tabs>
        <w:tab w:val="right" w:pos="4176"/>
      </w:tabs>
      <w:ind w:left="198" w:hanging="198"/>
    </w:pPr>
    <w:rPr>
      <w:rFonts w:ascii="Garamond" w:hAnsi="Garamond"/>
    </w:rPr>
  </w:style>
  <w:style w:type="paragraph" w:styleId="IndexHeading">
    <w:name w:val="index heading"/>
    <w:basedOn w:val="Normal"/>
    <w:next w:val="Index1"/>
    <w:semiHidden/>
    <w:rsid w:val="00CB321E"/>
    <w:pPr>
      <w:spacing w:before="120" w:after="120"/>
    </w:pPr>
    <w:rPr>
      <w:rFonts w:ascii="Arial" w:hAnsi="Arial"/>
      <w:b/>
      <w:color w:val="918585"/>
      <w:sz w:val="24"/>
    </w:rPr>
  </w:style>
  <w:style w:type="paragraph" w:customStyle="1" w:styleId="Chapter">
    <w:name w:val="Chapter"/>
    <w:basedOn w:val="Normal"/>
    <w:rsid w:val="00CB321E"/>
    <w:pPr>
      <w:spacing w:before="240"/>
    </w:pPr>
    <w:rPr>
      <w:rFonts w:ascii="Times New Roman" w:hAnsi="Times New Roman"/>
      <w:smallCaps/>
      <w:spacing w:val="80"/>
      <w:sz w:val="28"/>
    </w:rPr>
  </w:style>
  <w:style w:type="paragraph" w:customStyle="1" w:styleId="InChapter">
    <w:name w:val="InChapter"/>
    <w:basedOn w:val="Heading3"/>
    <w:rsid w:val="00CB321E"/>
    <w:pPr>
      <w:spacing w:after="240"/>
      <w:outlineLvl w:val="9"/>
    </w:pPr>
    <w:rPr>
      <w:noProof/>
    </w:rPr>
  </w:style>
  <w:style w:type="paragraph" w:styleId="Index2">
    <w:name w:val="index 2"/>
    <w:basedOn w:val="Normal"/>
    <w:next w:val="Normal"/>
    <w:semiHidden/>
    <w:rsid w:val="00CB321E"/>
    <w:pPr>
      <w:tabs>
        <w:tab w:val="right" w:pos="4176"/>
      </w:tabs>
      <w:ind w:left="568" w:hanging="284"/>
    </w:pPr>
    <w:rPr>
      <w:rFonts w:ascii="Garamond" w:hAnsi="Garamond"/>
    </w:rPr>
  </w:style>
  <w:style w:type="paragraph" w:customStyle="1" w:styleId="Byline">
    <w:name w:val="Byline"/>
    <w:rsid w:val="00CB32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21E"/>
    <w:pPr>
      <w:tabs>
        <w:tab w:val="clear" w:pos="3600"/>
        <w:tab w:val="clear" w:pos="3958"/>
      </w:tabs>
      <w:jc w:val="right"/>
    </w:pPr>
  </w:style>
  <w:style w:type="paragraph" w:styleId="Caption">
    <w:name w:val="caption"/>
    <w:basedOn w:val="BodyText"/>
    <w:next w:val="Normal"/>
    <w:qFormat/>
    <w:rsid w:val="00CB321E"/>
    <w:pPr>
      <w:framePr w:w="2268" w:hSpace="181" w:vSpace="181" w:wrap="around" w:vAnchor="text" w:hAnchor="page" w:x="1135" w:y="285" w:anchorLock="1"/>
    </w:pPr>
    <w:rPr>
      <w:i/>
    </w:rPr>
  </w:style>
  <w:style w:type="paragraph" w:customStyle="1" w:styleId="MiniTOCTitle">
    <w:name w:val="MiniTOCTitle"/>
    <w:basedOn w:val="Heading4"/>
    <w:rsid w:val="00CB321E"/>
    <w:pPr>
      <w:spacing w:before="240"/>
      <w:outlineLvl w:val="9"/>
    </w:pPr>
    <w:rPr>
      <w:noProof/>
      <w:sz w:val="24"/>
    </w:rPr>
  </w:style>
  <w:style w:type="paragraph" w:customStyle="1" w:styleId="MiniTOCItem">
    <w:name w:val="MiniTOCItem"/>
    <w:basedOn w:val="ListBullet"/>
    <w:rsid w:val="00CB321E"/>
    <w:pPr>
      <w:numPr>
        <w:numId w:val="0"/>
      </w:numPr>
      <w:tabs>
        <w:tab w:val="right" w:leader="dot" w:pos="6521"/>
      </w:tabs>
      <w:spacing w:before="0" w:after="0"/>
    </w:pPr>
  </w:style>
  <w:style w:type="paragraph" w:customStyle="1" w:styleId="TOFTitle">
    <w:name w:val="TOFTitle"/>
    <w:basedOn w:val="TOCTitle"/>
    <w:rsid w:val="00CB321E"/>
  </w:style>
  <w:style w:type="paragraph" w:styleId="TableofFigures">
    <w:name w:val="table of figures"/>
    <w:basedOn w:val="Normal"/>
    <w:next w:val="Normal"/>
    <w:semiHidden/>
    <w:rsid w:val="00CB321E"/>
    <w:pPr>
      <w:tabs>
        <w:tab w:val="right" w:leader="dot" w:pos="9072"/>
      </w:tabs>
      <w:ind w:left="970" w:hanging="403"/>
    </w:pPr>
    <w:rPr>
      <w:rFonts w:ascii="Times New Roman" w:hAnsi="Times New Roman"/>
      <w:b/>
    </w:rPr>
  </w:style>
  <w:style w:type="paragraph" w:styleId="ListNumber">
    <w:name w:val="List Number"/>
    <w:basedOn w:val="List"/>
    <w:rsid w:val="00CB321E"/>
    <w:pPr>
      <w:numPr>
        <w:numId w:val="10"/>
      </w:numPr>
    </w:pPr>
  </w:style>
  <w:style w:type="character" w:customStyle="1" w:styleId="WingdingSymbols">
    <w:name w:val="Wingding Symbols"/>
    <w:rsid w:val="00CB321E"/>
    <w:rPr>
      <w:rFonts w:ascii="Wingdings" w:hAnsi="Wingdings"/>
    </w:rPr>
  </w:style>
  <w:style w:type="paragraph" w:customStyle="1" w:styleId="TableHeading">
    <w:name w:val="Table Heading"/>
    <w:basedOn w:val="HeadingBase"/>
    <w:rsid w:val="00CB321E"/>
    <w:pPr>
      <w:keepLines/>
      <w:pBdr>
        <w:bottom w:val="single" w:sz="6" w:space="1" w:color="918585"/>
      </w:pBdr>
      <w:spacing w:before="240"/>
    </w:pPr>
  </w:style>
  <w:style w:type="character" w:customStyle="1" w:styleId="HotSpot">
    <w:name w:val="HotSpot"/>
    <w:rsid w:val="00CB321E"/>
    <w:rPr>
      <w:color w:val="0033CC"/>
      <w:u w:val="none"/>
    </w:rPr>
  </w:style>
  <w:style w:type="paragraph" w:customStyle="1" w:styleId="BodyTextRight">
    <w:name w:val="Body Text Right"/>
    <w:basedOn w:val="BodyText"/>
    <w:rsid w:val="00CB321E"/>
    <w:pPr>
      <w:spacing w:before="0" w:after="0"/>
      <w:jc w:val="right"/>
    </w:pPr>
  </w:style>
  <w:style w:type="paragraph" w:styleId="Index3">
    <w:name w:val="index 3"/>
    <w:basedOn w:val="ListNumber2"/>
    <w:next w:val="Normal"/>
    <w:semiHidden/>
    <w:rsid w:val="00CB321E"/>
    <w:pPr>
      <w:numPr>
        <w:numId w:val="0"/>
      </w:numPr>
      <w:tabs>
        <w:tab w:val="right" w:leader="dot" w:pos="4176"/>
      </w:tabs>
    </w:pPr>
  </w:style>
  <w:style w:type="paragraph" w:styleId="ListNumber2">
    <w:name w:val="List Number 2"/>
    <w:basedOn w:val="List2"/>
    <w:rsid w:val="00CB321E"/>
    <w:pPr>
      <w:numPr>
        <w:numId w:val="9"/>
      </w:numPr>
      <w:tabs>
        <w:tab w:val="clear" w:pos="1060"/>
      </w:tabs>
    </w:pPr>
  </w:style>
  <w:style w:type="paragraph" w:customStyle="1" w:styleId="MarginNote">
    <w:name w:val="Margin Note"/>
    <w:basedOn w:val="BodyText"/>
    <w:rsid w:val="00CB32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2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2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321E"/>
    <w:rPr>
      <w:sz w:val="32"/>
    </w:rPr>
  </w:style>
  <w:style w:type="paragraph" w:customStyle="1" w:styleId="HeadingProcedure">
    <w:name w:val="Heading Procedure"/>
    <w:basedOn w:val="HeadingBase"/>
    <w:next w:val="Normal"/>
    <w:rsid w:val="00CB321E"/>
    <w:pPr>
      <w:tabs>
        <w:tab w:val="left" w:pos="0"/>
      </w:tabs>
      <w:spacing w:before="120" w:after="60"/>
    </w:pPr>
    <w:rPr>
      <w:i/>
      <w:color w:val="918585"/>
      <w:sz w:val="22"/>
    </w:rPr>
  </w:style>
  <w:style w:type="paragraph" w:customStyle="1" w:styleId="TableBodyText">
    <w:name w:val="Table Body Text"/>
    <w:basedOn w:val="BodyText"/>
    <w:rsid w:val="00CB321E"/>
    <w:pPr>
      <w:spacing w:before="60" w:after="60"/>
    </w:pPr>
  </w:style>
  <w:style w:type="paragraph" w:styleId="ListContinue">
    <w:name w:val="List Continue"/>
    <w:basedOn w:val="List"/>
    <w:rsid w:val="00CB321E"/>
    <w:pPr>
      <w:ind w:firstLine="0"/>
    </w:pPr>
  </w:style>
  <w:style w:type="paragraph" w:customStyle="1" w:styleId="ListNote">
    <w:name w:val="List Note"/>
    <w:basedOn w:val="List"/>
    <w:rsid w:val="00CB321E"/>
    <w:pPr>
      <w:pBdr>
        <w:top w:val="single" w:sz="6" w:space="2" w:color="918585"/>
        <w:bottom w:val="single" w:sz="6" w:space="2" w:color="918585"/>
      </w:pBdr>
      <w:tabs>
        <w:tab w:val="left" w:pos="1021"/>
      </w:tabs>
      <w:ind w:firstLine="0"/>
    </w:pPr>
  </w:style>
  <w:style w:type="paragraph" w:customStyle="1" w:styleId="Warning">
    <w:name w:val="Warning"/>
    <w:basedOn w:val="BodyText"/>
    <w:rsid w:val="00CB321E"/>
    <w:pPr>
      <w:shd w:val="clear" w:color="auto" w:fill="D9D9D9"/>
      <w:tabs>
        <w:tab w:val="left" w:pos="992"/>
      </w:tabs>
      <w:ind w:left="119" w:right="119"/>
    </w:pPr>
    <w:rPr>
      <w:sz w:val="20"/>
    </w:rPr>
  </w:style>
  <w:style w:type="paragraph" w:customStyle="1" w:styleId="MarginIcons">
    <w:name w:val="Margin Icons"/>
    <w:basedOn w:val="BodyText"/>
    <w:rsid w:val="00CB32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21E"/>
    <w:rPr>
      <w:rFonts w:ascii="Courier New" w:hAnsi="Courier New"/>
    </w:rPr>
  </w:style>
  <w:style w:type="paragraph" w:customStyle="1" w:styleId="NoteBullet">
    <w:name w:val="Note Bullet"/>
    <w:basedOn w:val="Note"/>
    <w:rsid w:val="00CB321E"/>
    <w:pPr>
      <w:tabs>
        <w:tab w:val="clear" w:pos="680"/>
      </w:tabs>
      <w:spacing w:before="60" w:after="60"/>
    </w:pPr>
  </w:style>
  <w:style w:type="paragraph" w:customStyle="1" w:styleId="SubHeading2">
    <w:name w:val="SubHeading2"/>
    <w:basedOn w:val="HeadingBase"/>
    <w:rsid w:val="00CB321E"/>
    <w:pPr>
      <w:spacing w:before="240" w:after="60"/>
    </w:pPr>
    <w:rPr>
      <w:sz w:val="20"/>
    </w:rPr>
  </w:style>
  <w:style w:type="paragraph" w:customStyle="1" w:styleId="SubHeading1">
    <w:name w:val="SubHeading1"/>
    <w:basedOn w:val="HeadingBase"/>
    <w:rsid w:val="00CB321E"/>
    <w:pPr>
      <w:spacing w:before="240" w:after="60"/>
    </w:pPr>
    <w:rPr>
      <w:color w:val="918585"/>
      <w:sz w:val="22"/>
    </w:rPr>
  </w:style>
  <w:style w:type="paragraph" w:customStyle="1" w:styleId="SideHeading">
    <w:name w:val="Side Heading"/>
    <w:basedOn w:val="HeadingBase"/>
    <w:rsid w:val="00CB32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21E"/>
    <w:pPr>
      <w:tabs>
        <w:tab w:val="num" w:pos="360"/>
      </w:tabs>
    </w:pPr>
  </w:style>
  <w:style w:type="paragraph" w:styleId="PlainText">
    <w:name w:val="Plain Text"/>
    <w:basedOn w:val="Normal"/>
    <w:link w:val="PlainTextChar"/>
    <w:rsid w:val="00CB321E"/>
    <w:rPr>
      <w:sz w:val="20"/>
    </w:rPr>
  </w:style>
  <w:style w:type="character" w:customStyle="1" w:styleId="PlainTextChar">
    <w:name w:val="Plain Text Char"/>
    <w:basedOn w:val="DefaultParagraphFont"/>
    <w:link w:val="PlainText"/>
    <w:rsid w:val="00CB32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321E"/>
    <w:rPr>
      <w:b/>
      <w:smallCaps/>
    </w:rPr>
  </w:style>
  <w:style w:type="paragraph" w:customStyle="1" w:styleId="TableListNumber">
    <w:name w:val="Table List Number"/>
    <w:basedOn w:val="ListNumber"/>
    <w:rsid w:val="00CB321E"/>
    <w:pPr>
      <w:numPr>
        <w:numId w:val="0"/>
      </w:numPr>
    </w:pPr>
  </w:style>
  <w:style w:type="paragraph" w:styleId="TOC4">
    <w:name w:val="toc 4"/>
    <w:basedOn w:val="TOCBase"/>
    <w:next w:val="Normal"/>
    <w:semiHidden/>
    <w:rsid w:val="00CB321E"/>
    <w:pPr>
      <w:tabs>
        <w:tab w:val="right" w:leader="dot" w:pos="9071"/>
      </w:tabs>
      <w:ind w:left="1701"/>
    </w:pPr>
  </w:style>
  <w:style w:type="paragraph" w:customStyle="1" w:styleId="ListAlpha">
    <w:name w:val="List Alpha"/>
    <w:basedOn w:val="List"/>
    <w:rsid w:val="00CB321E"/>
    <w:pPr>
      <w:numPr>
        <w:numId w:val="8"/>
      </w:numPr>
    </w:pPr>
  </w:style>
  <w:style w:type="paragraph" w:customStyle="1" w:styleId="ListAlpha2">
    <w:name w:val="List Alpha 2"/>
    <w:basedOn w:val="List2"/>
    <w:rsid w:val="00CB321E"/>
    <w:pPr>
      <w:numPr>
        <w:numId w:val="7"/>
      </w:numPr>
    </w:pPr>
  </w:style>
  <w:style w:type="paragraph" w:styleId="List3">
    <w:name w:val="List 3"/>
    <w:basedOn w:val="BodyText"/>
    <w:rsid w:val="00CB321E"/>
    <w:pPr>
      <w:tabs>
        <w:tab w:val="left" w:pos="1021"/>
      </w:tabs>
      <w:spacing w:before="60" w:after="60"/>
      <w:ind w:left="1020" w:hanging="340"/>
    </w:pPr>
  </w:style>
  <w:style w:type="paragraph" w:styleId="List4">
    <w:name w:val="List 4"/>
    <w:basedOn w:val="BodyText"/>
    <w:rsid w:val="00CB321E"/>
    <w:pPr>
      <w:tabs>
        <w:tab w:val="left" w:pos="1361"/>
      </w:tabs>
      <w:spacing w:before="60" w:after="60"/>
      <w:ind w:left="1361" w:hanging="340"/>
    </w:pPr>
  </w:style>
  <w:style w:type="paragraph" w:styleId="List5">
    <w:name w:val="List 5"/>
    <w:basedOn w:val="BodyText"/>
    <w:rsid w:val="00CB321E"/>
    <w:pPr>
      <w:tabs>
        <w:tab w:val="left" w:pos="1701"/>
      </w:tabs>
      <w:spacing w:before="60" w:after="60"/>
      <w:ind w:left="1701" w:hanging="340"/>
    </w:pPr>
  </w:style>
  <w:style w:type="paragraph" w:styleId="ListBullet3">
    <w:name w:val="List Bullet 3"/>
    <w:basedOn w:val="List3"/>
    <w:rsid w:val="00CB321E"/>
    <w:pPr>
      <w:numPr>
        <w:numId w:val="14"/>
      </w:numPr>
      <w:tabs>
        <w:tab w:val="clear" w:pos="1021"/>
      </w:tabs>
      <w:ind w:left="1037" w:hanging="357"/>
    </w:pPr>
  </w:style>
  <w:style w:type="paragraph" w:styleId="ListBullet4">
    <w:name w:val="List Bullet 4"/>
    <w:basedOn w:val="List4"/>
    <w:rsid w:val="00CB321E"/>
    <w:pPr>
      <w:numPr>
        <w:numId w:val="2"/>
      </w:numPr>
    </w:pPr>
  </w:style>
  <w:style w:type="paragraph" w:styleId="ListBullet5">
    <w:name w:val="List Bullet 5"/>
    <w:basedOn w:val="List5"/>
    <w:rsid w:val="00CB321E"/>
    <w:pPr>
      <w:numPr>
        <w:numId w:val="3"/>
      </w:numPr>
    </w:pPr>
  </w:style>
  <w:style w:type="paragraph" w:styleId="ListContinue2">
    <w:name w:val="List Continue 2"/>
    <w:basedOn w:val="List2"/>
    <w:rsid w:val="00CB321E"/>
    <w:pPr>
      <w:ind w:firstLine="0"/>
    </w:pPr>
  </w:style>
  <w:style w:type="paragraph" w:styleId="ListContinue3">
    <w:name w:val="List Continue 3"/>
    <w:basedOn w:val="List3"/>
    <w:rsid w:val="00CB321E"/>
    <w:pPr>
      <w:ind w:left="1021" w:firstLine="0"/>
    </w:pPr>
  </w:style>
  <w:style w:type="paragraph" w:styleId="ListContinue4">
    <w:name w:val="List Continue 4"/>
    <w:basedOn w:val="List4"/>
    <w:rsid w:val="00CB321E"/>
    <w:pPr>
      <w:ind w:firstLine="0"/>
    </w:pPr>
  </w:style>
  <w:style w:type="paragraph" w:styleId="ListContinue5">
    <w:name w:val="List Continue 5"/>
    <w:basedOn w:val="List5"/>
    <w:rsid w:val="00CB321E"/>
    <w:pPr>
      <w:ind w:firstLine="0"/>
    </w:pPr>
  </w:style>
  <w:style w:type="paragraph" w:styleId="ListNumber3">
    <w:name w:val="List Number 3"/>
    <w:basedOn w:val="List3"/>
    <w:rsid w:val="00CB321E"/>
    <w:pPr>
      <w:numPr>
        <w:numId w:val="4"/>
      </w:numPr>
    </w:pPr>
  </w:style>
  <w:style w:type="paragraph" w:styleId="ListNumber4">
    <w:name w:val="List Number 4"/>
    <w:basedOn w:val="List4"/>
    <w:rsid w:val="00CB321E"/>
    <w:pPr>
      <w:numPr>
        <w:numId w:val="5"/>
      </w:numPr>
    </w:pPr>
  </w:style>
  <w:style w:type="paragraph" w:styleId="ListNumber5">
    <w:name w:val="List Number 5"/>
    <w:basedOn w:val="List5"/>
    <w:rsid w:val="00CB321E"/>
    <w:pPr>
      <w:numPr>
        <w:numId w:val="6"/>
      </w:numPr>
    </w:pPr>
  </w:style>
  <w:style w:type="paragraph" w:styleId="BlockText">
    <w:name w:val="Block Text"/>
    <w:basedOn w:val="Normal"/>
    <w:rsid w:val="00CB321E"/>
    <w:pPr>
      <w:spacing w:after="120"/>
      <w:ind w:left="1440" w:right="1440"/>
    </w:pPr>
  </w:style>
  <w:style w:type="character" w:customStyle="1" w:styleId="Subscript">
    <w:name w:val="Subscript"/>
    <w:basedOn w:val="DefaultParagraphFont"/>
    <w:rsid w:val="00CB321E"/>
    <w:rPr>
      <w:sz w:val="16"/>
      <w:vertAlign w:val="subscript"/>
    </w:rPr>
  </w:style>
  <w:style w:type="character" w:customStyle="1" w:styleId="Superscript">
    <w:name w:val="Superscript"/>
    <w:basedOn w:val="DefaultParagraphFont"/>
    <w:rsid w:val="00CB321E"/>
    <w:rPr>
      <w:sz w:val="16"/>
      <w:vertAlign w:val="superscript"/>
    </w:rPr>
  </w:style>
  <w:style w:type="character" w:customStyle="1" w:styleId="Symbols">
    <w:name w:val="Symbols"/>
    <w:basedOn w:val="DefaultParagraphFont"/>
    <w:rsid w:val="00CB321E"/>
    <w:rPr>
      <w:rFonts w:ascii="Symbol" w:hAnsi="Symbol"/>
    </w:rPr>
  </w:style>
  <w:style w:type="character" w:customStyle="1" w:styleId="MenuOptions">
    <w:name w:val="Menu Options"/>
    <w:basedOn w:val="DefaultParagraphFont"/>
    <w:rsid w:val="00CB321E"/>
    <w:rPr>
      <w:rFonts w:ascii="Arial Narrow" w:hAnsi="Arial Narrow"/>
      <w:smallCaps/>
    </w:rPr>
  </w:style>
  <w:style w:type="character" w:customStyle="1" w:styleId="Buttons">
    <w:name w:val="Buttons"/>
    <w:basedOn w:val="DefaultParagraphFont"/>
    <w:rsid w:val="00CB321E"/>
    <w:rPr>
      <w:b/>
    </w:rPr>
  </w:style>
  <w:style w:type="character" w:customStyle="1" w:styleId="Underlined">
    <w:name w:val="Underlined"/>
    <w:basedOn w:val="DefaultParagraphFont"/>
    <w:rsid w:val="00CB321E"/>
    <w:rPr>
      <w:u w:val="single"/>
    </w:rPr>
  </w:style>
  <w:style w:type="paragraph" w:customStyle="1" w:styleId="TableBodyTextRight">
    <w:name w:val="Table Body Text Right"/>
    <w:basedOn w:val="TableBodyText"/>
    <w:rsid w:val="00CB321E"/>
    <w:pPr>
      <w:widowControl w:val="0"/>
      <w:autoSpaceDE w:val="0"/>
      <w:autoSpaceDN w:val="0"/>
      <w:adjustRightInd w:val="0"/>
      <w:jc w:val="right"/>
    </w:pPr>
    <w:rPr>
      <w:rFonts w:cs="Arial"/>
      <w:szCs w:val="18"/>
    </w:rPr>
  </w:style>
  <w:style w:type="paragraph" w:customStyle="1" w:styleId="CopyrightText">
    <w:name w:val="Copyright Text"/>
    <w:basedOn w:val="BodyText"/>
    <w:rsid w:val="00CB321E"/>
    <w:rPr>
      <w:sz w:val="18"/>
    </w:rPr>
  </w:style>
  <w:style w:type="paragraph" w:customStyle="1" w:styleId="BodySmallRight">
    <w:name w:val="Body Small Right"/>
    <w:basedOn w:val="BodyTextRight"/>
    <w:rsid w:val="00CB321E"/>
    <w:rPr>
      <w:sz w:val="18"/>
      <w:szCs w:val="18"/>
    </w:rPr>
  </w:style>
  <w:style w:type="paragraph" w:customStyle="1" w:styleId="MarginEdition">
    <w:name w:val="Margin Edition"/>
    <w:basedOn w:val="MarginNote"/>
    <w:rsid w:val="00CB321E"/>
    <w:pPr>
      <w:spacing w:before="0" w:after="0"/>
    </w:pPr>
    <w:rPr>
      <w:rFonts w:ascii="Times New Roman" w:hAnsi="Times New Roman"/>
      <w:color w:val="999999"/>
    </w:rPr>
  </w:style>
  <w:style w:type="paragraph" w:customStyle="1" w:styleId="Spacer">
    <w:name w:val="Spacer"/>
    <w:basedOn w:val="Normal"/>
    <w:rsid w:val="00CB321E"/>
    <w:rPr>
      <w:sz w:val="2"/>
      <w:szCs w:val="2"/>
    </w:rPr>
  </w:style>
  <w:style w:type="character" w:customStyle="1" w:styleId="Small">
    <w:name w:val="Small"/>
    <w:basedOn w:val="DefaultParagraphFont"/>
    <w:rsid w:val="00CB321E"/>
    <w:rPr>
      <w:sz w:val="16"/>
    </w:rPr>
  </w:style>
  <w:style w:type="paragraph" w:customStyle="1" w:styleId="WideTable">
    <w:name w:val="Wide Table"/>
    <w:basedOn w:val="Normal"/>
    <w:rsid w:val="00CB321E"/>
    <w:pPr>
      <w:ind w:left="-1418"/>
    </w:pPr>
    <w:rPr>
      <w:sz w:val="2"/>
      <w:szCs w:val="2"/>
    </w:rPr>
  </w:style>
  <w:style w:type="character" w:styleId="PageNumber">
    <w:name w:val="page number"/>
    <w:basedOn w:val="DefaultParagraphFont"/>
    <w:rsid w:val="00CB321E"/>
  </w:style>
  <w:style w:type="paragraph" w:styleId="Quote">
    <w:name w:val="Quote"/>
    <w:basedOn w:val="Heading1"/>
    <w:link w:val="QuoteChar"/>
    <w:qFormat/>
    <w:rsid w:val="00CB321E"/>
    <w:rPr>
      <w:b w:val="0"/>
      <w:sz w:val="72"/>
      <w:szCs w:val="72"/>
      <w:lang w:val="en-NZ"/>
    </w:rPr>
  </w:style>
  <w:style w:type="character" w:customStyle="1" w:styleId="QuoteChar">
    <w:name w:val="Quote Char"/>
    <w:basedOn w:val="DefaultParagraphFont"/>
    <w:link w:val="Quote"/>
    <w:rsid w:val="00CB32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21E"/>
    <w:pPr>
      <w:pageBreakBefore/>
    </w:pPr>
  </w:style>
  <w:style w:type="paragraph" w:customStyle="1" w:styleId="Border">
    <w:name w:val="Border"/>
    <w:basedOn w:val="Normal"/>
    <w:qFormat/>
    <w:rsid w:val="00CB32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21E"/>
    <w:rPr>
      <w:b/>
      <w:bCs/>
      <w:i/>
      <w:iCs/>
      <w:color w:val="auto"/>
    </w:rPr>
  </w:style>
  <w:style w:type="paragraph" w:styleId="IntenseQuote">
    <w:name w:val="Intense Quote"/>
    <w:basedOn w:val="Normal"/>
    <w:next w:val="Normal"/>
    <w:link w:val="IntenseQuoteChar"/>
    <w:uiPriority w:val="30"/>
    <w:qFormat/>
    <w:rsid w:val="00CB32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2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321E"/>
    <w:rPr>
      <w:smallCaps/>
      <w:color w:val="auto"/>
      <w:u w:val="single"/>
    </w:rPr>
  </w:style>
  <w:style w:type="character" w:styleId="IntenseReference">
    <w:name w:val="Intense Reference"/>
    <w:basedOn w:val="DefaultParagraphFont"/>
    <w:uiPriority w:val="32"/>
    <w:qFormat/>
    <w:rsid w:val="00CB321E"/>
    <w:rPr>
      <w:b/>
      <w:bCs/>
      <w:smallCaps/>
      <w:color w:val="auto"/>
      <w:spacing w:val="5"/>
      <w:u w:val="single"/>
    </w:rPr>
  </w:style>
  <w:style w:type="paragraph" w:customStyle="1" w:styleId="2ColumnHeading">
    <w:name w:val="2Column Heading"/>
    <w:basedOn w:val="BodyText"/>
    <w:qFormat/>
    <w:rsid w:val="00CB321E"/>
    <w:pPr>
      <w:spacing w:after="60"/>
      <w:ind w:left="-2268"/>
    </w:pPr>
    <w:rPr>
      <w:b/>
    </w:rPr>
  </w:style>
  <w:style w:type="paragraph" w:customStyle="1" w:styleId="Heading1TOC">
    <w:name w:val="Heading1 TOC"/>
    <w:basedOn w:val="Normal"/>
    <w:qFormat/>
    <w:rsid w:val="00CB321E"/>
    <w:pPr>
      <w:spacing w:before="240" w:after="120"/>
    </w:pPr>
    <w:rPr>
      <w:rFonts w:ascii="Times New Roman" w:hAnsi="Times New Roman"/>
      <w:b/>
      <w:sz w:val="32"/>
    </w:rPr>
  </w:style>
  <w:style w:type="paragraph" w:customStyle="1" w:styleId="Heading2TOC">
    <w:name w:val="Heading2 TOC"/>
    <w:basedOn w:val="Normal"/>
    <w:qFormat/>
    <w:rsid w:val="00CB321E"/>
    <w:pPr>
      <w:spacing w:before="240" w:after="60"/>
    </w:pPr>
    <w:rPr>
      <w:rFonts w:ascii="Times New Roman" w:hAnsi="Times New Roman"/>
      <w:b/>
      <w:sz w:val="28"/>
    </w:rPr>
  </w:style>
  <w:style w:type="character" w:customStyle="1" w:styleId="Underline">
    <w:name w:val="Underline"/>
    <w:basedOn w:val="DefaultParagraphFont"/>
    <w:qFormat/>
    <w:rsid w:val="00CB321E"/>
    <w:rPr>
      <w:u w:val="single"/>
    </w:rPr>
  </w:style>
  <w:style w:type="paragraph" w:styleId="BalloonText">
    <w:name w:val="Balloon Text"/>
    <w:basedOn w:val="Normal"/>
    <w:link w:val="BalloonTextChar"/>
    <w:rsid w:val="00CB321E"/>
    <w:rPr>
      <w:rFonts w:ascii="Tahoma" w:hAnsi="Tahoma" w:cs="Tahoma"/>
      <w:sz w:val="16"/>
      <w:szCs w:val="16"/>
    </w:rPr>
  </w:style>
  <w:style w:type="character" w:customStyle="1" w:styleId="BalloonTextChar">
    <w:name w:val="Balloon Text Char"/>
    <w:basedOn w:val="DefaultParagraphFont"/>
    <w:link w:val="BalloonText"/>
    <w:rsid w:val="00CB32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32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32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1505</Words>
  <Characters>9201</Characters>
  <Application>Microsoft Office Word</Application>
  <DocSecurity>0</DocSecurity>
  <Lines>278</Lines>
  <Paragraphs>151</Paragraphs>
  <ScaleCrop>false</ScaleCrop>
  <Company>Author-it Software Corporation Ltd.</Company>
  <LinksUpToDate>false</LinksUpToDate>
  <CharactersWithSpaces>10623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PMAOHS511A Manage emergency incidents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2012-05-26T18:58:00Z</dcterms:created>
  <dcterms:modified xsi:type="dcterms:W3CDTF">2012-05-26T18:58:00Z</dcterms:modified>
</cp:coreProperties>
</file>