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A2A" w:rsidP="00B24A2A">
      <w:pPr>
        <w:pStyle w:val="Title"/>
      </w:pPr>
      <w:r>
        <w:fldChar w:fldCharType="begin"/>
      </w:r>
      <w:r>
        <w:instrText xml:space="preserve"> TITLE   \* MERGEFORMAT </w:instrText>
      </w:r>
      <w:r>
        <w:fldChar w:fldCharType="separate"/>
      </w:r>
      <w:r>
        <w:t>PMAOHS502B Contribute to safety case</w:t>
      </w:r>
      <w:r>
        <w:fldChar w:fldCharType="end"/>
      </w:r>
    </w:p>
    <w:p w:rsidR="00B24A2A" w:rsidP="00B24A2A">
      <w:pPr>
        <w:pStyle w:val="Version"/>
        <w:sectPr w:rsidSect="001252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252C1" w:rsidP="001252C1">
      <w:pPr>
        <w:pStyle w:val="SuperHeading"/>
      </w:pPr>
      <w:r w:rsidRPr="001252C1">
        <w:t>PMAOHS502B Contribute to safety case</w:t>
      </w:r>
    </w:p>
    <w:p w:rsidR="00000000" w:rsidRPr="001252C1" w:rsidP="001252C1">
      <w:pPr>
        <w:pStyle w:val="SuperHeading"/>
      </w:pPr>
    </w:p>
    <w:p w:rsidR="00000000" w:rsidRPr="001252C1" w:rsidP="001252C1">
      <w:pPr>
        <w:pStyle w:val="Heading1"/>
      </w:pPr>
      <w:bookmarkStart w:id="1" w:name="O_106275"/>
      <w:bookmarkEnd w:id="1"/>
      <w:r w:rsidRPr="001252C1">
        <w:t>Modification History</w:t>
      </w:r>
    </w:p>
    <w:p w:rsidR="00000000" w:rsidRPr="001252C1" w:rsidP="001252C1">
      <w:pPr>
        <w:pStyle w:val="BodyText"/>
      </w:pPr>
      <w:r w:rsidRPr="001252C1">
        <w:t>Not applicable.</w:t>
      </w:r>
    </w:p>
    <w:p w:rsidR="00000000" w:rsidRPr="001252C1" w:rsidP="001252C1">
      <w:pPr>
        <w:pStyle w:val="AllowPageBreak"/>
      </w:pPr>
    </w:p>
    <w:p w:rsidR="00000000" w:rsidRPr="001252C1" w:rsidP="001252C1">
      <w:pPr>
        <w:pStyle w:val="Heading1"/>
      </w:pPr>
      <w:bookmarkStart w:id="2" w:name="O_106276"/>
      <w:bookmarkEnd w:id="2"/>
      <w:r w:rsidRPr="001252C1">
        <w:t>Unit Descriptor</w:t>
      </w:r>
    </w:p>
    <w:tbl>
      <w:tblPr>
        <w:tblW w:w="0" w:type="auto"/>
        <w:tblCellMar>
          <w:left w:w="62" w:type="dxa"/>
          <w:right w:w="62" w:type="dxa"/>
        </w:tblCellMar>
        <w:tblLook w:val="0000"/>
      </w:tblPr>
      <w:tblGrid>
        <w:gridCol w:w="2649"/>
        <w:gridCol w:w="6547"/>
      </w:tblGrid>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BodyText"/>
            </w:pPr>
            <w:r w:rsidRPr="001252C1">
              <w:t xml:space="preserve">This competency covers the skills and knowledge that are required to contribute to the preparation and presenting </w:t>
            </w:r>
            <w:r w:rsidRPr="001252C1">
              <w:t>of a safety case in accordance with the OHS legislation.  The safety case must specify the safety management system followed or to be followed in relation to all hazards in a major hazard facility.  The worker is expected to work as part of the team that i</w:t>
            </w:r>
            <w:r w:rsidRPr="001252C1">
              <w:t>s made up of senior management, engineers, technical and safety specialists.</w:t>
            </w:r>
          </w:p>
        </w:tc>
      </w:tr>
    </w:tbl>
    <w:p w:rsidR="00000000" w:rsidRPr="001252C1" w:rsidP="001252C1">
      <w:pPr>
        <w:pStyle w:val="BodyText"/>
      </w:pPr>
    </w:p>
    <w:p w:rsidR="00000000" w:rsidRPr="001252C1" w:rsidP="001252C1">
      <w:pPr>
        <w:pStyle w:val="AllowPageBreak"/>
      </w:pPr>
    </w:p>
    <w:p w:rsidR="00000000" w:rsidRPr="001252C1" w:rsidP="001252C1">
      <w:pPr>
        <w:pStyle w:val="Heading1"/>
      </w:pPr>
      <w:bookmarkStart w:id="3" w:name="O_106277"/>
      <w:bookmarkEnd w:id="3"/>
      <w:r w:rsidRPr="001252C1">
        <w:t>Application of the Unit</w:t>
      </w:r>
    </w:p>
    <w:tbl>
      <w:tblPr>
        <w:tblW w:w="0" w:type="auto"/>
        <w:tblCellMar>
          <w:left w:w="62" w:type="dxa"/>
          <w:right w:w="62" w:type="dxa"/>
        </w:tblCellMar>
        <w:tblLook w:val="0000"/>
      </w:tblPr>
      <w:tblGrid>
        <w:gridCol w:w="2649"/>
        <w:gridCol w:w="6547"/>
      </w:tblGrid>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BodyText"/>
            </w:pPr>
            <w:r w:rsidRPr="001252C1">
              <w:t>This unit of competency describes the requirements applicable for those with responsibilities for preparing and presenting a safety case within the enterprise.  This may be as a worker or as an owner of a business.</w:t>
            </w:r>
          </w:p>
          <w:p w:rsidR="00000000" w:rsidRPr="001252C1" w:rsidP="001252C1">
            <w:pPr>
              <w:pStyle w:val="BodyText"/>
            </w:pPr>
            <w:r w:rsidRPr="001252C1">
              <w:t xml:space="preserve">The competency is to be exhibited within </w:t>
            </w:r>
            <w:r w:rsidRPr="001252C1">
              <w:t>the area of managerial responsibility, which may be an entire enterprise or department of an enterprise.  Roles and responsibilities will vary from enterprise to enterprise.</w:t>
            </w:r>
          </w:p>
        </w:tc>
      </w:tr>
    </w:tbl>
    <w:p w:rsidR="00000000" w:rsidRPr="001252C1" w:rsidP="001252C1">
      <w:pPr>
        <w:pStyle w:val="BodyText"/>
      </w:pPr>
    </w:p>
    <w:p w:rsidR="00000000" w:rsidRPr="001252C1" w:rsidP="001252C1">
      <w:pPr>
        <w:pStyle w:val="AllowPageBreak"/>
      </w:pPr>
    </w:p>
    <w:p w:rsidR="00000000" w:rsidRPr="001252C1" w:rsidP="001252C1">
      <w:pPr>
        <w:pStyle w:val="Heading1"/>
      </w:pPr>
      <w:bookmarkStart w:id="4" w:name="O_106278"/>
      <w:bookmarkEnd w:id="4"/>
      <w:r w:rsidRPr="001252C1">
        <w:t>Licensing/Regulatory Information</w:t>
      </w:r>
    </w:p>
    <w:p w:rsidR="00000000" w:rsidRPr="001252C1" w:rsidP="001252C1">
      <w:pPr>
        <w:pStyle w:val="BodyText"/>
      </w:pPr>
      <w:r w:rsidRPr="001252C1">
        <w:t>Not applicable.</w:t>
      </w:r>
    </w:p>
    <w:p w:rsidR="00000000" w:rsidRPr="001252C1" w:rsidP="001252C1">
      <w:pPr>
        <w:pStyle w:val="AllowPageBreak"/>
      </w:pPr>
    </w:p>
    <w:p w:rsidR="00000000" w:rsidRPr="001252C1" w:rsidP="001252C1">
      <w:pPr>
        <w:pStyle w:val="Heading1"/>
      </w:pPr>
      <w:bookmarkStart w:id="5" w:name="O_106279"/>
      <w:bookmarkEnd w:id="5"/>
      <w:r w:rsidRPr="001252C1">
        <w:t>Pre-Requisites</w:t>
      </w:r>
    </w:p>
    <w:tbl>
      <w:tblPr>
        <w:tblW w:w="0" w:type="auto"/>
        <w:tblCellMar>
          <w:left w:w="62" w:type="dxa"/>
          <w:right w:w="62" w:type="dxa"/>
        </w:tblCellMar>
        <w:tblLook w:val="0000"/>
      </w:tblPr>
      <w:tblGrid>
        <w:gridCol w:w="2649"/>
        <w:gridCol w:w="3273"/>
        <w:gridCol w:w="3274"/>
      </w:tblGrid>
      <w:tr w:rsidTr="00B24A2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BodyText"/>
            </w:pPr>
          </w:p>
        </w:tc>
      </w:tr>
    </w:tbl>
    <w:p w:rsidR="00000000" w:rsidRPr="001252C1" w:rsidP="001252C1">
      <w:pPr>
        <w:pStyle w:val="BodyText"/>
      </w:pPr>
    </w:p>
    <w:p w:rsidR="00000000" w:rsidRPr="001252C1" w:rsidP="001252C1">
      <w:pPr>
        <w:pStyle w:val="AllowPageBreak"/>
      </w:pPr>
    </w:p>
    <w:p w:rsidR="00000000" w:rsidRPr="001252C1" w:rsidP="001252C1">
      <w:pPr>
        <w:pStyle w:val="Heading1"/>
      </w:pPr>
      <w:bookmarkStart w:id="6" w:name="O_106280"/>
      <w:bookmarkEnd w:id="6"/>
      <w:r w:rsidRPr="001252C1">
        <w:t>Employability Skills Information</w:t>
      </w:r>
    </w:p>
    <w:tbl>
      <w:tblPr>
        <w:tblW w:w="0" w:type="auto"/>
        <w:tblCellMar>
          <w:left w:w="62" w:type="dxa"/>
          <w:right w:w="62" w:type="dxa"/>
        </w:tblCellMar>
        <w:tblLook w:val="0000"/>
      </w:tblPr>
      <w:tblGrid>
        <w:gridCol w:w="2649"/>
        <w:gridCol w:w="6547"/>
      </w:tblGrid>
      <w:tr w:rsidTr="00B24A2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BodyText"/>
            </w:pPr>
            <w:r w:rsidRPr="001252C1">
              <w:t>This unit contains employability skills.</w:t>
            </w:r>
          </w:p>
        </w:tc>
      </w:tr>
    </w:tbl>
    <w:p w:rsidR="00000000" w:rsidRPr="001252C1" w:rsidP="001252C1">
      <w:pPr>
        <w:pStyle w:val="BodyText"/>
      </w:pPr>
    </w:p>
    <w:p w:rsidR="00000000" w:rsidRPr="001252C1" w:rsidP="001252C1">
      <w:pPr>
        <w:pStyle w:val="AllowPageBreak"/>
      </w:pPr>
    </w:p>
    <w:p w:rsidR="00000000" w:rsidRPr="001252C1" w:rsidP="001252C1">
      <w:pPr>
        <w:pStyle w:val="Heading1"/>
      </w:pPr>
      <w:bookmarkStart w:id="7" w:name="O_106281"/>
      <w:bookmarkEnd w:id="7"/>
      <w:r w:rsidRPr="001252C1">
        <w:t>Elements and Performance Criteria Pre-Content</w:t>
      </w:r>
    </w:p>
    <w:tbl>
      <w:tblPr>
        <w:tblW w:w="0" w:type="auto"/>
        <w:tblCellMar>
          <w:left w:w="62" w:type="dxa"/>
          <w:right w:w="62" w:type="dxa"/>
        </w:tblCellMar>
        <w:tblLook w:val="0000"/>
      </w:tblPr>
      <w:tblGrid>
        <w:gridCol w:w="2644"/>
        <w:gridCol w:w="6552"/>
      </w:tblGrid>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BodyText"/>
            </w:pPr>
            <w:r w:rsidRPr="001252C1">
              <w:t>Performance criteria describe the performance needed to demonstrate achievement of the element.  Where bold italicised text is used, further information is detailed in the required skills an</w:t>
            </w:r>
            <w:r w:rsidRPr="001252C1">
              <w:t>d knowledge section and the range statement.  Assessment of performance is to be consistent with the evidence guide.</w:t>
            </w:r>
          </w:p>
        </w:tc>
      </w:tr>
    </w:tbl>
    <w:p w:rsidR="00000000" w:rsidRPr="001252C1" w:rsidP="001252C1">
      <w:pPr>
        <w:pStyle w:val="BodyText"/>
      </w:pPr>
    </w:p>
    <w:p w:rsidR="00000000" w:rsidRPr="001252C1" w:rsidP="001252C1">
      <w:pPr>
        <w:pStyle w:val="AllowPageBreak"/>
      </w:pPr>
    </w:p>
    <w:p w:rsidR="00000000" w:rsidRPr="001252C1" w:rsidP="001252C1">
      <w:pPr>
        <w:pStyle w:val="Heading1"/>
      </w:pPr>
      <w:bookmarkStart w:id="8" w:name="O_106282"/>
      <w:bookmarkEnd w:id="8"/>
      <w:r w:rsidRPr="001252C1">
        <w:t>Elements and Performance Criteria</w:t>
      </w:r>
    </w:p>
    <w:tbl>
      <w:tblPr>
        <w:tblW w:w="0" w:type="auto"/>
        <w:tblCellMar>
          <w:left w:w="62" w:type="dxa"/>
          <w:right w:w="62" w:type="dxa"/>
        </w:tblCellMar>
        <w:tblLook w:val="0000"/>
      </w:tblPr>
      <w:tblGrid>
        <w:gridCol w:w="2644"/>
        <w:gridCol w:w="6552"/>
      </w:tblGrid>
      <w:tr w:rsidTr="00B24A2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BodyText"/>
            </w:pPr>
            <w:r w:rsidRPr="001252C1">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PERFORMANCE CRITERIA</w:t>
            </w:r>
          </w:p>
        </w:tc>
      </w:tr>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List"/>
              <w:rPr>
                <w:lang w:val="en-NZ"/>
              </w:rPr>
            </w:pPr>
            <w:r w:rsidRPr="001252C1">
              <w:t>1.</w:t>
            </w:r>
            <w:r w:rsidRPr="001252C1">
              <w:tab/>
              <w:t>Identify and verify issues for presentation.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List2"/>
            </w:pPr>
            <w:r w:rsidRPr="001252C1">
              <w:t>1.1.</w:t>
            </w:r>
            <w:r w:rsidRPr="001252C1">
              <w:tab/>
            </w:r>
            <w:r w:rsidRPr="001252C1">
              <w:t xml:space="preserve">Consult with the senior management as well as all relevant departments in a collaborative and objective manner </w:t>
            </w:r>
          </w:p>
          <w:p w:rsidR="00000000" w:rsidRPr="001252C1" w:rsidP="001252C1">
            <w:pPr>
              <w:pStyle w:val="List2"/>
            </w:pPr>
            <w:r w:rsidRPr="001252C1">
              <w:t>1.2.</w:t>
            </w:r>
            <w:r w:rsidRPr="001252C1">
              <w:tab/>
              <w:t>Identify and verify issues that are required for the presentation</w:t>
            </w:r>
          </w:p>
          <w:p w:rsidR="00000000" w:rsidP="001252C1">
            <w:pPr>
              <w:pStyle w:val="List2"/>
              <w:rPr>
                <w:lang w:val="en-NZ"/>
              </w:rPr>
            </w:pPr>
            <w:r w:rsidRPr="001252C1">
              <w:t>1.3.</w:t>
            </w:r>
            <w:r w:rsidRPr="001252C1">
              <w:tab/>
              <w:t>Refer to the relevant legislation, and if necessary, clarify require</w:t>
            </w:r>
            <w:r w:rsidRPr="001252C1">
              <w:t>ments from the relevant government departments.</w:t>
            </w:r>
          </w:p>
        </w:tc>
      </w:tr>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List"/>
              <w:rPr>
                <w:lang w:val="en-NZ"/>
              </w:rPr>
            </w:pPr>
            <w:r w:rsidRPr="001252C1">
              <w:t>2.</w:t>
            </w:r>
            <w:r w:rsidRPr="001252C1">
              <w:tab/>
              <w:t>Interpret data collected.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List2"/>
            </w:pPr>
            <w:r w:rsidRPr="001252C1">
              <w:t>2.1.</w:t>
            </w:r>
            <w:r w:rsidRPr="001252C1">
              <w:tab/>
              <w:t>Interpret and analyse data collected</w:t>
            </w:r>
          </w:p>
          <w:p w:rsidR="00000000" w:rsidRPr="001252C1" w:rsidP="001252C1">
            <w:pPr>
              <w:pStyle w:val="List2"/>
            </w:pPr>
            <w:r w:rsidRPr="001252C1">
              <w:t>2.2.</w:t>
            </w:r>
            <w:r w:rsidRPr="001252C1">
              <w:tab/>
              <w:t>Use appropriate database for the enterprise to assist in the analysis</w:t>
            </w:r>
          </w:p>
          <w:p w:rsidR="00000000" w:rsidP="001252C1">
            <w:pPr>
              <w:pStyle w:val="List2"/>
              <w:rPr>
                <w:lang w:val="en-NZ"/>
              </w:rPr>
            </w:pPr>
            <w:r w:rsidRPr="001252C1">
              <w:t>2.3.</w:t>
            </w:r>
            <w:r w:rsidRPr="001252C1">
              <w:tab/>
            </w:r>
            <w:r w:rsidRPr="001252C1">
              <w:t>Prepare and distribute analysis and discuss with relevant personnel within the enterprise.</w:t>
            </w:r>
          </w:p>
        </w:tc>
      </w:tr>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List"/>
              <w:rPr>
                <w:lang w:val="en-NZ"/>
              </w:rPr>
            </w:pPr>
            <w:r w:rsidRPr="001252C1">
              <w:t>3.</w:t>
            </w:r>
            <w:r w:rsidRPr="001252C1">
              <w:tab/>
              <w:t>Write up a safety case as part of the safety case team.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List2"/>
            </w:pPr>
            <w:r w:rsidRPr="001252C1">
              <w:t>3.1.</w:t>
            </w:r>
            <w:r w:rsidRPr="001252C1">
              <w:tab/>
              <w:t>Consolidate findings and obtain agreements from relevant personnel as to the information to be inclu</w:t>
            </w:r>
            <w:r w:rsidRPr="001252C1">
              <w:t>ded in the case</w:t>
            </w:r>
          </w:p>
          <w:p w:rsidR="00000000" w:rsidP="001252C1">
            <w:pPr>
              <w:pStyle w:val="List2"/>
              <w:rPr>
                <w:lang w:val="en-NZ"/>
              </w:rPr>
            </w:pPr>
            <w:r w:rsidRPr="001252C1">
              <w:t>3.2.</w:t>
            </w:r>
            <w:r w:rsidRPr="001252C1">
              <w:tab/>
              <w:t>Refer to regulatory and format requirements that are stipulated by the authority.</w:t>
            </w:r>
          </w:p>
        </w:tc>
      </w:tr>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List"/>
              <w:rPr>
                <w:lang w:val="en-NZ"/>
              </w:rPr>
            </w:pPr>
            <w:r w:rsidRPr="001252C1">
              <w:t>4.</w:t>
            </w:r>
            <w:r w:rsidRPr="001252C1">
              <w:tab/>
              <w:t>Prepare the safety case.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List2"/>
            </w:pPr>
            <w:r w:rsidRPr="001252C1">
              <w:t>4.1.</w:t>
            </w:r>
            <w:r w:rsidRPr="001252C1">
              <w:tab/>
              <w:t>Prepare the case for submission in accordance with required procedures</w:t>
            </w:r>
          </w:p>
          <w:p w:rsidR="00000000" w:rsidRPr="001252C1" w:rsidP="001252C1">
            <w:pPr>
              <w:pStyle w:val="List2"/>
            </w:pPr>
            <w:r w:rsidRPr="001252C1">
              <w:t>4.2.</w:t>
            </w:r>
            <w:r w:rsidRPr="001252C1">
              <w:tab/>
              <w:t xml:space="preserve">Follow up with the relevant contact in the </w:t>
            </w:r>
            <w:r w:rsidRPr="001252C1">
              <w:t>authority</w:t>
            </w:r>
          </w:p>
          <w:p w:rsidR="00000000" w:rsidRPr="001252C1" w:rsidP="001252C1">
            <w:pPr>
              <w:pStyle w:val="List2"/>
            </w:pPr>
            <w:r w:rsidRPr="001252C1">
              <w:t>4.3.</w:t>
            </w:r>
            <w:r w:rsidRPr="001252C1">
              <w:tab/>
              <w:t>Report response from the authority in accordance with enterprise procedures.</w:t>
            </w:r>
          </w:p>
        </w:tc>
      </w:tr>
    </w:tbl>
    <w:p w:rsidR="00000000" w:rsidRPr="001252C1" w:rsidP="001252C1">
      <w:pPr>
        <w:pStyle w:val="BodyText"/>
      </w:pPr>
    </w:p>
    <w:p w:rsidR="00000000" w:rsidRPr="001252C1" w:rsidP="001252C1">
      <w:pPr>
        <w:pStyle w:val="AllowPageBreak"/>
      </w:pPr>
    </w:p>
    <w:p w:rsidR="00000000" w:rsidRPr="001252C1" w:rsidP="001252C1">
      <w:pPr>
        <w:pStyle w:val="Heading1"/>
      </w:pPr>
      <w:bookmarkStart w:id="9" w:name="O_106283"/>
      <w:bookmarkEnd w:id="9"/>
      <w:r w:rsidRPr="001252C1">
        <w:t>Required Skills and Knowledge</w:t>
      </w:r>
    </w:p>
    <w:tbl>
      <w:tblPr>
        <w:tblW w:w="0" w:type="auto"/>
        <w:tblCellMar>
          <w:left w:w="62" w:type="dxa"/>
          <w:right w:w="62" w:type="dxa"/>
        </w:tblCellMar>
        <w:tblLook w:val="0000"/>
      </w:tblPr>
      <w:tblGrid>
        <w:gridCol w:w="9196"/>
      </w:tblGrid>
      <w:tr w:rsidTr="00B24A2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REQUIRED SKILLS AND KNOWLEDGE</w:t>
            </w:r>
          </w:p>
        </w:tc>
      </w:tr>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t>This describes the essential skills and knowledge and their level, required for this unit.</w:t>
            </w:r>
          </w:p>
        </w:tc>
      </w:tr>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Required skills</w:t>
            </w:r>
          </w:p>
        </w:tc>
      </w:tr>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ListBullet"/>
            </w:pPr>
            <w:r w:rsidRPr="001252C1">
              <w:t>identification of hazards that can potentially cause an incident in the workplace.</w:t>
            </w:r>
          </w:p>
          <w:p w:rsidR="00000000" w:rsidP="001252C1">
            <w:pPr>
              <w:pStyle w:val="ListBullet"/>
              <w:rPr>
                <w:lang w:val="en-NZ"/>
              </w:rPr>
            </w:pPr>
            <w:r w:rsidRPr="001252C1">
              <w:t>use of consultation processes.</w:t>
            </w:r>
          </w:p>
        </w:tc>
      </w:tr>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Required knowledge</w:t>
            </w:r>
          </w:p>
        </w:tc>
      </w:tr>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BodyText"/>
            </w:pPr>
            <w:r w:rsidRPr="001252C1">
              <w:t xml:space="preserve">Knowledge and understanding of all relevant workplace systems sufficient to prepare and present relevant data relating to a safety case. </w:t>
            </w:r>
          </w:p>
          <w:p w:rsidR="00000000" w:rsidRPr="001252C1" w:rsidP="001252C1">
            <w:pPr>
              <w:pStyle w:val="BodyText"/>
            </w:pPr>
            <w:r w:rsidRPr="001252C1">
              <w:t>Knowledge of relevant acts or regulations specific to the State or Territory (eg the Victorian Gas Safety (Safety Case</w:t>
            </w:r>
            <w:r w:rsidRPr="001252C1">
              <w:t>) Regulations 1999) in which the relevant facility(s) is located, workplace OHS procedures and other safety management systems and procedures.</w:t>
            </w:r>
          </w:p>
          <w:p w:rsidR="00000000" w:rsidRPr="001252C1" w:rsidP="001252C1">
            <w:pPr>
              <w:pStyle w:val="BodyText"/>
            </w:pPr>
            <w:r w:rsidRPr="001252C1">
              <w:t>Management of risks using the hierarchy of control (the preferred order of risk control measures from most to lea</w:t>
            </w:r>
            <w:r w:rsidRPr="001252C1">
              <w:t>st preferred), that is:</w:t>
            </w:r>
          </w:p>
          <w:p w:rsidR="00000000" w:rsidRPr="001252C1" w:rsidP="001252C1">
            <w:pPr>
              <w:pStyle w:val="ListBullet"/>
            </w:pPr>
            <w:r w:rsidRPr="001252C1">
              <w:t>elimination</w:t>
            </w:r>
          </w:p>
          <w:p w:rsidR="00000000" w:rsidRPr="001252C1" w:rsidP="001252C1">
            <w:pPr>
              <w:pStyle w:val="ListBullet"/>
            </w:pPr>
            <w:r w:rsidRPr="001252C1">
              <w:t>substitution</w:t>
            </w:r>
          </w:p>
          <w:p w:rsidR="00000000" w:rsidRPr="001252C1" w:rsidP="001252C1">
            <w:pPr>
              <w:pStyle w:val="ListBullet"/>
            </w:pPr>
            <w:r w:rsidRPr="001252C1">
              <w:t>isolation</w:t>
            </w:r>
          </w:p>
          <w:p w:rsidR="00000000" w:rsidRPr="001252C1" w:rsidP="001252C1">
            <w:pPr>
              <w:pStyle w:val="ListBullet"/>
            </w:pPr>
            <w:r w:rsidRPr="001252C1">
              <w:t>engineering controls</w:t>
            </w:r>
          </w:p>
          <w:p w:rsidR="00000000" w:rsidRPr="001252C1" w:rsidP="001252C1">
            <w:pPr>
              <w:pStyle w:val="ListBullet"/>
            </w:pPr>
            <w:r w:rsidRPr="001252C1">
              <w:t>administrative controls</w:t>
            </w:r>
          </w:p>
          <w:p w:rsidR="00000000" w:rsidRPr="001252C1" w:rsidP="001252C1">
            <w:pPr>
              <w:pStyle w:val="ListBullet"/>
            </w:pPr>
            <w:r w:rsidRPr="001252C1">
              <w:t>use of personal protective equipment.</w:t>
            </w:r>
          </w:p>
          <w:p w:rsidR="00000000" w:rsidRPr="001252C1" w:rsidP="001252C1">
            <w:pPr>
              <w:pStyle w:val="BodyText"/>
            </w:pPr>
            <w:r w:rsidRPr="001252C1">
              <w:t>Hazard analysis (eg HAZOP) and hazard control methodology.</w:t>
            </w:r>
          </w:p>
        </w:tc>
      </w:tr>
    </w:tbl>
    <w:p w:rsidR="00000000" w:rsidRPr="001252C1" w:rsidP="001252C1">
      <w:pPr>
        <w:pStyle w:val="BodyText"/>
      </w:pPr>
    </w:p>
    <w:p w:rsidR="00000000" w:rsidRPr="001252C1" w:rsidP="001252C1">
      <w:pPr>
        <w:pStyle w:val="AllowPageBreak"/>
      </w:pPr>
    </w:p>
    <w:p w:rsidR="00000000" w:rsidRPr="001252C1" w:rsidP="001252C1">
      <w:pPr>
        <w:pStyle w:val="Heading1"/>
      </w:pPr>
      <w:bookmarkStart w:id="10" w:name="O_106284"/>
      <w:bookmarkEnd w:id="10"/>
      <w:r w:rsidRPr="001252C1">
        <w:t>Evidence Guide</w:t>
      </w:r>
    </w:p>
    <w:tbl>
      <w:tblPr>
        <w:tblW w:w="0" w:type="auto"/>
        <w:tblCellMar>
          <w:left w:w="62" w:type="dxa"/>
          <w:right w:w="62" w:type="dxa"/>
        </w:tblCellMar>
        <w:tblLook w:val="0000"/>
      </w:tblPr>
      <w:tblGrid>
        <w:gridCol w:w="2515"/>
        <w:gridCol w:w="6681"/>
      </w:tblGrid>
      <w:tr w:rsidTr="00B24A2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EVIDENCE GUIDE</w:t>
            </w:r>
          </w:p>
        </w:tc>
      </w:tr>
      <w:tr w:rsidTr="00B24A2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t>The Evidence Guide provides advice on assessment and must be read in conjunction with the Performance Criteria, Required Skills and Knowledge, the Range Statement and the Assessment Guidelines for the Training Package.</w:t>
            </w:r>
          </w:p>
        </w:tc>
      </w:tr>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BodyText"/>
            </w:pPr>
            <w:r w:rsidRPr="001252C1">
              <w:t>Assessment o</w:t>
            </w:r>
            <w:r w:rsidRPr="001252C1">
              <w:t>f this unit should include demonstrated competence on actual plant and equipment in a work environment.  The unit will be assessed in as holistic a manner as is practical and may be integrated with the assessment of other relevant units of competency.  Ass</w:t>
            </w:r>
            <w:r w:rsidRPr="001252C1">
              <w:t>essment will occur over a range of situations which will include disruptions to normal, smooth operation.</w:t>
            </w:r>
          </w:p>
          <w:p w:rsidR="00000000" w:rsidRPr="001252C1" w:rsidP="001252C1">
            <w:pPr>
              <w:pStyle w:val="BodyText"/>
            </w:pPr>
            <w:r w:rsidRPr="001252C1">
              <w:t>Simulation may be required to allow for assessment of parts of this unit.  Simulation should be based on the actual plant and will include walk-throug</w:t>
            </w:r>
            <w:r w:rsidRPr="001252C1">
              <w:t>hs of the relevant competency components.  Simulations may also include the use of case studies/scenarios and role plays.</w:t>
            </w:r>
          </w:p>
          <w:p w:rsidR="00000000" w:rsidP="001252C1">
            <w:pPr>
              <w:pStyle w:val="BodyText"/>
              <w:rPr>
                <w:lang w:val="en-NZ"/>
              </w:rPr>
            </w:pPr>
            <w:r w:rsidRPr="001252C1">
              <w:t>This unit of competency requires a significant body of knowledge which will be assessed through questioning and the use of what-if sce</w:t>
            </w:r>
            <w:r w:rsidRPr="001252C1">
              <w:t>narios both on the plant (during demonstration of normal operations and walk-throughs of abnormal operations) and off the plant.</w:t>
            </w:r>
          </w:p>
        </w:tc>
      </w:tr>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BodyText"/>
            </w:pPr>
            <w:r w:rsidRPr="001252C1">
              <w:t xml:space="preserve">It is essential that the workplace OHS system and State OHS Acts and regulations be understood and that the importance of critical procedures is known.  Competence must be demonstrated in the ability to recognise and analyse potential information and then </w:t>
            </w:r>
            <w:r w:rsidRPr="001252C1">
              <w:t>in preparing appropriate data.</w:t>
            </w:r>
          </w:p>
          <w:p w:rsidR="00000000" w:rsidRPr="001252C1" w:rsidP="001252C1">
            <w:pPr>
              <w:pStyle w:val="BodyText"/>
            </w:pPr>
            <w:r w:rsidRPr="001252C1">
              <w:t>Consistent performance should be demonstrated.  In particular look to see if there is a working knowledge of all relevant workplace procedures.  Look for knowledge and understanding in relation to:</w:t>
            </w:r>
          </w:p>
          <w:p w:rsidR="00000000" w:rsidRPr="001252C1" w:rsidP="001252C1">
            <w:pPr>
              <w:pStyle w:val="BodyText"/>
            </w:pPr>
            <w:r w:rsidRPr="001252C1">
              <w:t>consultation processes, eit</w:t>
            </w:r>
            <w:r w:rsidRPr="001252C1">
              <w:t xml:space="preserve">her general or specific to OHS </w:t>
            </w:r>
          </w:p>
          <w:p w:rsidR="00000000" w:rsidRPr="001252C1" w:rsidP="001252C1">
            <w:pPr>
              <w:pStyle w:val="BodyText"/>
            </w:pPr>
            <w:r w:rsidRPr="001252C1">
              <w:t>training and assignment of staff to safety critical work,</w:t>
            </w:r>
          </w:p>
          <w:p w:rsidR="00000000" w:rsidRPr="001252C1" w:rsidP="001252C1">
            <w:pPr>
              <w:pStyle w:val="BodyText"/>
            </w:pPr>
            <w:r w:rsidRPr="001252C1">
              <w:t>hazard identification, risk assessment and risk control measures</w:t>
            </w:r>
          </w:p>
          <w:p w:rsidR="00000000" w:rsidRPr="001252C1" w:rsidP="001252C1">
            <w:pPr>
              <w:pStyle w:val="ListBullet"/>
            </w:pPr>
            <w:r w:rsidRPr="001252C1">
              <w:t>the need for specific hazard policies and procedures such as housekeeping and inspections</w:t>
            </w:r>
          </w:p>
          <w:p w:rsidR="00000000" w:rsidRPr="001252C1" w:rsidP="001252C1">
            <w:pPr>
              <w:pStyle w:val="ListBullet"/>
            </w:pPr>
            <w:r w:rsidRPr="001252C1">
              <w:t>new and re</w:t>
            </w:r>
            <w:r w:rsidRPr="001252C1">
              <w:t>levant OHS information</w:t>
            </w:r>
          </w:p>
          <w:p w:rsidR="00000000" w:rsidRPr="001252C1" w:rsidP="001252C1">
            <w:pPr>
              <w:pStyle w:val="ListBullet"/>
            </w:pPr>
            <w:r w:rsidRPr="001252C1">
              <w:t>incident record keeping</w:t>
            </w:r>
          </w:p>
          <w:p w:rsidR="00000000" w:rsidRPr="001252C1" w:rsidP="001252C1">
            <w:pPr>
              <w:pStyle w:val="ListBullet"/>
            </w:pPr>
            <w:r w:rsidRPr="001252C1">
              <w:t>maintenance of plant and equipment</w:t>
            </w:r>
          </w:p>
          <w:p w:rsidR="00000000" w:rsidRPr="001252C1" w:rsidP="001252C1">
            <w:pPr>
              <w:pStyle w:val="ListBullet"/>
            </w:pPr>
            <w:r w:rsidRPr="001252C1">
              <w:t>purchasing of supplies and equipment.</w:t>
            </w:r>
          </w:p>
          <w:p w:rsidR="00000000" w:rsidP="001252C1">
            <w:pPr>
              <w:pStyle w:val="BodyText"/>
              <w:rPr>
                <w:lang w:val="en-NZ"/>
              </w:rPr>
            </w:pPr>
            <w:r w:rsidRPr="001252C1">
              <w:t xml:space="preserve">These aspects may be best assessed using a range of scenarios/case studies/what-ifs as the stimulus with a walk through forming part of </w:t>
            </w:r>
            <w:r w:rsidRPr="001252C1">
              <w:t xml:space="preserve">the response.  These assessment activities should include a range of problems, including new, unusual and improbable situations which may have been generated from the past incident history of the plant, incidents on similar plants around the world, hazard </w:t>
            </w:r>
            <w:r w:rsidRPr="001252C1">
              <w:t>analysis activities and similar sources.</w:t>
            </w:r>
          </w:p>
        </w:tc>
      </w:tr>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t>Assessment will require access to an operating plant over an extended period of time, or a suitable method of gathering evidence of operating ability over a range of</w:t>
            </w:r>
            <w:r w:rsidRPr="001252C1">
              <w:t xml:space="preserve"> situations.  A bank of scenarios/case studies/what-ifs will be required as will a bank of questions which will be used to probe the reasoning behind the observable actions.</w:t>
            </w:r>
          </w:p>
        </w:tc>
      </w:tr>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Method of assessment</w:t>
            </w:r>
            <w:r w:rsidRPr="001252C1">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t>In all plants it may be appropriate to assess this unit concurrently with relevant teamwork and communication units.</w:t>
            </w:r>
          </w:p>
        </w:tc>
      </w:tr>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BodyText"/>
            </w:pPr>
            <w:r w:rsidRPr="001252C1">
              <w:t>Assessment processes and techniques must be culturally appropriate and appropriate to the oracy, langu</w:t>
            </w:r>
            <w:r w:rsidRPr="001252C1">
              <w:t>age and literacy capacity of the assessee and the work being performed.</w:t>
            </w:r>
          </w:p>
        </w:tc>
      </w:tr>
    </w:tbl>
    <w:p w:rsidR="00000000" w:rsidRPr="001252C1" w:rsidP="001252C1">
      <w:pPr>
        <w:pStyle w:val="BodyText"/>
      </w:pPr>
    </w:p>
    <w:p w:rsidR="00000000" w:rsidRPr="001252C1" w:rsidP="001252C1">
      <w:pPr>
        <w:pStyle w:val="AllowPageBreak"/>
      </w:pPr>
    </w:p>
    <w:p w:rsidR="00000000" w:rsidRPr="001252C1" w:rsidP="001252C1">
      <w:pPr>
        <w:pStyle w:val="Heading1"/>
      </w:pPr>
      <w:bookmarkStart w:id="11" w:name="O_106285"/>
      <w:bookmarkEnd w:id="11"/>
      <w:r w:rsidRPr="001252C1">
        <w:t>Range Statement</w:t>
      </w:r>
    </w:p>
    <w:tbl>
      <w:tblPr>
        <w:tblW w:w="0" w:type="auto"/>
        <w:tblCellMar>
          <w:left w:w="62" w:type="dxa"/>
          <w:right w:w="62" w:type="dxa"/>
        </w:tblCellMar>
        <w:tblLook w:val="0000"/>
      </w:tblPr>
      <w:tblGrid>
        <w:gridCol w:w="2510"/>
        <w:gridCol w:w="6686"/>
      </w:tblGrid>
      <w:tr w:rsidTr="00B24A2A">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RANGE STATEMENT</w:t>
            </w:r>
          </w:p>
        </w:tc>
      </w:tr>
      <w:tr w:rsidTr="00B24A2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t>The Range Statement relates to the unit of competency as a whole. It allows for different work environments and situations that may</w:t>
            </w:r>
            <w:r w:rsidRPr="001252C1">
              <w:t xml:space="preserve"> affect performance. Bold italicised wording, if used in the Performance Criteria, is detailed below. Add any essential operating conditions that may be present with training and assessment depending on the work situation, needs if the candidate, accessibi</w:t>
            </w:r>
            <w:r w:rsidRPr="001252C1">
              <w:t>lity of the item, and local industry and regional contexts.</w:t>
            </w:r>
          </w:p>
        </w:tc>
      </w:tr>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Codes of practice</w:t>
            </w:r>
            <w:r w:rsidRPr="001252C1">
              <w:t xml:space="preserve">/ </w:t>
            </w:r>
            <w:r w:rsidRPr="001252C1">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t>Where reference is made to industry codes of practice, and/or Australian/international standards, the latest version must be used.</w:t>
            </w:r>
          </w:p>
        </w:tc>
      </w:tr>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t>This competency covers process manufacturing plants, which may involve working with machinery, equipment, operational procedures, products or materials that require the preparation of a safety case as prescribed by the relevant regulations.</w:t>
            </w:r>
          </w:p>
        </w:tc>
      </w:tr>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Safety Managem</w:t>
            </w:r>
            <w:r w:rsidRPr="001252C1">
              <w:rPr>
                <w:rStyle w:val="SpecialBold"/>
              </w:rPr>
              <w:t>ent System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BodyText"/>
            </w:pPr>
            <w:r w:rsidRPr="001252C1">
              <w:t>The safety management system for a facility must, where relevant, specify:</w:t>
            </w:r>
          </w:p>
          <w:p w:rsidR="00000000" w:rsidRPr="001252C1" w:rsidP="001252C1">
            <w:pPr>
              <w:pStyle w:val="ListBullet"/>
            </w:pPr>
            <w:r w:rsidRPr="001252C1">
              <w:t>the critical equipment (including process equipment, machinery, electrical and instrumentation systems) that relate to or may effect the safety of the facil</w:t>
            </w:r>
            <w:r w:rsidRPr="001252C1">
              <w:t>ity</w:t>
            </w:r>
          </w:p>
          <w:p w:rsidR="00000000" w:rsidRPr="001252C1" w:rsidP="001252C1">
            <w:pPr>
              <w:pStyle w:val="ListBullet"/>
            </w:pPr>
            <w:r w:rsidRPr="001252C1">
              <w:t>the systems in place to ensure that the equipment is fit for the purpose:</w:t>
            </w:r>
          </w:p>
          <w:p w:rsidR="00000000" w:rsidRPr="001252C1" w:rsidP="001252C1">
            <w:pPr>
              <w:pStyle w:val="ListBullet2"/>
            </w:pPr>
            <w:r w:rsidRPr="001252C1">
              <w:t>for which it is used in normal operating conditions</w:t>
            </w:r>
          </w:p>
          <w:p w:rsidR="00000000" w:rsidP="001252C1">
            <w:pPr>
              <w:pStyle w:val="ListBullet2"/>
              <w:rPr>
                <w:lang w:val="en-NZ"/>
              </w:rPr>
            </w:pPr>
            <w:r w:rsidRPr="001252C1">
              <w:t>to the extent that it is intended to function or be used in an emergency.</w:t>
            </w:r>
          </w:p>
        </w:tc>
      </w:tr>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Policies and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BodyText"/>
            </w:pPr>
            <w:r w:rsidRPr="001252C1">
              <w:t>Enterprise policies and procedures include those that directly or indirectly cover issues relating to incidents, such as:</w:t>
            </w:r>
          </w:p>
          <w:p w:rsidR="00000000" w:rsidRPr="001252C1" w:rsidP="001252C1">
            <w:pPr>
              <w:pStyle w:val="ListBullet"/>
            </w:pPr>
            <w:r w:rsidRPr="001252C1">
              <w:t>hazard policies and procedures</w:t>
            </w:r>
          </w:p>
          <w:p w:rsidR="00000000" w:rsidRPr="001252C1" w:rsidP="001252C1">
            <w:pPr>
              <w:pStyle w:val="ListBullet"/>
            </w:pPr>
            <w:r w:rsidRPr="001252C1">
              <w:t>standard operating procedures</w:t>
            </w:r>
          </w:p>
          <w:p w:rsidR="00000000" w:rsidRPr="001252C1" w:rsidP="001252C1">
            <w:pPr>
              <w:pStyle w:val="ListBullet"/>
            </w:pPr>
            <w:r w:rsidRPr="001252C1">
              <w:t>safety procedures</w:t>
            </w:r>
          </w:p>
          <w:p w:rsidR="00000000" w:rsidRPr="001252C1" w:rsidP="001252C1">
            <w:pPr>
              <w:pStyle w:val="ListBullet"/>
            </w:pPr>
            <w:r w:rsidRPr="001252C1">
              <w:t>work instructions</w:t>
            </w:r>
          </w:p>
          <w:p w:rsidR="00000000" w:rsidRPr="001252C1" w:rsidP="001252C1">
            <w:pPr>
              <w:pStyle w:val="ListBullet"/>
            </w:pPr>
            <w:r w:rsidRPr="001252C1">
              <w:t>emergency, fire and accident procedures</w:t>
            </w:r>
          </w:p>
          <w:p w:rsidR="00000000" w:rsidP="001252C1">
            <w:pPr>
              <w:pStyle w:val="ListBullet"/>
              <w:rPr>
                <w:lang w:val="en-NZ"/>
              </w:rPr>
            </w:pPr>
            <w:r w:rsidRPr="001252C1">
              <w:t>personal protective clothing and equipment procedures.</w:t>
            </w:r>
          </w:p>
        </w:tc>
      </w:tr>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Participative arrangements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BodyText"/>
            </w:pPr>
            <w:r w:rsidRPr="001252C1">
              <w:t>Participative arrangements for safety management system may involve:</w:t>
            </w:r>
          </w:p>
          <w:p w:rsidR="00000000" w:rsidRPr="001252C1" w:rsidP="001252C1">
            <w:pPr>
              <w:pStyle w:val="ListBullet"/>
            </w:pPr>
            <w:r w:rsidRPr="001252C1">
              <w:t>following OHS procedures</w:t>
            </w:r>
          </w:p>
          <w:p w:rsidR="00000000" w:rsidRPr="001252C1" w:rsidP="001252C1">
            <w:pPr>
              <w:pStyle w:val="ListBullet"/>
            </w:pPr>
            <w:r w:rsidRPr="001252C1">
              <w:t>information sessions on existing or ne</w:t>
            </w:r>
            <w:r w:rsidRPr="001252C1">
              <w:t>w issues</w:t>
            </w:r>
          </w:p>
          <w:p w:rsidR="00000000" w:rsidRPr="001252C1" w:rsidP="001252C1">
            <w:pPr>
              <w:pStyle w:val="ListBullet"/>
            </w:pPr>
            <w:r w:rsidRPr="001252C1">
              <w:t>meetings between employer and employees or representatives</w:t>
            </w:r>
          </w:p>
          <w:p w:rsidR="00000000" w:rsidRPr="001252C1" w:rsidP="001252C1">
            <w:pPr>
              <w:pStyle w:val="ListBullet"/>
            </w:pPr>
            <w:r w:rsidRPr="001252C1">
              <w:t>access to relevant workplace information</w:t>
            </w:r>
          </w:p>
          <w:p w:rsidR="00000000" w:rsidP="001252C1">
            <w:pPr>
              <w:pStyle w:val="ListBullet"/>
              <w:rPr>
                <w:lang w:val="en-NZ"/>
              </w:rPr>
            </w:pPr>
            <w:r w:rsidRPr="001252C1">
              <w:t>use of clear and understandable language.</w:t>
            </w:r>
          </w:p>
        </w:tc>
      </w:tr>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Safety Case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BodyText"/>
            </w:pPr>
            <w:r w:rsidRPr="001252C1">
              <w:t>The safety case includes information regarding:</w:t>
            </w:r>
          </w:p>
          <w:p w:rsidR="00000000" w:rsidRPr="001252C1" w:rsidP="001252C1">
            <w:pPr>
              <w:pStyle w:val="ListBullet"/>
            </w:pPr>
            <w:r w:rsidRPr="001252C1">
              <w:t>pe</w:t>
            </w:r>
            <w:r w:rsidRPr="001252C1">
              <w:t>rson responsible for operation of the facility</w:t>
            </w:r>
          </w:p>
          <w:p w:rsidR="00000000" w:rsidRPr="001252C1" w:rsidP="001252C1">
            <w:pPr>
              <w:pStyle w:val="ListBullet"/>
            </w:pPr>
            <w:r w:rsidRPr="001252C1">
              <w:t>person responsible for the safety case</w:t>
            </w:r>
          </w:p>
          <w:p w:rsidR="00000000" w:rsidRPr="001252C1" w:rsidP="001252C1">
            <w:pPr>
              <w:pStyle w:val="ListBullet"/>
            </w:pPr>
            <w:r w:rsidRPr="001252C1">
              <w:t>a description of the facility</w:t>
            </w:r>
          </w:p>
          <w:p w:rsidR="00000000" w:rsidRPr="001252C1" w:rsidP="001252C1">
            <w:pPr>
              <w:pStyle w:val="ListBullet"/>
            </w:pPr>
            <w:r w:rsidRPr="001252C1">
              <w:t>formal safety assessment of the facility</w:t>
            </w:r>
          </w:p>
          <w:p w:rsidR="00000000" w:rsidRPr="001252C1" w:rsidP="001252C1">
            <w:pPr>
              <w:pStyle w:val="ListBullet"/>
            </w:pPr>
            <w:r w:rsidRPr="001252C1">
              <w:t>the safety management system</w:t>
            </w:r>
          </w:p>
          <w:p w:rsidR="00000000" w:rsidRPr="001252C1" w:rsidP="001252C1">
            <w:pPr>
              <w:pStyle w:val="ListBullet"/>
            </w:pPr>
            <w:r w:rsidRPr="001252C1">
              <w:t>reporting of incidents</w:t>
            </w:r>
          </w:p>
          <w:p w:rsidR="00000000" w:rsidRPr="001252C1" w:rsidP="001252C1">
            <w:pPr>
              <w:pStyle w:val="ListBullet"/>
            </w:pPr>
            <w:r w:rsidRPr="001252C1">
              <w:t>address where records are kept</w:t>
            </w:r>
          </w:p>
          <w:p w:rsidR="00000000" w:rsidRPr="001252C1" w:rsidP="001252C1">
            <w:pPr>
              <w:pStyle w:val="ListBullet"/>
            </w:pPr>
            <w:r w:rsidRPr="001252C1">
              <w:t>safety policy</w:t>
            </w:r>
          </w:p>
          <w:p w:rsidR="00000000" w:rsidRPr="001252C1" w:rsidP="001252C1">
            <w:pPr>
              <w:pStyle w:val="ListBullet"/>
            </w:pPr>
            <w:r w:rsidRPr="001252C1">
              <w:t>or</w:t>
            </w:r>
            <w:r w:rsidRPr="001252C1">
              <w:t>ganisational structure and responsibilities</w:t>
            </w:r>
          </w:p>
          <w:p w:rsidR="00000000" w:rsidRPr="001252C1" w:rsidP="001252C1">
            <w:pPr>
              <w:pStyle w:val="ListBullet"/>
            </w:pPr>
            <w:r w:rsidRPr="001252C1">
              <w:t>published technical standards applied to or used</w:t>
            </w:r>
          </w:p>
          <w:p w:rsidR="00000000" w:rsidRPr="001252C1" w:rsidP="001252C1">
            <w:pPr>
              <w:pStyle w:val="ListBullet"/>
            </w:pPr>
            <w:r w:rsidRPr="001252C1">
              <w:t>the design, construction, installation, operation and maintenance of the facility, and any modifications to the facility</w:t>
            </w:r>
          </w:p>
          <w:p w:rsidR="00000000" w:rsidRPr="001252C1" w:rsidP="001252C1">
            <w:pPr>
              <w:pStyle w:val="ListBullet"/>
            </w:pPr>
            <w:r w:rsidRPr="001252C1">
              <w:t>the control system to be used for the faci</w:t>
            </w:r>
            <w:r w:rsidRPr="001252C1">
              <w:t>lity</w:t>
            </w:r>
          </w:p>
          <w:p w:rsidR="00000000" w:rsidRPr="001252C1" w:rsidP="001252C1">
            <w:pPr>
              <w:pStyle w:val="ListBullet"/>
            </w:pPr>
            <w:r w:rsidRPr="001252C1">
              <w:t>the type of machinery and equipment used at the facility</w:t>
            </w:r>
          </w:p>
          <w:p w:rsidR="00000000" w:rsidRPr="001252C1" w:rsidP="001252C1">
            <w:pPr>
              <w:pStyle w:val="ListBullet"/>
            </w:pPr>
            <w:r w:rsidRPr="001252C1">
              <w:t xml:space="preserve">the permit to work system </w:t>
            </w:r>
          </w:p>
          <w:p w:rsidR="00000000" w:rsidRPr="001252C1" w:rsidP="001252C1">
            <w:pPr>
              <w:pStyle w:val="ListBullet"/>
            </w:pPr>
            <w:r w:rsidRPr="001252C1">
              <w:t>the emergency response plan in relation to incidents</w:t>
            </w:r>
          </w:p>
          <w:p w:rsidR="00000000" w:rsidRPr="001252C1" w:rsidP="001252C1">
            <w:pPr>
              <w:pStyle w:val="ListBullet"/>
            </w:pPr>
            <w:r w:rsidRPr="001252C1">
              <w:t>the emergency communication system</w:t>
            </w:r>
          </w:p>
          <w:p w:rsidR="00000000" w:rsidRPr="001252C1" w:rsidP="001252C1">
            <w:pPr>
              <w:pStyle w:val="ListBullet"/>
            </w:pPr>
            <w:r w:rsidRPr="001252C1">
              <w:t>the key performance indicators</w:t>
            </w:r>
          </w:p>
          <w:p w:rsidR="00000000" w:rsidP="001252C1">
            <w:pPr>
              <w:pStyle w:val="ListBullet"/>
              <w:rPr>
                <w:lang w:val="en-NZ"/>
              </w:rPr>
            </w:pPr>
            <w:r w:rsidRPr="001252C1">
              <w:t>the system for incident recording, investigation and reviewing training.</w:t>
            </w:r>
          </w:p>
        </w:tc>
      </w:tr>
      <w:tr w:rsidTr="00B24A2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Health</w:t>
            </w:r>
            <w:r w:rsidRPr="001252C1">
              <w:t xml:space="preserve">, </w:t>
            </w:r>
            <w:r w:rsidRPr="001252C1">
              <w:rPr>
                <w:rStyle w:val="SpecialBold"/>
              </w:rPr>
              <w:t>safety and environment</w:t>
            </w:r>
            <w:r w:rsidRPr="001252C1">
              <w:t xml:space="preserve"> (</w:t>
            </w:r>
            <w:r w:rsidRPr="001252C1">
              <w:rPr>
                <w:rStyle w:val="SpecialBold"/>
              </w:rPr>
              <w:t>HSE</w:t>
            </w:r>
            <w:r w:rsidRPr="001252C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BodyText"/>
            </w:pPr>
            <w:r w:rsidRPr="001252C1">
              <w:t xml:space="preserve">All operations to which this unit applies are subject to stringent health, safety and environment requirements, which may be imposed through </w:t>
            </w:r>
            <w:r w:rsidRPr="001252C1">
              <w:t>State or Federal legislation, and these must not be compromised at any time.  Where there is an apparent conflict between Performance Criteria and HSE requirements, the HSE requirements take precedence.</w:t>
            </w:r>
          </w:p>
        </w:tc>
      </w:tr>
    </w:tbl>
    <w:p w:rsidR="00B24A2A" w:rsidP="001252C1">
      <w:pPr>
        <w:pStyle w:val="BodyText"/>
      </w:pPr>
    </w:p>
    <w:p w:rsidR="00B24A2A" w:rsidP="001252C1">
      <w:pPr>
        <w:pStyle w:val="BodyText"/>
      </w:pPr>
    </w:p>
    <w:p w:rsidR="00000000" w:rsidRPr="001252C1" w:rsidP="001252C1">
      <w:pPr>
        <w:pStyle w:val="Heading1"/>
      </w:pPr>
      <w:bookmarkStart w:id="12" w:name="O_106286"/>
      <w:bookmarkEnd w:id="12"/>
      <w:r w:rsidRPr="001252C1">
        <w:t>Unit Sector(s)</w:t>
      </w:r>
    </w:p>
    <w:tbl>
      <w:tblPr>
        <w:tblW w:w="0" w:type="auto"/>
        <w:tblCellMar>
          <w:left w:w="62" w:type="dxa"/>
          <w:right w:w="62" w:type="dxa"/>
        </w:tblCellMar>
        <w:tblLook w:val="0000"/>
      </w:tblPr>
      <w:tblGrid>
        <w:gridCol w:w="2649"/>
        <w:gridCol w:w="6547"/>
      </w:tblGrid>
      <w:tr w:rsidTr="00B24A2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BodyText"/>
            </w:pPr>
            <w:r w:rsidRPr="001252C1">
              <w:t>HSE</w:t>
            </w:r>
          </w:p>
        </w:tc>
      </w:tr>
    </w:tbl>
    <w:p w:rsidR="00000000" w:rsidRPr="001252C1" w:rsidP="001252C1">
      <w:pPr>
        <w:pStyle w:val="BodyText"/>
      </w:pPr>
    </w:p>
    <w:p w:rsidR="00000000" w:rsidRPr="001252C1" w:rsidP="001252C1">
      <w:pPr>
        <w:pStyle w:val="AllowPageBreak"/>
      </w:pPr>
    </w:p>
    <w:p w:rsidR="00000000" w:rsidRPr="001252C1" w:rsidP="001252C1">
      <w:pPr>
        <w:pStyle w:val="Heading1"/>
      </w:pPr>
      <w:bookmarkStart w:id="13" w:name="O_159835"/>
      <w:bookmarkEnd w:id="13"/>
      <w:r w:rsidRPr="001252C1">
        <w:t>Competency field</w:t>
      </w:r>
    </w:p>
    <w:tbl>
      <w:tblPr>
        <w:tblW w:w="0" w:type="auto"/>
        <w:tblCellMar>
          <w:left w:w="62" w:type="dxa"/>
          <w:right w:w="62" w:type="dxa"/>
        </w:tblCellMar>
        <w:tblLook w:val="0000"/>
      </w:tblPr>
      <w:tblGrid>
        <w:gridCol w:w="2649"/>
        <w:gridCol w:w="6547"/>
      </w:tblGrid>
      <w:tr w:rsidTr="00B24A2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BodyText"/>
            </w:pPr>
          </w:p>
        </w:tc>
      </w:tr>
    </w:tbl>
    <w:p w:rsidR="00000000" w:rsidRPr="001252C1" w:rsidP="001252C1">
      <w:pPr>
        <w:pStyle w:val="BodyText"/>
      </w:pPr>
    </w:p>
    <w:p w:rsidR="00000000" w:rsidRPr="001252C1" w:rsidP="001252C1">
      <w:pPr>
        <w:pStyle w:val="AllowPageBreak"/>
      </w:pPr>
    </w:p>
    <w:p w:rsidR="00000000" w:rsidRPr="001252C1" w:rsidP="001252C1">
      <w:pPr>
        <w:pStyle w:val="Heading1"/>
      </w:pPr>
      <w:bookmarkStart w:id="14" w:name="O_159834"/>
      <w:bookmarkEnd w:id="14"/>
      <w:r w:rsidRPr="001252C1">
        <w:t>Co-requisite units</w:t>
      </w:r>
    </w:p>
    <w:tbl>
      <w:tblPr>
        <w:tblW w:w="0" w:type="auto"/>
        <w:tblCellMar>
          <w:left w:w="62" w:type="dxa"/>
          <w:right w:w="62" w:type="dxa"/>
        </w:tblCellMar>
        <w:tblLook w:val="0000"/>
      </w:tblPr>
      <w:tblGrid>
        <w:gridCol w:w="2649"/>
        <w:gridCol w:w="3273"/>
        <w:gridCol w:w="3274"/>
      </w:tblGrid>
      <w:tr w:rsidTr="00B24A2A">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52C1">
            <w:pPr>
              <w:pStyle w:val="BodyText"/>
              <w:rPr>
                <w:lang w:val="en-NZ"/>
              </w:rPr>
            </w:pPr>
            <w:r w:rsidRPr="001252C1">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52C1" w:rsidP="001252C1">
            <w:pPr>
              <w:pStyle w:val="BodyText"/>
            </w:pPr>
          </w:p>
        </w:tc>
      </w:tr>
    </w:tbl>
    <w:p w:rsidR="00000000" w:rsidRPr="001252C1" w:rsidP="001252C1">
      <w:pPr>
        <w:pStyle w:val="BodyText"/>
      </w:pPr>
    </w:p>
    <w:p w:rsidR="00000000" w:rsidRPr="001252C1" w:rsidP="001252C1"/>
    <w:sectPr w:rsidSect="001252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4A2A" w:rsidP="00B24A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A2A" w:rsidP="001252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24A2A" w:rsidP="001252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4A2A" w:rsidP="001252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4A2A" w:rsidP="00B24A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A2A" w:rsidP="001252C1">
    <w:pPr>
      <w:pStyle w:val="Header"/>
      <w:framePr w:wrap="around"/>
    </w:pPr>
    <w:r>
      <w:fldChar w:fldCharType="begin"/>
    </w:r>
    <w:r>
      <w:instrText xml:space="preserve"> TITLE   \* MERGEFORMAT </w:instrText>
    </w:r>
    <w:r>
      <w:fldChar w:fldCharType="separate"/>
    </w:r>
    <w:r>
      <w:t>PMAOHS502B Contribute to safety 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4A2A" w:rsidP="001252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7AA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30E7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04F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2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52C1"/>
    <w:pPr>
      <w:spacing w:before="360" w:after="60"/>
      <w:outlineLvl w:val="0"/>
    </w:pPr>
    <w:rPr>
      <w:sz w:val="32"/>
    </w:rPr>
  </w:style>
  <w:style w:type="paragraph" w:styleId="Heading2">
    <w:name w:val="heading 2"/>
    <w:basedOn w:val="HeadingBase"/>
    <w:next w:val="BodyText"/>
    <w:link w:val="Heading2Char"/>
    <w:qFormat/>
    <w:rsid w:val="001252C1"/>
    <w:pPr>
      <w:keepLines/>
      <w:spacing w:before="240" w:after="120"/>
      <w:outlineLvl w:val="1"/>
    </w:pPr>
    <w:rPr>
      <w:sz w:val="28"/>
      <w:szCs w:val="40"/>
    </w:rPr>
  </w:style>
  <w:style w:type="paragraph" w:styleId="Heading3">
    <w:name w:val="heading 3"/>
    <w:basedOn w:val="HeadingBase"/>
    <w:next w:val="BodyText"/>
    <w:link w:val="Heading3Char"/>
    <w:qFormat/>
    <w:rsid w:val="001252C1"/>
    <w:pPr>
      <w:spacing w:before="180" w:after="120"/>
      <w:outlineLvl w:val="2"/>
    </w:pPr>
    <w:rPr>
      <w:spacing w:val="-10"/>
      <w:kern w:val="32"/>
    </w:rPr>
  </w:style>
  <w:style w:type="paragraph" w:styleId="Heading4">
    <w:name w:val="heading 4"/>
    <w:basedOn w:val="HeadingBase"/>
    <w:next w:val="BodyText"/>
    <w:link w:val="Heading4Char"/>
    <w:qFormat/>
    <w:rsid w:val="001252C1"/>
    <w:pPr>
      <w:spacing w:before="160" w:after="120"/>
      <w:outlineLvl w:val="3"/>
    </w:pPr>
    <w:rPr>
      <w:sz w:val="22"/>
    </w:rPr>
  </w:style>
  <w:style w:type="paragraph" w:styleId="Heading5">
    <w:name w:val="heading 5"/>
    <w:basedOn w:val="HeadingBase"/>
    <w:next w:val="Normal"/>
    <w:link w:val="Heading5Char"/>
    <w:qFormat/>
    <w:rsid w:val="001252C1"/>
    <w:pPr>
      <w:spacing w:before="80"/>
      <w:outlineLvl w:val="4"/>
    </w:pPr>
    <w:rPr>
      <w:color w:val="918585"/>
      <w:sz w:val="20"/>
    </w:rPr>
  </w:style>
  <w:style w:type="paragraph" w:styleId="Heading6">
    <w:name w:val="heading 6"/>
    <w:basedOn w:val="HeadingBase"/>
    <w:next w:val="Normal"/>
    <w:link w:val="Heading6Char"/>
    <w:qFormat/>
    <w:rsid w:val="001252C1"/>
    <w:pPr>
      <w:spacing w:before="60"/>
      <w:outlineLvl w:val="5"/>
    </w:pPr>
    <w:rPr>
      <w:color w:val="918585"/>
      <w:sz w:val="20"/>
    </w:rPr>
  </w:style>
  <w:style w:type="paragraph" w:styleId="Heading7">
    <w:name w:val="heading 7"/>
    <w:basedOn w:val="Normal"/>
    <w:next w:val="Normal"/>
    <w:link w:val="Heading7Char"/>
    <w:qFormat/>
    <w:rsid w:val="001252C1"/>
    <w:pPr>
      <w:ind w:left="720"/>
      <w:outlineLvl w:val="6"/>
    </w:pPr>
    <w:rPr>
      <w:i/>
    </w:rPr>
  </w:style>
  <w:style w:type="paragraph" w:styleId="Heading8">
    <w:name w:val="heading 8"/>
    <w:basedOn w:val="Normal"/>
    <w:next w:val="Normal"/>
    <w:link w:val="Heading8Char"/>
    <w:qFormat/>
    <w:rsid w:val="001252C1"/>
    <w:pPr>
      <w:ind w:left="720"/>
      <w:outlineLvl w:val="7"/>
    </w:pPr>
    <w:rPr>
      <w:i/>
    </w:rPr>
  </w:style>
  <w:style w:type="paragraph" w:styleId="Heading9">
    <w:name w:val="heading 9"/>
    <w:basedOn w:val="Normal"/>
    <w:next w:val="Normal"/>
    <w:link w:val="Heading9Char"/>
    <w:qFormat/>
    <w:rsid w:val="001252C1"/>
    <w:pPr>
      <w:ind w:left="720"/>
      <w:outlineLvl w:val="8"/>
    </w:pPr>
    <w:rPr>
      <w:i/>
    </w:rPr>
  </w:style>
  <w:style w:type="character" w:default="1" w:styleId="DefaultParagraphFont">
    <w:name w:val="Default Paragraph Font"/>
    <w:uiPriority w:val="1"/>
    <w:unhideWhenUsed/>
    <w:rsid w:val="001252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52C1"/>
  </w:style>
  <w:style w:type="character" w:customStyle="1" w:styleId="Heading1Char">
    <w:name w:val="Heading 1 Char"/>
    <w:basedOn w:val="DefaultParagraphFont"/>
    <w:link w:val="Heading1"/>
    <w:rsid w:val="001252C1"/>
    <w:rPr>
      <w:rFonts w:ascii="Times New Roman" w:eastAsia="Times New Roman" w:hAnsi="Times New Roman" w:cs="Times New Roman"/>
      <w:b/>
      <w:sz w:val="32"/>
      <w:szCs w:val="20"/>
      <w:lang w:eastAsia="en-US"/>
    </w:rPr>
  </w:style>
  <w:style w:type="paragraph" w:styleId="BodyText">
    <w:name w:val="Body Text"/>
    <w:basedOn w:val="Normal"/>
    <w:link w:val="BodyTextChar"/>
    <w:rsid w:val="001252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52C1"/>
    <w:rPr>
      <w:rFonts w:ascii="Times New Roman" w:eastAsia="Times New Roman" w:hAnsi="Times New Roman" w:cs="Times New Roman"/>
      <w:sz w:val="24"/>
      <w:lang w:val="en-US" w:eastAsia="en-US"/>
    </w:rPr>
  </w:style>
  <w:style w:type="paragraph" w:styleId="Footer">
    <w:name w:val="footer"/>
    <w:basedOn w:val="Normal"/>
    <w:link w:val="FooterChar"/>
    <w:rsid w:val="001252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52C1"/>
    <w:rPr>
      <w:rFonts w:ascii="Times New Roman" w:eastAsia="Times New Roman" w:hAnsi="Times New Roman" w:cs="Times New Roman"/>
      <w:sz w:val="16"/>
      <w:lang w:val="en-US" w:eastAsia="en-US"/>
    </w:rPr>
  </w:style>
  <w:style w:type="paragraph" w:styleId="List">
    <w:name w:val="List"/>
    <w:basedOn w:val="BodyText"/>
    <w:next w:val="BodyText"/>
    <w:rsid w:val="001252C1"/>
    <w:pPr>
      <w:tabs>
        <w:tab w:val="left" w:pos="340"/>
      </w:tabs>
      <w:spacing w:before="60" w:after="60"/>
      <w:ind w:left="340" w:hanging="340"/>
    </w:pPr>
  </w:style>
  <w:style w:type="paragraph" w:styleId="ListBullet">
    <w:name w:val="List Bullet"/>
    <w:basedOn w:val="List"/>
    <w:rsid w:val="001252C1"/>
    <w:pPr>
      <w:numPr>
        <w:numId w:val="13"/>
      </w:numPr>
      <w:tabs>
        <w:tab w:val="clear" w:pos="340"/>
      </w:tabs>
      <w:spacing w:before="40" w:after="40"/>
    </w:pPr>
  </w:style>
  <w:style w:type="character" w:customStyle="1" w:styleId="SpecialBold">
    <w:name w:val="Special Bold"/>
    <w:basedOn w:val="DefaultParagraphFont"/>
    <w:rsid w:val="001252C1"/>
    <w:rPr>
      <w:b/>
      <w:spacing w:val="0"/>
    </w:rPr>
  </w:style>
  <w:style w:type="paragraph" w:styleId="ListBullet2">
    <w:name w:val="List Bullet 2"/>
    <w:basedOn w:val="List2"/>
    <w:rsid w:val="001252C1"/>
    <w:pPr>
      <w:numPr>
        <w:numId w:val="14"/>
      </w:numPr>
      <w:tabs>
        <w:tab w:val="clear" w:pos="680"/>
      </w:tabs>
    </w:pPr>
  </w:style>
  <w:style w:type="paragraph" w:styleId="Header">
    <w:name w:val="header"/>
    <w:basedOn w:val="Normal"/>
    <w:link w:val="HeaderChar"/>
    <w:rsid w:val="001252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52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52C1"/>
    <w:pPr>
      <w:spacing w:before="240" w:after="120"/>
      <w:outlineLvl w:val="0"/>
    </w:pPr>
    <w:rPr>
      <w:rFonts w:ascii="Times New Roman" w:hAnsi="Times New Roman"/>
      <w:b/>
      <w:sz w:val="28"/>
    </w:rPr>
  </w:style>
  <w:style w:type="paragraph" w:customStyle="1" w:styleId="AllowPageBreak">
    <w:name w:val="AllowPageBreak"/>
    <w:rsid w:val="001252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52C1"/>
    <w:pPr>
      <w:tabs>
        <w:tab w:val="left" w:pos="680"/>
      </w:tabs>
      <w:spacing w:before="60" w:after="60"/>
      <w:ind w:left="680" w:hanging="340"/>
    </w:pPr>
  </w:style>
  <w:style w:type="character" w:customStyle="1" w:styleId="Heading2Char">
    <w:name w:val="Heading 2 Char"/>
    <w:basedOn w:val="DefaultParagraphFont"/>
    <w:link w:val="Heading2"/>
    <w:rsid w:val="001252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52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52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52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52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52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52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52C1"/>
    <w:rPr>
      <w:rFonts w:ascii="Courier New" w:eastAsia="Times New Roman" w:hAnsi="Courier New" w:cs="Times New Roman"/>
      <w:i/>
      <w:szCs w:val="20"/>
      <w:lang w:val="en-US" w:eastAsia="en-US"/>
    </w:rPr>
  </w:style>
  <w:style w:type="paragraph" w:customStyle="1" w:styleId="HeadingBase">
    <w:name w:val="Heading Base"/>
    <w:rsid w:val="001252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52C1"/>
    <w:pPr>
      <w:tabs>
        <w:tab w:val="right" w:leader="dot" w:pos="9072"/>
      </w:tabs>
      <w:ind w:left="567"/>
    </w:pPr>
    <w:rPr>
      <w:szCs w:val="22"/>
    </w:rPr>
  </w:style>
  <w:style w:type="paragraph" w:customStyle="1" w:styleId="TOCBase">
    <w:name w:val="TOC Base"/>
    <w:rsid w:val="001252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52C1"/>
    <w:pPr>
      <w:tabs>
        <w:tab w:val="right" w:leader="dot" w:pos="9072"/>
      </w:tabs>
      <w:spacing w:before="40" w:after="40"/>
      <w:ind w:left="284"/>
    </w:pPr>
    <w:rPr>
      <w:rFonts w:ascii="Times New Roman" w:hAnsi="Times New Roman"/>
    </w:rPr>
  </w:style>
  <w:style w:type="paragraph" w:styleId="TOC1">
    <w:name w:val="toc 1"/>
    <w:basedOn w:val="TOCBase"/>
    <w:next w:val="Normal"/>
    <w:rsid w:val="001252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52C1"/>
    <w:pPr>
      <w:spacing w:before="5040"/>
      <w:jc w:val="center"/>
    </w:pPr>
    <w:rPr>
      <w:sz w:val="48"/>
      <w:szCs w:val="72"/>
      <w:lang w:val="en-US"/>
    </w:rPr>
  </w:style>
  <w:style w:type="character" w:customStyle="1" w:styleId="TitleChar">
    <w:name w:val="Title Char"/>
    <w:basedOn w:val="DefaultParagraphFont"/>
    <w:link w:val="Title"/>
    <w:rsid w:val="001252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52C1"/>
    <w:pPr>
      <w:tabs>
        <w:tab w:val="left" w:pos="3600"/>
        <w:tab w:val="left" w:pos="3958"/>
      </w:tabs>
    </w:pPr>
  </w:style>
  <w:style w:type="paragraph" w:customStyle="1" w:styleId="Note">
    <w:name w:val="Note"/>
    <w:basedOn w:val="BodyText"/>
    <w:rsid w:val="001252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52C1"/>
    <w:pPr>
      <w:framePr w:wrap="auto" w:hAnchor="text" w:y="6049"/>
    </w:pPr>
    <w:rPr>
      <w:color w:val="000000"/>
      <w:sz w:val="40"/>
    </w:rPr>
  </w:style>
  <w:style w:type="paragraph" w:customStyle="1" w:styleId="TOCTitle">
    <w:name w:val="TOCTitle"/>
    <w:basedOn w:val="Heading1"/>
    <w:rsid w:val="001252C1"/>
    <w:pPr>
      <w:spacing w:after="240"/>
      <w:jc w:val="center"/>
      <w:outlineLvl w:val="9"/>
    </w:pPr>
    <w:rPr>
      <w:caps/>
    </w:rPr>
  </w:style>
  <w:style w:type="paragraph" w:customStyle="1" w:styleId="Version">
    <w:name w:val="Version"/>
    <w:rsid w:val="001252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52C1"/>
    <w:pPr>
      <w:keepNext w:val="0"/>
      <w:tabs>
        <w:tab w:val="right" w:pos="4176"/>
      </w:tabs>
      <w:ind w:left="198" w:hanging="198"/>
    </w:pPr>
    <w:rPr>
      <w:rFonts w:ascii="Garamond" w:hAnsi="Garamond"/>
    </w:rPr>
  </w:style>
  <w:style w:type="paragraph" w:styleId="IndexHeading">
    <w:name w:val="index heading"/>
    <w:basedOn w:val="Normal"/>
    <w:next w:val="Index1"/>
    <w:semiHidden/>
    <w:rsid w:val="001252C1"/>
    <w:pPr>
      <w:spacing w:before="120" w:after="120"/>
    </w:pPr>
    <w:rPr>
      <w:rFonts w:ascii="Arial" w:hAnsi="Arial"/>
      <w:b/>
      <w:color w:val="918585"/>
      <w:sz w:val="24"/>
    </w:rPr>
  </w:style>
  <w:style w:type="paragraph" w:customStyle="1" w:styleId="Chapter">
    <w:name w:val="Chapter"/>
    <w:basedOn w:val="Normal"/>
    <w:rsid w:val="001252C1"/>
    <w:pPr>
      <w:spacing w:before="240"/>
    </w:pPr>
    <w:rPr>
      <w:rFonts w:ascii="Times New Roman" w:hAnsi="Times New Roman"/>
      <w:smallCaps/>
      <w:spacing w:val="80"/>
      <w:sz w:val="28"/>
    </w:rPr>
  </w:style>
  <w:style w:type="paragraph" w:customStyle="1" w:styleId="InChapter">
    <w:name w:val="InChapter"/>
    <w:basedOn w:val="Heading3"/>
    <w:rsid w:val="001252C1"/>
    <w:pPr>
      <w:spacing w:after="240"/>
      <w:outlineLvl w:val="9"/>
    </w:pPr>
    <w:rPr>
      <w:noProof/>
    </w:rPr>
  </w:style>
  <w:style w:type="paragraph" w:styleId="Index2">
    <w:name w:val="index 2"/>
    <w:basedOn w:val="Normal"/>
    <w:next w:val="Normal"/>
    <w:semiHidden/>
    <w:rsid w:val="001252C1"/>
    <w:pPr>
      <w:tabs>
        <w:tab w:val="right" w:pos="4176"/>
      </w:tabs>
      <w:ind w:left="568" w:hanging="284"/>
    </w:pPr>
    <w:rPr>
      <w:rFonts w:ascii="Garamond" w:hAnsi="Garamond"/>
    </w:rPr>
  </w:style>
  <w:style w:type="paragraph" w:customStyle="1" w:styleId="Byline">
    <w:name w:val="Byline"/>
    <w:rsid w:val="001252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52C1"/>
    <w:pPr>
      <w:tabs>
        <w:tab w:val="clear" w:pos="3600"/>
        <w:tab w:val="clear" w:pos="3958"/>
      </w:tabs>
      <w:jc w:val="right"/>
    </w:pPr>
  </w:style>
  <w:style w:type="character" w:styleId="Emphasis">
    <w:name w:val="Emphasis"/>
    <w:basedOn w:val="DefaultParagraphFont"/>
    <w:qFormat/>
    <w:rsid w:val="001252C1"/>
    <w:rPr>
      <w:i/>
    </w:rPr>
  </w:style>
  <w:style w:type="paragraph" w:styleId="Caption">
    <w:name w:val="caption"/>
    <w:basedOn w:val="BodyText"/>
    <w:next w:val="Normal"/>
    <w:qFormat/>
    <w:rsid w:val="001252C1"/>
    <w:pPr>
      <w:framePr w:w="2268" w:hSpace="181" w:vSpace="181" w:wrap="around" w:vAnchor="text" w:hAnchor="page" w:x="1135" w:y="285" w:anchorLock="1"/>
    </w:pPr>
    <w:rPr>
      <w:i/>
    </w:rPr>
  </w:style>
  <w:style w:type="paragraph" w:customStyle="1" w:styleId="MiniTOCTitle">
    <w:name w:val="MiniTOCTitle"/>
    <w:basedOn w:val="Heading4"/>
    <w:rsid w:val="001252C1"/>
    <w:pPr>
      <w:spacing w:before="240"/>
      <w:outlineLvl w:val="9"/>
    </w:pPr>
    <w:rPr>
      <w:noProof/>
      <w:sz w:val="24"/>
    </w:rPr>
  </w:style>
  <w:style w:type="paragraph" w:customStyle="1" w:styleId="MiniTOCItem">
    <w:name w:val="MiniTOCItem"/>
    <w:basedOn w:val="ListBullet"/>
    <w:rsid w:val="001252C1"/>
    <w:pPr>
      <w:numPr>
        <w:numId w:val="0"/>
      </w:numPr>
      <w:tabs>
        <w:tab w:val="right" w:leader="dot" w:pos="6521"/>
      </w:tabs>
      <w:spacing w:before="0" w:after="0"/>
    </w:pPr>
  </w:style>
  <w:style w:type="paragraph" w:customStyle="1" w:styleId="TOFTitle">
    <w:name w:val="TOFTitle"/>
    <w:basedOn w:val="TOCTitle"/>
    <w:rsid w:val="001252C1"/>
  </w:style>
  <w:style w:type="paragraph" w:styleId="TableofFigures">
    <w:name w:val="table of figures"/>
    <w:basedOn w:val="Normal"/>
    <w:next w:val="Normal"/>
    <w:semiHidden/>
    <w:rsid w:val="001252C1"/>
    <w:pPr>
      <w:tabs>
        <w:tab w:val="right" w:leader="dot" w:pos="9072"/>
      </w:tabs>
      <w:ind w:left="970" w:hanging="403"/>
    </w:pPr>
    <w:rPr>
      <w:rFonts w:ascii="Times New Roman" w:hAnsi="Times New Roman"/>
      <w:b/>
    </w:rPr>
  </w:style>
  <w:style w:type="paragraph" w:styleId="ListNumber">
    <w:name w:val="List Number"/>
    <w:basedOn w:val="List"/>
    <w:rsid w:val="001252C1"/>
    <w:pPr>
      <w:numPr>
        <w:numId w:val="11"/>
      </w:numPr>
    </w:pPr>
  </w:style>
  <w:style w:type="character" w:customStyle="1" w:styleId="WingdingSymbols">
    <w:name w:val="Wingding Symbols"/>
    <w:rsid w:val="001252C1"/>
    <w:rPr>
      <w:rFonts w:ascii="Wingdings" w:hAnsi="Wingdings"/>
    </w:rPr>
  </w:style>
  <w:style w:type="paragraph" w:customStyle="1" w:styleId="TableHeading">
    <w:name w:val="Table Heading"/>
    <w:basedOn w:val="HeadingBase"/>
    <w:rsid w:val="001252C1"/>
    <w:pPr>
      <w:keepLines/>
      <w:pBdr>
        <w:bottom w:val="single" w:sz="6" w:space="1" w:color="918585"/>
      </w:pBdr>
      <w:spacing w:before="240"/>
    </w:pPr>
  </w:style>
  <w:style w:type="character" w:customStyle="1" w:styleId="HotSpot">
    <w:name w:val="HotSpot"/>
    <w:rsid w:val="001252C1"/>
    <w:rPr>
      <w:color w:val="0033CC"/>
      <w:u w:val="none"/>
    </w:rPr>
  </w:style>
  <w:style w:type="paragraph" w:customStyle="1" w:styleId="BodyTextRight">
    <w:name w:val="Body Text Right"/>
    <w:basedOn w:val="BodyText"/>
    <w:rsid w:val="001252C1"/>
    <w:pPr>
      <w:spacing w:before="0" w:after="0"/>
      <w:jc w:val="right"/>
    </w:pPr>
  </w:style>
  <w:style w:type="paragraph" w:styleId="Index3">
    <w:name w:val="index 3"/>
    <w:basedOn w:val="ListNumber2"/>
    <w:next w:val="Normal"/>
    <w:semiHidden/>
    <w:rsid w:val="001252C1"/>
    <w:pPr>
      <w:numPr>
        <w:numId w:val="0"/>
      </w:numPr>
      <w:tabs>
        <w:tab w:val="right" w:leader="dot" w:pos="4176"/>
      </w:tabs>
    </w:pPr>
  </w:style>
  <w:style w:type="paragraph" w:styleId="ListNumber2">
    <w:name w:val="List Number 2"/>
    <w:basedOn w:val="List2"/>
    <w:rsid w:val="001252C1"/>
    <w:pPr>
      <w:numPr>
        <w:numId w:val="10"/>
      </w:numPr>
      <w:tabs>
        <w:tab w:val="clear" w:pos="1060"/>
      </w:tabs>
    </w:pPr>
  </w:style>
  <w:style w:type="paragraph" w:customStyle="1" w:styleId="MarginNote">
    <w:name w:val="Margin Note"/>
    <w:basedOn w:val="BodyText"/>
    <w:rsid w:val="001252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52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52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52C1"/>
    <w:rPr>
      <w:sz w:val="32"/>
    </w:rPr>
  </w:style>
  <w:style w:type="paragraph" w:customStyle="1" w:styleId="HeadingProcedure">
    <w:name w:val="Heading Procedure"/>
    <w:basedOn w:val="HeadingBase"/>
    <w:next w:val="Normal"/>
    <w:rsid w:val="001252C1"/>
    <w:pPr>
      <w:tabs>
        <w:tab w:val="left" w:pos="0"/>
      </w:tabs>
      <w:spacing w:before="120" w:after="60"/>
    </w:pPr>
    <w:rPr>
      <w:i/>
      <w:color w:val="918585"/>
      <w:sz w:val="22"/>
    </w:rPr>
  </w:style>
  <w:style w:type="paragraph" w:customStyle="1" w:styleId="TableBodyText">
    <w:name w:val="Table Body Text"/>
    <w:basedOn w:val="BodyText"/>
    <w:rsid w:val="001252C1"/>
    <w:pPr>
      <w:spacing w:before="60" w:after="60"/>
    </w:pPr>
  </w:style>
  <w:style w:type="paragraph" w:styleId="ListContinue">
    <w:name w:val="List Continue"/>
    <w:basedOn w:val="List"/>
    <w:rsid w:val="001252C1"/>
    <w:pPr>
      <w:ind w:firstLine="0"/>
    </w:pPr>
  </w:style>
  <w:style w:type="paragraph" w:customStyle="1" w:styleId="ListNote">
    <w:name w:val="List Note"/>
    <w:basedOn w:val="List"/>
    <w:rsid w:val="001252C1"/>
    <w:pPr>
      <w:pBdr>
        <w:top w:val="single" w:sz="6" w:space="2" w:color="918585"/>
        <w:bottom w:val="single" w:sz="6" w:space="2" w:color="918585"/>
      </w:pBdr>
      <w:tabs>
        <w:tab w:val="left" w:pos="1021"/>
      </w:tabs>
      <w:ind w:firstLine="0"/>
    </w:pPr>
  </w:style>
  <w:style w:type="paragraph" w:customStyle="1" w:styleId="Warning">
    <w:name w:val="Warning"/>
    <w:basedOn w:val="BodyText"/>
    <w:rsid w:val="001252C1"/>
    <w:pPr>
      <w:shd w:val="clear" w:color="auto" w:fill="D9D9D9"/>
      <w:tabs>
        <w:tab w:val="left" w:pos="992"/>
      </w:tabs>
      <w:ind w:left="119" w:right="119"/>
    </w:pPr>
    <w:rPr>
      <w:sz w:val="20"/>
    </w:rPr>
  </w:style>
  <w:style w:type="paragraph" w:customStyle="1" w:styleId="MarginIcons">
    <w:name w:val="Margin Icons"/>
    <w:basedOn w:val="BodyText"/>
    <w:rsid w:val="001252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52C1"/>
    <w:rPr>
      <w:rFonts w:ascii="Courier New" w:hAnsi="Courier New"/>
    </w:rPr>
  </w:style>
  <w:style w:type="paragraph" w:customStyle="1" w:styleId="NoteBullet">
    <w:name w:val="Note Bullet"/>
    <w:basedOn w:val="Note"/>
    <w:rsid w:val="001252C1"/>
    <w:pPr>
      <w:tabs>
        <w:tab w:val="clear" w:pos="680"/>
      </w:tabs>
      <w:spacing w:before="60" w:after="60"/>
    </w:pPr>
  </w:style>
  <w:style w:type="paragraph" w:customStyle="1" w:styleId="SubHeading2">
    <w:name w:val="SubHeading2"/>
    <w:basedOn w:val="HeadingBase"/>
    <w:rsid w:val="001252C1"/>
    <w:pPr>
      <w:spacing w:before="240" w:after="60"/>
    </w:pPr>
    <w:rPr>
      <w:sz w:val="20"/>
    </w:rPr>
  </w:style>
  <w:style w:type="paragraph" w:customStyle="1" w:styleId="SubHeading1">
    <w:name w:val="SubHeading1"/>
    <w:basedOn w:val="HeadingBase"/>
    <w:rsid w:val="001252C1"/>
    <w:pPr>
      <w:spacing w:before="240" w:after="60"/>
    </w:pPr>
    <w:rPr>
      <w:color w:val="918585"/>
      <w:sz w:val="22"/>
    </w:rPr>
  </w:style>
  <w:style w:type="paragraph" w:customStyle="1" w:styleId="SideHeading">
    <w:name w:val="Side Heading"/>
    <w:basedOn w:val="HeadingBase"/>
    <w:rsid w:val="001252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52C1"/>
    <w:pPr>
      <w:numPr>
        <w:numId w:val="12"/>
      </w:numPr>
    </w:pPr>
  </w:style>
  <w:style w:type="paragraph" w:styleId="PlainText">
    <w:name w:val="Plain Text"/>
    <w:basedOn w:val="Normal"/>
    <w:link w:val="PlainTextChar"/>
    <w:rsid w:val="001252C1"/>
    <w:rPr>
      <w:sz w:val="20"/>
    </w:rPr>
  </w:style>
  <w:style w:type="character" w:customStyle="1" w:styleId="PlainTextChar">
    <w:name w:val="Plain Text Char"/>
    <w:basedOn w:val="DefaultParagraphFont"/>
    <w:link w:val="PlainText"/>
    <w:rsid w:val="001252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52C1"/>
    <w:rPr>
      <w:b/>
      <w:smallCaps/>
    </w:rPr>
  </w:style>
  <w:style w:type="paragraph" w:customStyle="1" w:styleId="TableListNumber">
    <w:name w:val="Table List Number"/>
    <w:basedOn w:val="ListNumber"/>
    <w:rsid w:val="001252C1"/>
    <w:pPr>
      <w:numPr>
        <w:numId w:val="0"/>
      </w:numPr>
    </w:pPr>
  </w:style>
  <w:style w:type="paragraph" w:styleId="TOC4">
    <w:name w:val="toc 4"/>
    <w:basedOn w:val="TOCBase"/>
    <w:next w:val="Normal"/>
    <w:semiHidden/>
    <w:rsid w:val="001252C1"/>
    <w:pPr>
      <w:tabs>
        <w:tab w:val="right" w:leader="dot" w:pos="9071"/>
      </w:tabs>
      <w:ind w:left="1701"/>
    </w:pPr>
  </w:style>
  <w:style w:type="paragraph" w:customStyle="1" w:styleId="ListAlpha">
    <w:name w:val="List Alpha"/>
    <w:basedOn w:val="List"/>
    <w:rsid w:val="001252C1"/>
    <w:pPr>
      <w:numPr>
        <w:numId w:val="9"/>
      </w:numPr>
    </w:pPr>
  </w:style>
  <w:style w:type="paragraph" w:customStyle="1" w:styleId="ListAlpha2">
    <w:name w:val="List Alpha 2"/>
    <w:basedOn w:val="List2"/>
    <w:rsid w:val="001252C1"/>
    <w:pPr>
      <w:numPr>
        <w:numId w:val="8"/>
      </w:numPr>
    </w:pPr>
  </w:style>
  <w:style w:type="paragraph" w:styleId="List3">
    <w:name w:val="List 3"/>
    <w:basedOn w:val="BodyText"/>
    <w:rsid w:val="001252C1"/>
    <w:pPr>
      <w:tabs>
        <w:tab w:val="left" w:pos="1021"/>
      </w:tabs>
      <w:spacing w:before="60" w:after="60"/>
      <w:ind w:left="1020" w:hanging="340"/>
    </w:pPr>
  </w:style>
  <w:style w:type="paragraph" w:styleId="List4">
    <w:name w:val="List 4"/>
    <w:basedOn w:val="BodyText"/>
    <w:rsid w:val="001252C1"/>
    <w:pPr>
      <w:tabs>
        <w:tab w:val="left" w:pos="1361"/>
      </w:tabs>
      <w:spacing w:before="60" w:after="60"/>
      <w:ind w:left="1361" w:hanging="340"/>
    </w:pPr>
  </w:style>
  <w:style w:type="paragraph" w:styleId="List5">
    <w:name w:val="List 5"/>
    <w:basedOn w:val="BodyText"/>
    <w:rsid w:val="001252C1"/>
    <w:pPr>
      <w:tabs>
        <w:tab w:val="left" w:pos="1701"/>
      </w:tabs>
      <w:spacing w:before="60" w:after="60"/>
      <w:ind w:left="1701" w:hanging="340"/>
    </w:pPr>
  </w:style>
  <w:style w:type="paragraph" w:styleId="ListBullet3">
    <w:name w:val="List Bullet 3"/>
    <w:basedOn w:val="List3"/>
    <w:rsid w:val="001252C1"/>
    <w:pPr>
      <w:numPr>
        <w:numId w:val="15"/>
      </w:numPr>
      <w:tabs>
        <w:tab w:val="clear" w:pos="1021"/>
      </w:tabs>
      <w:ind w:left="1037" w:hanging="357"/>
    </w:pPr>
  </w:style>
  <w:style w:type="paragraph" w:styleId="ListBullet4">
    <w:name w:val="List Bullet 4"/>
    <w:basedOn w:val="List4"/>
    <w:rsid w:val="001252C1"/>
    <w:pPr>
      <w:numPr>
        <w:numId w:val="3"/>
      </w:numPr>
    </w:pPr>
  </w:style>
  <w:style w:type="paragraph" w:styleId="ListBullet5">
    <w:name w:val="List Bullet 5"/>
    <w:basedOn w:val="List5"/>
    <w:rsid w:val="001252C1"/>
    <w:pPr>
      <w:numPr>
        <w:numId w:val="4"/>
      </w:numPr>
    </w:pPr>
  </w:style>
  <w:style w:type="paragraph" w:styleId="ListContinue2">
    <w:name w:val="List Continue 2"/>
    <w:basedOn w:val="List2"/>
    <w:rsid w:val="001252C1"/>
    <w:pPr>
      <w:ind w:firstLine="0"/>
    </w:pPr>
  </w:style>
  <w:style w:type="paragraph" w:styleId="ListContinue3">
    <w:name w:val="List Continue 3"/>
    <w:basedOn w:val="List3"/>
    <w:rsid w:val="001252C1"/>
    <w:pPr>
      <w:ind w:left="1021" w:firstLine="0"/>
    </w:pPr>
  </w:style>
  <w:style w:type="paragraph" w:styleId="ListContinue4">
    <w:name w:val="List Continue 4"/>
    <w:basedOn w:val="List4"/>
    <w:rsid w:val="001252C1"/>
    <w:pPr>
      <w:ind w:firstLine="0"/>
    </w:pPr>
  </w:style>
  <w:style w:type="paragraph" w:styleId="ListContinue5">
    <w:name w:val="List Continue 5"/>
    <w:basedOn w:val="List5"/>
    <w:rsid w:val="001252C1"/>
    <w:pPr>
      <w:ind w:firstLine="0"/>
    </w:pPr>
  </w:style>
  <w:style w:type="paragraph" w:styleId="ListNumber3">
    <w:name w:val="List Number 3"/>
    <w:basedOn w:val="List3"/>
    <w:rsid w:val="001252C1"/>
    <w:pPr>
      <w:numPr>
        <w:numId w:val="5"/>
      </w:numPr>
    </w:pPr>
  </w:style>
  <w:style w:type="paragraph" w:styleId="ListNumber4">
    <w:name w:val="List Number 4"/>
    <w:basedOn w:val="List4"/>
    <w:rsid w:val="001252C1"/>
    <w:pPr>
      <w:numPr>
        <w:numId w:val="6"/>
      </w:numPr>
    </w:pPr>
  </w:style>
  <w:style w:type="paragraph" w:styleId="ListNumber5">
    <w:name w:val="List Number 5"/>
    <w:basedOn w:val="List5"/>
    <w:rsid w:val="001252C1"/>
    <w:pPr>
      <w:numPr>
        <w:numId w:val="7"/>
      </w:numPr>
    </w:pPr>
  </w:style>
  <w:style w:type="paragraph" w:styleId="BlockText">
    <w:name w:val="Block Text"/>
    <w:basedOn w:val="Normal"/>
    <w:rsid w:val="001252C1"/>
    <w:pPr>
      <w:spacing w:after="120"/>
      <w:ind w:left="1440" w:right="1440"/>
    </w:pPr>
  </w:style>
  <w:style w:type="character" w:customStyle="1" w:styleId="Subscript">
    <w:name w:val="Subscript"/>
    <w:basedOn w:val="DefaultParagraphFont"/>
    <w:rsid w:val="001252C1"/>
    <w:rPr>
      <w:sz w:val="16"/>
      <w:vertAlign w:val="subscript"/>
    </w:rPr>
  </w:style>
  <w:style w:type="character" w:customStyle="1" w:styleId="Superscript">
    <w:name w:val="Superscript"/>
    <w:basedOn w:val="DefaultParagraphFont"/>
    <w:rsid w:val="001252C1"/>
    <w:rPr>
      <w:sz w:val="16"/>
      <w:vertAlign w:val="superscript"/>
    </w:rPr>
  </w:style>
  <w:style w:type="character" w:customStyle="1" w:styleId="Symbols">
    <w:name w:val="Symbols"/>
    <w:basedOn w:val="DefaultParagraphFont"/>
    <w:rsid w:val="001252C1"/>
    <w:rPr>
      <w:rFonts w:ascii="Symbol" w:hAnsi="Symbol"/>
    </w:rPr>
  </w:style>
  <w:style w:type="character" w:customStyle="1" w:styleId="MenuOptions">
    <w:name w:val="Menu Options"/>
    <w:basedOn w:val="DefaultParagraphFont"/>
    <w:rsid w:val="001252C1"/>
    <w:rPr>
      <w:rFonts w:ascii="Arial Narrow" w:hAnsi="Arial Narrow"/>
      <w:smallCaps/>
    </w:rPr>
  </w:style>
  <w:style w:type="character" w:customStyle="1" w:styleId="Buttons">
    <w:name w:val="Buttons"/>
    <w:basedOn w:val="DefaultParagraphFont"/>
    <w:rsid w:val="001252C1"/>
    <w:rPr>
      <w:b/>
    </w:rPr>
  </w:style>
  <w:style w:type="character" w:customStyle="1" w:styleId="Underlined">
    <w:name w:val="Underlined"/>
    <w:basedOn w:val="DefaultParagraphFont"/>
    <w:rsid w:val="001252C1"/>
    <w:rPr>
      <w:u w:val="single"/>
    </w:rPr>
  </w:style>
  <w:style w:type="paragraph" w:customStyle="1" w:styleId="TableBodyTextRight">
    <w:name w:val="Table Body Text Right"/>
    <w:basedOn w:val="TableBodyText"/>
    <w:rsid w:val="001252C1"/>
    <w:pPr>
      <w:widowControl w:val="0"/>
      <w:autoSpaceDE w:val="0"/>
      <w:autoSpaceDN w:val="0"/>
      <w:adjustRightInd w:val="0"/>
      <w:jc w:val="right"/>
    </w:pPr>
    <w:rPr>
      <w:rFonts w:cs="Arial"/>
      <w:szCs w:val="18"/>
    </w:rPr>
  </w:style>
  <w:style w:type="paragraph" w:customStyle="1" w:styleId="CopyrightText">
    <w:name w:val="Copyright Text"/>
    <w:basedOn w:val="BodyText"/>
    <w:rsid w:val="001252C1"/>
    <w:rPr>
      <w:sz w:val="18"/>
    </w:rPr>
  </w:style>
  <w:style w:type="paragraph" w:customStyle="1" w:styleId="BodySmallRight">
    <w:name w:val="Body Small Right"/>
    <w:basedOn w:val="BodyTextRight"/>
    <w:rsid w:val="001252C1"/>
    <w:rPr>
      <w:sz w:val="18"/>
      <w:szCs w:val="18"/>
    </w:rPr>
  </w:style>
  <w:style w:type="paragraph" w:customStyle="1" w:styleId="MarginEdition">
    <w:name w:val="Margin Edition"/>
    <w:basedOn w:val="MarginNote"/>
    <w:rsid w:val="001252C1"/>
    <w:pPr>
      <w:spacing w:before="0" w:after="0"/>
    </w:pPr>
    <w:rPr>
      <w:rFonts w:ascii="Times New Roman" w:hAnsi="Times New Roman"/>
      <w:color w:val="999999"/>
    </w:rPr>
  </w:style>
  <w:style w:type="paragraph" w:customStyle="1" w:styleId="Spacer">
    <w:name w:val="Spacer"/>
    <w:basedOn w:val="Normal"/>
    <w:rsid w:val="001252C1"/>
    <w:rPr>
      <w:sz w:val="2"/>
      <w:szCs w:val="2"/>
    </w:rPr>
  </w:style>
  <w:style w:type="character" w:customStyle="1" w:styleId="Small">
    <w:name w:val="Small"/>
    <w:basedOn w:val="DefaultParagraphFont"/>
    <w:rsid w:val="001252C1"/>
    <w:rPr>
      <w:sz w:val="16"/>
    </w:rPr>
  </w:style>
  <w:style w:type="paragraph" w:customStyle="1" w:styleId="WideTable">
    <w:name w:val="Wide Table"/>
    <w:basedOn w:val="Normal"/>
    <w:rsid w:val="001252C1"/>
    <w:pPr>
      <w:ind w:left="-1418"/>
    </w:pPr>
    <w:rPr>
      <w:sz w:val="2"/>
      <w:szCs w:val="2"/>
    </w:rPr>
  </w:style>
  <w:style w:type="character" w:styleId="PageNumber">
    <w:name w:val="page number"/>
    <w:basedOn w:val="DefaultParagraphFont"/>
    <w:rsid w:val="001252C1"/>
  </w:style>
  <w:style w:type="paragraph" w:styleId="Quote">
    <w:name w:val="Quote"/>
    <w:basedOn w:val="Heading1"/>
    <w:link w:val="QuoteChar"/>
    <w:qFormat/>
    <w:rsid w:val="001252C1"/>
    <w:rPr>
      <w:b w:val="0"/>
      <w:sz w:val="72"/>
      <w:szCs w:val="72"/>
      <w:lang w:val="en-NZ"/>
    </w:rPr>
  </w:style>
  <w:style w:type="character" w:customStyle="1" w:styleId="QuoteChar">
    <w:name w:val="Quote Char"/>
    <w:basedOn w:val="DefaultParagraphFont"/>
    <w:link w:val="Quote"/>
    <w:rsid w:val="001252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52C1"/>
    <w:pPr>
      <w:pageBreakBefore/>
    </w:pPr>
  </w:style>
  <w:style w:type="paragraph" w:customStyle="1" w:styleId="Border">
    <w:name w:val="Border"/>
    <w:basedOn w:val="Normal"/>
    <w:qFormat/>
    <w:rsid w:val="001252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52C1"/>
    <w:rPr>
      <w:b/>
      <w:bCs/>
      <w:i/>
      <w:iCs/>
      <w:color w:val="auto"/>
    </w:rPr>
  </w:style>
  <w:style w:type="paragraph" w:styleId="IntenseQuote">
    <w:name w:val="Intense Quote"/>
    <w:basedOn w:val="Normal"/>
    <w:next w:val="Normal"/>
    <w:link w:val="IntenseQuoteChar"/>
    <w:uiPriority w:val="30"/>
    <w:qFormat/>
    <w:rsid w:val="001252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52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52C1"/>
    <w:rPr>
      <w:smallCaps/>
      <w:color w:val="auto"/>
      <w:u w:val="single"/>
    </w:rPr>
  </w:style>
  <w:style w:type="character" w:styleId="IntenseReference">
    <w:name w:val="Intense Reference"/>
    <w:basedOn w:val="DefaultParagraphFont"/>
    <w:uiPriority w:val="32"/>
    <w:qFormat/>
    <w:rsid w:val="001252C1"/>
    <w:rPr>
      <w:b/>
      <w:bCs/>
      <w:smallCaps/>
      <w:color w:val="auto"/>
      <w:spacing w:val="5"/>
      <w:u w:val="single"/>
    </w:rPr>
  </w:style>
  <w:style w:type="paragraph" w:customStyle="1" w:styleId="2ColumnHeading">
    <w:name w:val="2Column Heading"/>
    <w:basedOn w:val="BodyText"/>
    <w:qFormat/>
    <w:rsid w:val="001252C1"/>
    <w:pPr>
      <w:spacing w:after="60"/>
      <w:ind w:left="-2268"/>
    </w:pPr>
    <w:rPr>
      <w:b/>
    </w:rPr>
  </w:style>
  <w:style w:type="paragraph" w:customStyle="1" w:styleId="Heading1TOC">
    <w:name w:val="Heading1 TOC"/>
    <w:basedOn w:val="Normal"/>
    <w:qFormat/>
    <w:rsid w:val="001252C1"/>
    <w:pPr>
      <w:spacing w:before="240" w:after="120"/>
    </w:pPr>
    <w:rPr>
      <w:rFonts w:ascii="Times New Roman" w:hAnsi="Times New Roman"/>
      <w:b/>
      <w:sz w:val="32"/>
    </w:rPr>
  </w:style>
  <w:style w:type="paragraph" w:customStyle="1" w:styleId="Heading2TOC">
    <w:name w:val="Heading2 TOC"/>
    <w:basedOn w:val="Normal"/>
    <w:qFormat/>
    <w:rsid w:val="001252C1"/>
    <w:pPr>
      <w:spacing w:before="240" w:after="60"/>
    </w:pPr>
    <w:rPr>
      <w:rFonts w:ascii="Times New Roman" w:hAnsi="Times New Roman"/>
      <w:b/>
      <w:sz w:val="28"/>
    </w:rPr>
  </w:style>
  <w:style w:type="character" w:customStyle="1" w:styleId="Underline">
    <w:name w:val="Underline"/>
    <w:basedOn w:val="DefaultParagraphFont"/>
    <w:qFormat/>
    <w:rsid w:val="001252C1"/>
    <w:rPr>
      <w:u w:val="single"/>
    </w:rPr>
  </w:style>
  <w:style w:type="character" w:customStyle="1" w:styleId="BoldandItalics">
    <w:name w:val="Bold and Italics"/>
    <w:qFormat/>
    <w:rsid w:val="001252C1"/>
    <w:rPr>
      <w:b/>
      <w:i/>
      <w:u w:val="none"/>
    </w:rPr>
  </w:style>
  <w:style w:type="paragraph" w:styleId="BalloonText">
    <w:name w:val="Balloon Text"/>
    <w:basedOn w:val="Normal"/>
    <w:link w:val="BalloonTextChar"/>
    <w:rsid w:val="001252C1"/>
    <w:rPr>
      <w:rFonts w:ascii="Tahoma" w:hAnsi="Tahoma" w:cs="Tahoma"/>
      <w:sz w:val="16"/>
      <w:szCs w:val="16"/>
    </w:rPr>
  </w:style>
  <w:style w:type="character" w:customStyle="1" w:styleId="BalloonTextChar">
    <w:name w:val="Balloon Text Char"/>
    <w:basedOn w:val="DefaultParagraphFont"/>
    <w:link w:val="BalloonText"/>
    <w:rsid w:val="001252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52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52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1536</Words>
  <Characters>9038</Characters>
  <Application>Microsoft Office Word</Application>
  <DocSecurity>0</DocSecurity>
  <Lines>266</Lines>
  <Paragraphs>139</Paragraphs>
  <ScaleCrop>false</ScaleCrop>
  <Company>Author-it Software Corporation Ltd.</Company>
  <LinksUpToDate>false</LinksUpToDate>
  <CharactersWithSpaces>10501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PMAOHS502B Contribute to safety case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2012-05-26T18:58:00Z</dcterms:created>
  <dcterms:modified xsi:type="dcterms:W3CDTF">2012-05-26T18:58:00Z</dcterms:modified>
</cp:coreProperties>
</file>