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FEF" w:rsidP="00165FEF">
      <w:pPr>
        <w:pStyle w:val="Title"/>
      </w:pPr>
      <w:r>
        <w:fldChar w:fldCharType="begin"/>
      </w:r>
      <w:r>
        <w:instrText xml:space="preserve"> TITLE   \* MERGEFORMAT </w:instrText>
      </w:r>
      <w:r>
        <w:fldChar w:fldCharType="separate"/>
      </w:r>
      <w:r>
        <w:t>PMAOHS420B Develop First Aid procedures and manage resources</w:t>
      </w:r>
      <w:r>
        <w:fldChar w:fldCharType="end"/>
      </w:r>
    </w:p>
    <w:p w:rsidR="00165FEF" w:rsidP="00165FEF">
      <w:pPr>
        <w:pStyle w:val="Version"/>
        <w:sectPr w:rsidSect="00EA1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16C3" w:rsidP="00EA16C3">
      <w:pPr>
        <w:pStyle w:val="SuperHeading"/>
      </w:pPr>
      <w:r w:rsidRPr="00EA16C3">
        <w:t>PMAOHS420B Develop First Aid procedures and manage resources</w:t>
      </w:r>
    </w:p>
    <w:p w:rsidR="00000000" w:rsidRPr="00EA16C3" w:rsidP="00EA16C3">
      <w:pPr>
        <w:pStyle w:val="SuperHeading"/>
      </w:pPr>
    </w:p>
    <w:p w:rsidR="00000000" w:rsidRPr="00EA16C3" w:rsidP="00EA16C3">
      <w:pPr>
        <w:pStyle w:val="Heading1"/>
      </w:pPr>
      <w:bookmarkStart w:id="1" w:name="O_106263"/>
      <w:bookmarkEnd w:id="1"/>
      <w:r w:rsidRPr="00EA16C3">
        <w:t>Modification History</w:t>
      </w:r>
    </w:p>
    <w:p w:rsidR="00000000" w:rsidRPr="00EA16C3" w:rsidP="00EA16C3">
      <w:pPr>
        <w:pStyle w:val="BodyText"/>
      </w:pPr>
      <w:r w:rsidRPr="00EA16C3">
        <w:t>Not applicable.</w:t>
      </w:r>
    </w:p>
    <w:p w:rsidR="00000000" w:rsidRPr="00EA16C3" w:rsidP="00EA16C3">
      <w:pPr>
        <w:pStyle w:val="AllowPageBreak"/>
      </w:pPr>
    </w:p>
    <w:p w:rsidR="00000000" w:rsidRPr="00EA16C3" w:rsidP="00EA16C3">
      <w:pPr>
        <w:pStyle w:val="Heading1"/>
      </w:pPr>
      <w:bookmarkStart w:id="2" w:name="O_106264"/>
      <w:bookmarkEnd w:id="2"/>
      <w:r w:rsidRPr="00EA16C3">
        <w:t>Unit Descriptor</w:t>
      </w:r>
    </w:p>
    <w:tbl>
      <w:tblPr>
        <w:tblW w:w="0" w:type="auto"/>
        <w:tblCellMar>
          <w:left w:w="62" w:type="dxa"/>
          <w:right w:w="62" w:type="dxa"/>
        </w:tblCellMar>
        <w:tblLook w:val="0000"/>
      </w:tblPr>
      <w:tblGrid>
        <w:gridCol w:w="2310"/>
        <w:gridCol w:w="6886"/>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This competency unit encompasses the management of procedure development and the impleme</w:t>
            </w:r>
            <w:r w:rsidRPr="00EA16C3">
              <w:t>ntation of effective systems for human and physical resources to ensure that First Aid can be effectively and efficiently provided in the workplace.</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3" w:name="O_106265"/>
      <w:bookmarkEnd w:id="3"/>
      <w:r w:rsidRPr="00EA16C3">
        <w:t>Application of the Unit</w:t>
      </w:r>
    </w:p>
    <w:tbl>
      <w:tblPr>
        <w:tblW w:w="0" w:type="auto"/>
        <w:tblCellMar>
          <w:left w:w="62" w:type="dxa"/>
          <w:right w:w="62" w:type="dxa"/>
        </w:tblCellMar>
        <w:tblLook w:val="0000"/>
      </w:tblPr>
      <w:tblGrid>
        <w:gridCol w:w="2310"/>
        <w:gridCol w:w="6886"/>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4" w:name="O_106266"/>
      <w:bookmarkEnd w:id="4"/>
      <w:r w:rsidRPr="00EA16C3">
        <w:t>Licensing/Regulatory Information</w:t>
      </w:r>
    </w:p>
    <w:p w:rsidR="00000000" w:rsidRPr="00EA16C3" w:rsidP="00EA16C3">
      <w:pPr>
        <w:pStyle w:val="BodyText"/>
      </w:pPr>
      <w:r w:rsidRPr="00EA16C3">
        <w:t>Not applicable.</w:t>
      </w:r>
    </w:p>
    <w:p w:rsidR="00000000" w:rsidRPr="00EA16C3" w:rsidP="00EA16C3">
      <w:pPr>
        <w:pStyle w:val="AllowPageBreak"/>
      </w:pPr>
    </w:p>
    <w:p w:rsidR="00000000" w:rsidRPr="00EA16C3" w:rsidP="00EA16C3">
      <w:pPr>
        <w:pStyle w:val="Heading1"/>
      </w:pPr>
      <w:bookmarkStart w:id="5" w:name="O_106268"/>
      <w:bookmarkEnd w:id="5"/>
      <w:r w:rsidRPr="00EA16C3">
        <w:t>Pre-Requisites</w:t>
      </w:r>
    </w:p>
    <w:tbl>
      <w:tblPr>
        <w:tblW w:w="0" w:type="auto"/>
        <w:tblCellMar>
          <w:left w:w="62" w:type="dxa"/>
          <w:right w:w="62" w:type="dxa"/>
        </w:tblCellMar>
        <w:tblLook w:val="0000"/>
      </w:tblPr>
      <w:tblGrid>
        <w:gridCol w:w="2310"/>
        <w:gridCol w:w="3443"/>
        <w:gridCol w:w="3443"/>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6" w:name="O_106267"/>
      <w:bookmarkEnd w:id="6"/>
      <w:r w:rsidRPr="00EA16C3">
        <w:t>Employability Skills Information</w:t>
      </w:r>
    </w:p>
    <w:tbl>
      <w:tblPr>
        <w:tblW w:w="0" w:type="auto"/>
        <w:tblCellMar>
          <w:left w:w="62" w:type="dxa"/>
          <w:right w:w="62" w:type="dxa"/>
        </w:tblCellMar>
        <w:tblLook w:val="0000"/>
      </w:tblPr>
      <w:tblGrid>
        <w:gridCol w:w="2310"/>
        <w:gridCol w:w="6886"/>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This unit contains employability skills.</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7" w:name="O_106269"/>
      <w:bookmarkEnd w:id="7"/>
      <w:r w:rsidRPr="00EA16C3">
        <w:t>Elements and Performance Criteria Pre-Content</w:t>
      </w:r>
    </w:p>
    <w:tbl>
      <w:tblPr>
        <w:tblW w:w="0" w:type="auto"/>
        <w:tblCellMar>
          <w:left w:w="62" w:type="dxa"/>
          <w:right w:w="62" w:type="dxa"/>
        </w:tblCellMar>
        <w:tblLook w:val="0000"/>
      </w:tblPr>
      <w:tblGrid>
        <w:gridCol w:w="2644"/>
        <w:gridCol w:w="6552"/>
      </w:tblGrid>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Performance criteria describe the performance needed to demonstrate achievement of the element.  Where bold italicised text is used, further inf</w:t>
            </w:r>
            <w:r w:rsidRPr="00EA16C3">
              <w:t>ormation is detailed in the required skills and knowledge section and the range statement.  Assessment of performance is to be consistent with the evidence guide.</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8" w:name="O_106270"/>
      <w:bookmarkEnd w:id="8"/>
      <w:r w:rsidRPr="00EA16C3">
        <w:t>Elements and Performance Criteria</w:t>
      </w:r>
    </w:p>
    <w:tbl>
      <w:tblPr>
        <w:tblW w:w="0" w:type="auto"/>
        <w:tblCellMar>
          <w:left w:w="62" w:type="dxa"/>
          <w:right w:w="62" w:type="dxa"/>
        </w:tblCellMar>
        <w:tblLook w:val="0000"/>
      </w:tblPr>
      <w:tblGrid>
        <w:gridCol w:w="2644"/>
        <w:gridCol w:w="6552"/>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PERFORMANCE CRITERIA</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List"/>
              <w:rPr>
                <w:lang w:val="en-NZ"/>
              </w:rPr>
            </w:pPr>
            <w:r w:rsidRPr="00EA16C3">
              <w:t>1.</w:t>
            </w:r>
            <w:r w:rsidRPr="00EA16C3">
              <w:tab/>
            </w:r>
            <w:r w:rsidRPr="00EA16C3">
              <w:t>Develop effective organizational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List2"/>
            </w:pPr>
            <w:r w:rsidRPr="00EA16C3">
              <w:t>1.1.</w:t>
            </w:r>
            <w:r w:rsidRPr="00EA16C3">
              <w:tab/>
              <w:t>Coordinate participative processes to identify and agree on outcomes</w:t>
            </w:r>
          </w:p>
          <w:p w:rsidR="00000000" w:rsidRPr="00EA16C3" w:rsidP="00EA16C3">
            <w:pPr>
              <w:pStyle w:val="List2"/>
            </w:pPr>
            <w:r w:rsidRPr="00EA16C3">
              <w:t>1.2.</w:t>
            </w:r>
            <w:r w:rsidRPr="00EA16C3">
              <w:tab/>
              <w:t>Initiate processes to plan, implement and control systems to achieve identified outcomes</w:t>
            </w:r>
          </w:p>
          <w:p w:rsidR="00000000" w:rsidRPr="00EA16C3" w:rsidP="00EA16C3">
            <w:pPr>
              <w:pStyle w:val="List2"/>
            </w:pPr>
            <w:r w:rsidRPr="00EA16C3">
              <w:t>1.3.</w:t>
            </w:r>
            <w:r w:rsidRPr="00EA16C3">
              <w:tab/>
              <w:t xml:space="preserve">Implement/develop policies and procedures </w:t>
            </w:r>
            <w:r w:rsidRPr="00EA16C3">
              <w:t>consistent with procedures</w:t>
            </w:r>
          </w:p>
          <w:p w:rsidR="00000000" w:rsidRPr="00EA16C3" w:rsidP="00EA16C3">
            <w:pPr>
              <w:pStyle w:val="List2"/>
            </w:pPr>
            <w:r w:rsidRPr="00EA16C3">
              <w:t>1.4.</w:t>
            </w:r>
            <w:r w:rsidRPr="00EA16C3">
              <w:tab/>
              <w:t>Develop and maintain processes for effective conduct of First Aid responsibilities</w:t>
            </w:r>
          </w:p>
          <w:p w:rsidR="00000000" w:rsidRPr="00EA16C3" w:rsidP="00EA16C3">
            <w:pPr>
              <w:pStyle w:val="List2"/>
            </w:pPr>
            <w:r w:rsidRPr="00EA16C3">
              <w:t>1.5.</w:t>
            </w:r>
            <w:r w:rsidRPr="00EA16C3">
              <w:tab/>
              <w:t>Distribute changes in policy and procedures to relevant personnel using appropriate communication channels</w:t>
            </w:r>
          </w:p>
          <w:p w:rsidR="00000000" w:rsidP="00EA16C3">
            <w:pPr>
              <w:pStyle w:val="List2"/>
              <w:rPr>
                <w:lang w:val="en-NZ"/>
              </w:rPr>
            </w:pPr>
            <w:r w:rsidRPr="00EA16C3">
              <w:t>1.6.</w:t>
            </w:r>
            <w:r w:rsidRPr="00EA16C3">
              <w:tab/>
            </w:r>
            <w:r w:rsidRPr="00EA16C3">
              <w:t>Undertake review of procedures/policy, and report recommendations as required.</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List"/>
              <w:rPr>
                <w:lang w:val="en-NZ"/>
              </w:rPr>
            </w:pPr>
            <w:r w:rsidRPr="00EA16C3">
              <w:t>2.</w:t>
            </w:r>
            <w:r w:rsidRPr="00EA16C3">
              <w:tab/>
              <w:t>Implement effective First Aid training and practice.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List2"/>
            </w:pPr>
            <w:r w:rsidRPr="00EA16C3">
              <w:t>2.1.</w:t>
            </w:r>
            <w:r w:rsidRPr="00EA16C3">
              <w:tab/>
              <w:t>Maintain links with First Aid bodies and professionals and clinical organisations/bodies</w:t>
            </w:r>
          </w:p>
          <w:p w:rsidR="00000000" w:rsidRPr="00EA16C3" w:rsidP="00EA16C3">
            <w:pPr>
              <w:pStyle w:val="List2"/>
            </w:pPr>
            <w:r w:rsidRPr="00EA16C3">
              <w:t>2.2.</w:t>
            </w:r>
            <w:r w:rsidRPr="00EA16C3">
              <w:tab/>
              <w:t xml:space="preserve">Maintain currency of </w:t>
            </w:r>
            <w:r w:rsidRPr="00EA16C3">
              <w:t>First Aid and personal qualifications in accordance with industry and organisational requirements</w:t>
            </w:r>
          </w:p>
          <w:p w:rsidR="00000000" w:rsidRPr="00EA16C3" w:rsidP="00EA16C3">
            <w:pPr>
              <w:pStyle w:val="List2"/>
            </w:pPr>
            <w:r w:rsidRPr="00EA16C3">
              <w:t>2.3.</w:t>
            </w:r>
            <w:r w:rsidRPr="00EA16C3">
              <w:tab/>
              <w:t xml:space="preserve">Review and validate risks against procedures </w:t>
            </w:r>
          </w:p>
          <w:p w:rsidR="00000000" w:rsidRPr="00EA16C3" w:rsidP="00EA16C3">
            <w:pPr>
              <w:pStyle w:val="List2"/>
            </w:pPr>
            <w:r w:rsidRPr="00EA16C3">
              <w:t>2.4.</w:t>
            </w:r>
            <w:r w:rsidRPr="00EA16C3">
              <w:tab/>
              <w:t>Coordinate, plan, implement and evaluate additional training in a timely manner to meet the needs of i</w:t>
            </w:r>
            <w:r w:rsidRPr="00EA16C3">
              <w:t>ndividuals and the work site</w:t>
            </w:r>
          </w:p>
          <w:p w:rsidR="00000000" w:rsidRPr="00EA16C3" w:rsidP="00EA16C3">
            <w:pPr>
              <w:pStyle w:val="List2"/>
            </w:pPr>
            <w:r w:rsidRPr="00EA16C3">
              <w:t>2.5.</w:t>
            </w:r>
            <w:r w:rsidRPr="00EA16C3">
              <w:tab/>
              <w:t>Ensure practices are consistent with current standards and policies</w:t>
            </w:r>
          </w:p>
          <w:p w:rsidR="00000000" w:rsidP="00EA16C3">
            <w:pPr>
              <w:pStyle w:val="List2"/>
              <w:rPr>
                <w:lang w:val="en-NZ"/>
              </w:rPr>
            </w:pPr>
            <w:r w:rsidRPr="00EA16C3">
              <w:t>2.6.</w:t>
            </w:r>
            <w:r w:rsidRPr="00EA16C3">
              <w:tab/>
              <w:t>Coordinate planning for response to major incidents and make known to the work group in readiness for implementation.</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List"/>
              <w:rPr>
                <w:lang w:val="en-NZ"/>
              </w:rPr>
            </w:pPr>
            <w:r w:rsidRPr="00EA16C3">
              <w:t>3.</w:t>
            </w:r>
            <w:r w:rsidRPr="00EA16C3">
              <w:tab/>
              <w:t>Maintain up-to-date profess</w:t>
            </w:r>
            <w:r w:rsidRPr="00EA16C3">
              <w:t>ional development of knowledge and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List2"/>
            </w:pPr>
            <w:r w:rsidRPr="00EA16C3">
              <w:t>3.1.</w:t>
            </w:r>
            <w:r w:rsidRPr="00EA16C3">
              <w:tab/>
              <w:t>Undertake self education process in accordance with workplace principles and opportunities</w:t>
            </w:r>
          </w:p>
          <w:p w:rsidR="00000000" w:rsidRPr="00EA16C3" w:rsidP="00EA16C3">
            <w:pPr>
              <w:pStyle w:val="List2"/>
            </w:pPr>
            <w:r w:rsidRPr="00EA16C3">
              <w:t>3.2.</w:t>
            </w:r>
            <w:r w:rsidRPr="00EA16C3">
              <w:tab/>
              <w:t>Access links with various professional First Aid bodies and organisations to maintain currency in the field</w:t>
            </w:r>
          </w:p>
          <w:p w:rsidR="00000000" w:rsidRPr="00EA16C3" w:rsidP="00EA16C3">
            <w:pPr>
              <w:pStyle w:val="List2"/>
            </w:pPr>
            <w:r w:rsidRPr="00EA16C3">
              <w:t>3.3.</w:t>
            </w:r>
            <w:r w:rsidRPr="00EA16C3">
              <w:tab/>
              <w:t>Access and communicate promptly relevant information to work group, and maintain certification in accordance with workplace procedures and legislation.</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9" w:name="O_106271"/>
      <w:bookmarkEnd w:id="9"/>
      <w:r w:rsidRPr="00EA16C3">
        <w:t>Required Skills and Knowledge</w:t>
      </w:r>
    </w:p>
    <w:tbl>
      <w:tblPr>
        <w:tblW w:w="0" w:type="auto"/>
        <w:tblCellMar>
          <w:left w:w="62" w:type="dxa"/>
          <w:right w:w="62" w:type="dxa"/>
        </w:tblCellMar>
        <w:tblLook w:val="0000"/>
      </w:tblPr>
      <w:tblGrid>
        <w:gridCol w:w="9196"/>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REQUIRED SKILLS AND KNOWLEDGE</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This describes the essential skills and knowledge and their level, required for this unit.</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Required skills</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ListBullet"/>
              <w:rPr>
                <w:lang w:val="en-NZ"/>
              </w:rPr>
            </w:pPr>
            <w:r w:rsidRPr="00EA16C3">
              <w:t>oral and written communication skills.</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Required knowledge</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Knowledge and understanding of policy development and systems for human and physical resources sufficient to ensure that First Aid can be effectively and efficiently provided in the workplace.  These include:</w:t>
            </w:r>
          </w:p>
          <w:p w:rsidR="00000000" w:rsidRPr="00EA16C3" w:rsidP="00EA16C3">
            <w:pPr>
              <w:pStyle w:val="ListBullet"/>
            </w:pPr>
            <w:r w:rsidRPr="00EA16C3">
              <w:t>national training agenda</w:t>
            </w:r>
          </w:p>
          <w:p w:rsidR="00000000" w:rsidRPr="00EA16C3" w:rsidP="00EA16C3">
            <w:pPr>
              <w:pStyle w:val="ListBullet"/>
            </w:pPr>
            <w:r w:rsidRPr="00EA16C3">
              <w:t>use of referral netwo</w:t>
            </w:r>
            <w:r w:rsidRPr="00EA16C3">
              <w:t>rk</w:t>
            </w:r>
          </w:p>
          <w:p w:rsidR="00000000" w:rsidRPr="00EA16C3" w:rsidP="00EA16C3">
            <w:pPr>
              <w:pStyle w:val="ListBullet"/>
            </w:pPr>
            <w:r w:rsidRPr="00EA16C3">
              <w:t>legal requirements</w:t>
            </w:r>
          </w:p>
          <w:p w:rsidR="00000000" w:rsidRPr="00EA16C3" w:rsidP="00EA16C3">
            <w:pPr>
              <w:pStyle w:val="ListBullet"/>
            </w:pPr>
            <w:r w:rsidRPr="00EA16C3">
              <w:t>duty of care</w:t>
            </w:r>
          </w:p>
          <w:p w:rsidR="00000000" w:rsidRPr="00EA16C3" w:rsidP="00EA16C3">
            <w:pPr>
              <w:pStyle w:val="ListBullet"/>
            </w:pPr>
            <w:r w:rsidRPr="00EA16C3">
              <w:t>State and Territory regulations relating to currency of skills and knowledge.</w:t>
            </w:r>
          </w:p>
          <w:p w:rsidR="00000000" w:rsidRPr="00EA16C3" w:rsidP="00EA16C3">
            <w:pPr>
              <w:pStyle w:val="BodyText"/>
            </w:pPr>
            <w:r w:rsidRPr="00EA16C3">
              <w:t>Knowledge of training and assessment processes and methods.</w:t>
            </w:r>
          </w:p>
          <w:p w:rsidR="00000000" w:rsidRPr="00EA16C3" w:rsidP="00EA16C3">
            <w:pPr>
              <w:pStyle w:val="BodyText"/>
            </w:pPr>
            <w:r w:rsidRPr="00EA16C3">
              <w:t>First Aid principles and practices.</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10" w:name="O_106272"/>
      <w:bookmarkEnd w:id="10"/>
      <w:r w:rsidRPr="00EA16C3">
        <w:t>Evidence Guide</w:t>
      </w:r>
    </w:p>
    <w:tbl>
      <w:tblPr>
        <w:tblW w:w="0" w:type="auto"/>
        <w:tblCellMar>
          <w:left w:w="62" w:type="dxa"/>
          <w:right w:w="62" w:type="dxa"/>
        </w:tblCellMar>
        <w:tblLook w:val="0000"/>
      </w:tblPr>
      <w:tblGrid>
        <w:gridCol w:w="2515"/>
        <w:gridCol w:w="6681"/>
      </w:tblGrid>
      <w:tr w:rsidTr="00165FE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EVIDENCE GUIDE</w:t>
            </w:r>
          </w:p>
        </w:tc>
      </w:tr>
      <w:tr w:rsidTr="00165F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The Evidence Guide provides advice on assessment and must be read in conjunction with the Performance Criteria, Required Skills and Knowledge, the Range Statement and the Assessment Guidelines for the Training Package.</w:t>
            </w:r>
          </w:p>
        </w:tc>
      </w:tr>
      <w:tr w:rsidTr="00165FE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Overview of assess</w:t>
            </w:r>
            <w:r w:rsidRPr="00EA16C3">
              <w:rPr>
                <w:rStyle w:val="SpecialBold"/>
              </w:rPr>
              <w:t>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Assessment of this unit should include demonstrated competence on actual plant and equipment in a work environment.  The unit will be assessed in as holistic a manner as is practical and may be integrated with the assessment of other relevant units of</w:t>
            </w:r>
            <w:r w:rsidRPr="00EA16C3">
              <w:t xml:space="preserve"> competency. </w:t>
            </w:r>
          </w:p>
          <w:p w:rsidR="00000000" w:rsidRPr="00EA16C3" w:rsidP="00EA16C3">
            <w:pPr>
              <w:pStyle w:val="BodyText"/>
            </w:pPr>
            <w:r w:rsidRPr="00EA16C3">
              <w:t>Assessment will occur over a range of situations that will include disruptions to normal, smooth operation.</w:t>
            </w:r>
          </w:p>
          <w:p w:rsidR="00000000" w:rsidP="00EA16C3">
            <w:pPr>
              <w:pStyle w:val="BodyText"/>
              <w:rPr>
                <w:lang w:val="en-NZ"/>
              </w:rPr>
            </w:pPr>
            <w:r w:rsidRPr="00EA16C3">
              <w:t>Where applicable, assessment should replicate workplace conditions as far as possible.  Where, for reasons of safety, access to equipm</w:t>
            </w:r>
            <w:r w:rsidRPr="00EA16C3">
              <w:t xml:space="preserve">ent and resources and space, assessment takes place away from the workplace, simulations should be used to represent workplace conditions as closely as possible. </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Competence may be demonstrated working individually, under supervision or as part of a First Aid team.</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Assessment will require access to an operating plant over an extended period of time, or a suitable me</w:t>
            </w:r>
            <w:r w:rsidRPr="00EA16C3">
              <w:t>thod of gathering evidence of operating ability over a range of situations.  A bank of scenarios/case studies/what-ifs will be required as will a bank of questions which will be used to probe the reasoning behind the observable actions.</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Method of assessme</w:t>
            </w:r>
            <w:r w:rsidRPr="00EA16C3">
              <w:rPr>
                <w:rStyle w:val="SpecialBold"/>
              </w:rPr>
              <w:t>nt</w:t>
            </w:r>
            <w:r w:rsidRPr="00EA16C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Competence may be assessed in conjunction with other industry units of competency dealing with things such as:</w:t>
            </w:r>
          </w:p>
          <w:p w:rsidR="00000000" w:rsidRPr="00EA16C3" w:rsidP="00EA16C3">
            <w:pPr>
              <w:pStyle w:val="ListBullet"/>
            </w:pPr>
            <w:r w:rsidRPr="00EA16C3">
              <w:t>workplace safety</w:t>
            </w:r>
          </w:p>
          <w:p w:rsidR="00000000" w:rsidRPr="00EA16C3" w:rsidP="00EA16C3">
            <w:pPr>
              <w:pStyle w:val="ListBullet"/>
            </w:pPr>
            <w:r w:rsidRPr="00EA16C3">
              <w:t>workplace training</w:t>
            </w:r>
          </w:p>
          <w:p w:rsidR="00000000" w:rsidP="00EA16C3">
            <w:pPr>
              <w:pStyle w:val="ListBullet"/>
              <w:rPr>
                <w:lang w:val="en-NZ"/>
              </w:rPr>
            </w:pPr>
            <w:r w:rsidRPr="00EA16C3">
              <w:t>manufacturing practice/competitive manufacturing</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Assessment processes and techniques must be culturally appropriate and appropriate to the oracy, language and literacy capacity of the assessee and the work being performed.</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11" w:name="O_106273"/>
      <w:bookmarkEnd w:id="11"/>
      <w:r w:rsidRPr="00EA16C3">
        <w:t>Range Statement</w:t>
      </w:r>
    </w:p>
    <w:tbl>
      <w:tblPr>
        <w:tblW w:w="0" w:type="auto"/>
        <w:tblCellMar>
          <w:left w:w="62" w:type="dxa"/>
          <w:right w:w="62" w:type="dxa"/>
        </w:tblCellMar>
        <w:tblLook w:val="0000"/>
      </w:tblPr>
      <w:tblGrid>
        <w:gridCol w:w="2510"/>
        <w:gridCol w:w="6686"/>
      </w:tblGrid>
      <w:tr w:rsidTr="00165FE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RANGE STATEMENT</w:t>
            </w:r>
          </w:p>
        </w:tc>
      </w:tr>
      <w:tr w:rsidTr="00165F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The Range Statement relates to the unit of competency as a whole. It allows for different work environments and situations that may affect performance. Bold italicised wording, if used in the Performance Criteria, is detailed below. Add any essential opera</w:t>
            </w:r>
            <w:r w:rsidRPr="00EA16C3">
              <w:t>ting conditions that may be present with training and assessment depending on the work situation, needs if the candidate, accessibility of the item, and local industry and regional contexts.</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Codes of practice</w:t>
            </w:r>
            <w:r w:rsidRPr="00EA16C3">
              <w:t xml:space="preserve">/ </w:t>
            </w:r>
            <w:r w:rsidRPr="00EA16C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t>Where reference is made to industr</w:t>
            </w:r>
            <w:r w:rsidRPr="00EA16C3">
              <w:t>y codes of practice, and/or Australian/international standards, the latest version must be used.</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Systems</w:t>
            </w:r>
            <w:r w:rsidRPr="00EA16C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Systems may include:</w:t>
            </w:r>
          </w:p>
          <w:p w:rsidR="00000000" w:rsidRPr="00EA16C3" w:rsidP="00EA16C3">
            <w:pPr>
              <w:pStyle w:val="ListBullet"/>
            </w:pPr>
            <w:r w:rsidRPr="00EA16C3">
              <w:t>ordering, eg magazines, books</w:t>
            </w:r>
          </w:p>
          <w:p w:rsidR="00000000" w:rsidRPr="00EA16C3" w:rsidP="00EA16C3">
            <w:pPr>
              <w:pStyle w:val="ListBullet"/>
            </w:pPr>
            <w:r w:rsidRPr="00EA16C3">
              <w:t>skills updating, eg attending conferences/workshops, reading publications</w:t>
            </w:r>
          </w:p>
          <w:p w:rsidR="00000000" w:rsidRPr="00EA16C3" w:rsidP="00EA16C3">
            <w:pPr>
              <w:pStyle w:val="ListBullet"/>
            </w:pPr>
            <w:r w:rsidRPr="00EA16C3">
              <w:t>networking</w:t>
            </w:r>
          </w:p>
          <w:p w:rsidR="00000000" w:rsidRPr="00EA16C3" w:rsidP="00EA16C3">
            <w:pPr>
              <w:pStyle w:val="ListBullet"/>
            </w:pPr>
            <w:r w:rsidRPr="00EA16C3">
              <w:t>communication</w:t>
            </w:r>
          </w:p>
          <w:p w:rsidR="00000000" w:rsidRPr="00EA16C3" w:rsidP="00EA16C3">
            <w:pPr>
              <w:pStyle w:val="ListBullet"/>
            </w:pPr>
            <w:r w:rsidRPr="00EA16C3">
              <w:t>technological</w:t>
            </w:r>
          </w:p>
          <w:p w:rsidR="00000000" w:rsidP="00EA16C3">
            <w:pPr>
              <w:pStyle w:val="ListBullet"/>
              <w:rPr>
                <w:lang w:val="en-NZ"/>
              </w:rPr>
            </w:pPr>
            <w:r w:rsidRPr="00EA16C3">
              <w:t>training and assessment.</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Accessing relevant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Access relevant information may include:</w:t>
            </w:r>
          </w:p>
          <w:p w:rsidR="00000000" w:rsidRPr="00EA16C3" w:rsidP="00EA16C3">
            <w:pPr>
              <w:pStyle w:val="ListBullet"/>
            </w:pPr>
            <w:r w:rsidRPr="00EA16C3">
              <w:t>meetings</w:t>
            </w:r>
          </w:p>
          <w:p w:rsidR="00000000" w:rsidRPr="00EA16C3" w:rsidP="00EA16C3">
            <w:pPr>
              <w:pStyle w:val="ListBullet"/>
            </w:pPr>
            <w:r w:rsidRPr="00EA16C3">
              <w:t>seminars</w:t>
            </w:r>
          </w:p>
          <w:p w:rsidR="00000000" w:rsidRPr="00EA16C3" w:rsidP="00EA16C3">
            <w:pPr>
              <w:pStyle w:val="ListBullet"/>
            </w:pPr>
            <w:r w:rsidRPr="00EA16C3">
              <w:t>log books (personal development)</w:t>
            </w:r>
          </w:p>
          <w:p w:rsidR="00000000" w:rsidRPr="00EA16C3" w:rsidP="00EA16C3">
            <w:pPr>
              <w:pStyle w:val="ListBullet"/>
            </w:pPr>
            <w:r w:rsidRPr="00EA16C3">
              <w:t>conferences</w:t>
            </w:r>
          </w:p>
          <w:p w:rsidR="00000000" w:rsidP="00EA16C3">
            <w:pPr>
              <w:pStyle w:val="ListBullet"/>
              <w:rPr>
                <w:lang w:val="en-NZ"/>
              </w:rPr>
            </w:pPr>
            <w:r w:rsidRPr="00EA16C3">
              <w:t>alignment with professional First Aid bodies.</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First Aid Bodies an</w:t>
            </w:r>
            <w:r w:rsidRPr="00EA16C3">
              <w:rPr>
                <w:rStyle w:val="SpecialBold"/>
              </w:rPr>
              <w:t>d Clinical Organisations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First Aid bodies and professional and clinical organisations/bodies could include:</w:t>
            </w:r>
          </w:p>
          <w:p w:rsidR="00000000" w:rsidRPr="00EA16C3" w:rsidP="00EA16C3">
            <w:pPr>
              <w:pStyle w:val="ListBullet"/>
            </w:pPr>
            <w:r w:rsidRPr="00EA16C3">
              <w:t>Australian Resuscitation Council (ARC)</w:t>
            </w:r>
          </w:p>
          <w:p w:rsidR="00000000" w:rsidRPr="00EA16C3" w:rsidP="00EA16C3">
            <w:pPr>
              <w:pStyle w:val="ListBullet"/>
            </w:pPr>
            <w:r w:rsidRPr="00EA16C3">
              <w:t>International Liaison Committee on Resuscitation (ILCOR)</w:t>
            </w:r>
          </w:p>
          <w:p w:rsidR="00000000" w:rsidRPr="00EA16C3" w:rsidP="00EA16C3">
            <w:pPr>
              <w:pStyle w:val="ListBullet"/>
            </w:pPr>
            <w:r w:rsidRPr="00EA16C3">
              <w:t>support groups</w:t>
            </w:r>
          </w:p>
          <w:p w:rsidR="00000000" w:rsidP="00EA16C3">
            <w:pPr>
              <w:pStyle w:val="ListBullet"/>
              <w:rPr>
                <w:lang w:val="en-NZ"/>
              </w:rPr>
            </w:pPr>
            <w:r w:rsidRPr="00EA16C3">
              <w:t>registered providers/authorities.</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Procedures may be from organisations such as:</w:t>
            </w:r>
          </w:p>
          <w:p w:rsidR="00000000" w:rsidRPr="00EA16C3" w:rsidP="00EA16C3">
            <w:pPr>
              <w:pStyle w:val="ListBullet"/>
            </w:pPr>
            <w:r w:rsidRPr="00EA16C3">
              <w:t>Australian Resuscitation Council (ARC)</w:t>
            </w:r>
          </w:p>
          <w:p w:rsidR="00000000" w:rsidRPr="00EA16C3" w:rsidP="00EA16C3">
            <w:pPr>
              <w:pStyle w:val="ListBullet"/>
            </w:pPr>
            <w:r w:rsidRPr="00EA16C3">
              <w:t>National Health and Medical Research Council</w:t>
            </w:r>
          </w:p>
          <w:p w:rsidR="00000000" w:rsidRPr="00EA16C3" w:rsidP="00EA16C3">
            <w:pPr>
              <w:pStyle w:val="ListBullet"/>
            </w:pPr>
            <w:r w:rsidRPr="00EA16C3">
              <w:t>Australian standards</w:t>
            </w:r>
          </w:p>
          <w:p w:rsidR="00000000" w:rsidRPr="00EA16C3" w:rsidP="00EA16C3">
            <w:pPr>
              <w:pStyle w:val="ListBullet"/>
            </w:pPr>
            <w:r w:rsidRPr="00EA16C3">
              <w:t>company Standard Operating Procedures (SOPs)</w:t>
            </w:r>
          </w:p>
          <w:p w:rsidR="00000000" w:rsidRPr="00EA16C3" w:rsidP="00EA16C3">
            <w:pPr>
              <w:pStyle w:val="ListBullet"/>
            </w:pPr>
            <w:r w:rsidRPr="00EA16C3">
              <w:t>risk management standards</w:t>
            </w:r>
          </w:p>
          <w:p w:rsidR="00000000" w:rsidP="00EA16C3">
            <w:pPr>
              <w:pStyle w:val="ListBullet"/>
              <w:rPr>
                <w:lang w:val="en-NZ"/>
              </w:rPr>
            </w:pPr>
            <w:r w:rsidRPr="00EA16C3">
              <w:t>legislation and regula</w:t>
            </w:r>
            <w:r w:rsidRPr="00EA16C3">
              <w:t>tion.</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Education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Self education processes may include:</w:t>
            </w:r>
          </w:p>
          <w:p w:rsidR="00000000" w:rsidRPr="00EA16C3" w:rsidP="00EA16C3">
            <w:pPr>
              <w:pStyle w:val="ListBullet"/>
            </w:pPr>
            <w:r w:rsidRPr="00EA16C3">
              <w:t>attendance at relevant seminars and conferences</w:t>
            </w:r>
          </w:p>
          <w:p w:rsidR="00000000" w:rsidRPr="00EA16C3" w:rsidP="00EA16C3">
            <w:pPr>
              <w:pStyle w:val="ListBullet"/>
            </w:pPr>
            <w:r w:rsidRPr="00EA16C3">
              <w:t>maintenance of professional library</w:t>
            </w:r>
          </w:p>
          <w:p w:rsidR="00000000" w:rsidRPr="00EA16C3" w:rsidP="00EA16C3">
            <w:pPr>
              <w:pStyle w:val="ListBullet"/>
            </w:pPr>
            <w:r w:rsidRPr="00EA16C3">
              <w:t>membership of other First Aid bodies</w:t>
            </w:r>
          </w:p>
          <w:p w:rsidR="00000000" w:rsidRPr="00EA16C3" w:rsidP="00EA16C3">
            <w:pPr>
              <w:pStyle w:val="ListBullet"/>
            </w:pPr>
            <w:r w:rsidRPr="00EA16C3">
              <w:t>formal training</w:t>
            </w:r>
          </w:p>
          <w:p w:rsidR="00000000" w:rsidP="00EA16C3">
            <w:pPr>
              <w:pStyle w:val="ListBullet"/>
              <w:rPr>
                <w:lang w:val="en-NZ"/>
              </w:rPr>
            </w:pPr>
            <w:r w:rsidRPr="00EA16C3">
              <w:t>supervised or unsupervised practice to maintain currency of competence.</w:t>
            </w:r>
          </w:p>
        </w:tc>
      </w:tr>
      <w:tr w:rsidTr="00165F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Health</w:t>
            </w:r>
            <w:r w:rsidRPr="00EA16C3">
              <w:t xml:space="preserve">, </w:t>
            </w:r>
            <w:r w:rsidRPr="00EA16C3">
              <w:rPr>
                <w:rStyle w:val="SpecialBold"/>
              </w:rPr>
              <w:t>safety and environment</w:t>
            </w:r>
            <w:r w:rsidRPr="00EA16C3">
              <w:t xml:space="preserve"> (</w:t>
            </w:r>
            <w:r w:rsidRPr="00EA16C3">
              <w:rPr>
                <w:rStyle w:val="SpecialBold"/>
              </w:rPr>
              <w:t>HSE</w:t>
            </w:r>
            <w:r w:rsidRPr="00EA16C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 xml:space="preserve">All operations to which this unit applies are subject to stringent health, safety and environment requirements, which may be imposed through </w:t>
            </w:r>
            <w:r w:rsidRPr="00EA16C3">
              <w:t>State or Federal legislation, and these must not be compromised at any time.  Where there is an apparent conflict between Performance Criteria and HSE requirements, the HSE requirements take precedence.</w:t>
            </w:r>
          </w:p>
        </w:tc>
      </w:tr>
    </w:tbl>
    <w:p w:rsidR="00165FEF" w:rsidP="00EA16C3">
      <w:pPr>
        <w:pStyle w:val="BodyText"/>
      </w:pPr>
    </w:p>
    <w:p w:rsidR="00165FEF" w:rsidP="00EA16C3">
      <w:pPr>
        <w:pStyle w:val="BodyText"/>
      </w:pPr>
    </w:p>
    <w:p w:rsidR="00000000" w:rsidRPr="00EA16C3" w:rsidP="00EA16C3">
      <w:pPr>
        <w:pStyle w:val="Heading1"/>
      </w:pPr>
      <w:bookmarkStart w:id="12" w:name="O_106274"/>
      <w:bookmarkEnd w:id="12"/>
      <w:r w:rsidRPr="00EA16C3">
        <w:t>Unit Sector(s)</w:t>
      </w:r>
    </w:p>
    <w:tbl>
      <w:tblPr>
        <w:tblW w:w="0" w:type="auto"/>
        <w:tblCellMar>
          <w:left w:w="62" w:type="dxa"/>
          <w:right w:w="62" w:type="dxa"/>
        </w:tblCellMar>
        <w:tblLook w:val="0000"/>
      </w:tblPr>
      <w:tblGrid>
        <w:gridCol w:w="2310"/>
        <w:gridCol w:w="6886"/>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r w:rsidRPr="00EA16C3">
              <w:t>HSE</w:t>
            </w: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13" w:name="O_159833"/>
      <w:bookmarkEnd w:id="13"/>
      <w:r w:rsidRPr="00EA16C3">
        <w:t>Competency field</w:t>
      </w:r>
    </w:p>
    <w:tbl>
      <w:tblPr>
        <w:tblW w:w="0" w:type="auto"/>
        <w:tblCellMar>
          <w:left w:w="62" w:type="dxa"/>
          <w:right w:w="62" w:type="dxa"/>
        </w:tblCellMar>
        <w:tblLook w:val="0000"/>
      </w:tblPr>
      <w:tblGrid>
        <w:gridCol w:w="2310"/>
        <w:gridCol w:w="6886"/>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p>
        </w:tc>
      </w:tr>
    </w:tbl>
    <w:p w:rsidR="00000000" w:rsidRPr="00EA16C3" w:rsidP="00EA16C3">
      <w:pPr>
        <w:pStyle w:val="BodyText"/>
      </w:pPr>
    </w:p>
    <w:p w:rsidR="00000000" w:rsidRPr="00EA16C3" w:rsidP="00EA16C3">
      <w:pPr>
        <w:pStyle w:val="AllowPageBreak"/>
      </w:pPr>
    </w:p>
    <w:p w:rsidR="00000000" w:rsidRPr="00EA16C3" w:rsidP="00EA16C3">
      <w:pPr>
        <w:pStyle w:val="Heading1"/>
      </w:pPr>
      <w:bookmarkStart w:id="14" w:name="O_159832"/>
      <w:bookmarkEnd w:id="14"/>
      <w:r w:rsidRPr="00EA16C3">
        <w:t>Co-requisite units</w:t>
      </w:r>
    </w:p>
    <w:tbl>
      <w:tblPr>
        <w:tblW w:w="0" w:type="auto"/>
        <w:tblCellMar>
          <w:left w:w="62" w:type="dxa"/>
          <w:right w:w="62" w:type="dxa"/>
        </w:tblCellMar>
        <w:tblLook w:val="0000"/>
      </w:tblPr>
      <w:tblGrid>
        <w:gridCol w:w="2310"/>
        <w:gridCol w:w="3443"/>
        <w:gridCol w:w="3443"/>
      </w:tblGrid>
      <w:tr w:rsidTr="00165F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3">
            <w:pPr>
              <w:pStyle w:val="BodyText"/>
              <w:rPr>
                <w:lang w:val="en-NZ"/>
              </w:rPr>
            </w:pPr>
            <w:r w:rsidRPr="00EA16C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3" w:rsidP="00EA16C3">
            <w:pPr>
              <w:pStyle w:val="BodyText"/>
            </w:pPr>
          </w:p>
        </w:tc>
      </w:tr>
    </w:tbl>
    <w:p w:rsidR="00000000" w:rsidRPr="00EA16C3" w:rsidP="00EA16C3">
      <w:pPr>
        <w:pStyle w:val="BodyText"/>
      </w:pPr>
    </w:p>
    <w:p w:rsidR="00000000" w:rsidRPr="00EA16C3" w:rsidP="00EA16C3"/>
    <w:sectPr w:rsidSect="00EA1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FEF" w:rsidP="00165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EF" w:rsidP="00EA1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5FEF" w:rsidP="00EA1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5FEF" w:rsidP="00EA1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FEF" w:rsidP="00165F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EF" w:rsidP="00EA16C3">
    <w:pPr>
      <w:pStyle w:val="Header"/>
      <w:framePr w:wrap="around"/>
    </w:pPr>
    <w:r>
      <w:fldChar w:fldCharType="begin"/>
    </w:r>
    <w:r>
      <w:instrText xml:space="preserve"> TITLE   \* MERGEFORMAT </w:instrText>
    </w:r>
    <w:r>
      <w:fldChar w:fldCharType="separate"/>
    </w:r>
    <w:r>
      <w:t>PMAOHS420B Develop First Aid procedures and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FEF" w:rsidP="00EA1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6EF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146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6C3"/>
    <w:pPr>
      <w:spacing w:before="360" w:after="60"/>
      <w:outlineLvl w:val="0"/>
    </w:pPr>
    <w:rPr>
      <w:sz w:val="32"/>
    </w:rPr>
  </w:style>
  <w:style w:type="paragraph" w:styleId="Heading2">
    <w:name w:val="heading 2"/>
    <w:basedOn w:val="HeadingBase"/>
    <w:next w:val="BodyText"/>
    <w:link w:val="Heading2Char"/>
    <w:qFormat/>
    <w:rsid w:val="00EA16C3"/>
    <w:pPr>
      <w:keepLines/>
      <w:spacing w:before="240" w:after="120"/>
      <w:outlineLvl w:val="1"/>
    </w:pPr>
    <w:rPr>
      <w:sz w:val="28"/>
      <w:szCs w:val="40"/>
    </w:rPr>
  </w:style>
  <w:style w:type="paragraph" w:styleId="Heading3">
    <w:name w:val="heading 3"/>
    <w:basedOn w:val="HeadingBase"/>
    <w:next w:val="BodyText"/>
    <w:link w:val="Heading3Char"/>
    <w:qFormat/>
    <w:rsid w:val="00EA16C3"/>
    <w:pPr>
      <w:spacing w:before="180" w:after="120"/>
      <w:outlineLvl w:val="2"/>
    </w:pPr>
    <w:rPr>
      <w:spacing w:val="-10"/>
      <w:kern w:val="32"/>
    </w:rPr>
  </w:style>
  <w:style w:type="paragraph" w:styleId="Heading4">
    <w:name w:val="heading 4"/>
    <w:basedOn w:val="HeadingBase"/>
    <w:next w:val="BodyText"/>
    <w:link w:val="Heading4Char"/>
    <w:qFormat/>
    <w:rsid w:val="00EA16C3"/>
    <w:pPr>
      <w:spacing w:before="160" w:after="120"/>
      <w:outlineLvl w:val="3"/>
    </w:pPr>
    <w:rPr>
      <w:sz w:val="22"/>
    </w:rPr>
  </w:style>
  <w:style w:type="paragraph" w:styleId="Heading5">
    <w:name w:val="heading 5"/>
    <w:basedOn w:val="HeadingBase"/>
    <w:next w:val="Normal"/>
    <w:link w:val="Heading5Char"/>
    <w:qFormat/>
    <w:rsid w:val="00EA16C3"/>
    <w:pPr>
      <w:spacing w:before="80"/>
      <w:outlineLvl w:val="4"/>
    </w:pPr>
    <w:rPr>
      <w:color w:val="918585"/>
      <w:sz w:val="20"/>
    </w:rPr>
  </w:style>
  <w:style w:type="paragraph" w:styleId="Heading6">
    <w:name w:val="heading 6"/>
    <w:basedOn w:val="HeadingBase"/>
    <w:next w:val="Normal"/>
    <w:link w:val="Heading6Char"/>
    <w:qFormat/>
    <w:rsid w:val="00EA16C3"/>
    <w:pPr>
      <w:spacing w:before="60"/>
      <w:outlineLvl w:val="5"/>
    </w:pPr>
    <w:rPr>
      <w:color w:val="918585"/>
      <w:sz w:val="20"/>
    </w:rPr>
  </w:style>
  <w:style w:type="paragraph" w:styleId="Heading7">
    <w:name w:val="heading 7"/>
    <w:basedOn w:val="Normal"/>
    <w:next w:val="Normal"/>
    <w:link w:val="Heading7Char"/>
    <w:qFormat/>
    <w:rsid w:val="00EA16C3"/>
    <w:pPr>
      <w:ind w:left="720"/>
      <w:outlineLvl w:val="6"/>
    </w:pPr>
    <w:rPr>
      <w:i/>
    </w:rPr>
  </w:style>
  <w:style w:type="paragraph" w:styleId="Heading8">
    <w:name w:val="heading 8"/>
    <w:basedOn w:val="Normal"/>
    <w:next w:val="Normal"/>
    <w:link w:val="Heading8Char"/>
    <w:qFormat/>
    <w:rsid w:val="00EA16C3"/>
    <w:pPr>
      <w:ind w:left="720"/>
      <w:outlineLvl w:val="7"/>
    </w:pPr>
    <w:rPr>
      <w:i/>
    </w:rPr>
  </w:style>
  <w:style w:type="paragraph" w:styleId="Heading9">
    <w:name w:val="heading 9"/>
    <w:basedOn w:val="Normal"/>
    <w:next w:val="Normal"/>
    <w:link w:val="Heading9Char"/>
    <w:qFormat/>
    <w:rsid w:val="00EA16C3"/>
    <w:pPr>
      <w:ind w:left="720"/>
      <w:outlineLvl w:val="8"/>
    </w:pPr>
    <w:rPr>
      <w:i/>
    </w:rPr>
  </w:style>
  <w:style w:type="character" w:default="1" w:styleId="DefaultParagraphFont">
    <w:name w:val="Default Paragraph Font"/>
    <w:uiPriority w:val="1"/>
    <w:unhideWhenUsed/>
    <w:rsid w:val="00EA1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6C3"/>
  </w:style>
  <w:style w:type="character" w:customStyle="1" w:styleId="Heading1Char">
    <w:name w:val="Heading 1 Char"/>
    <w:link w:val="Heading1"/>
    <w:rsid w:val="00EA16C3"/>
    <w:rPr>
      <w:rFonts w:ascii="Times New Roman" w:eastAsia="Times New Roman" w:hAnsi="Times New Roman" w:cs="Times New Roman"/>
      <w:b/>
      <w:sz w:val="32"/>
      <w:szCs w:val="20"/>
      <w:lang w:eastAsia="en-US"/>
    </w:rPr>
  </w:style>
  <w:style w:type="paragraph" w:styleId="BodyText">
    <w:name w:val="Body Text"/>
    <w:basedOn w:val="Normal"/>
    <w:link w:val="BodyTextChar"/>
    <w:rsid w:val="00EA16C3"/>
    <w:pPr>
      <w:spacing w:before="120" w:after="120"/>
      <w:contextualSpacing/>
    </w:pPr>
    <w:rPr>
      <w:rFonts w:ascii="Times New Roman" w:hAnsi="Times New Roman"/>
      <w:sz w:val="24"/>
      <w:szCs w:val="22"/>
    </w:rPr>
  </w:style>
  <w:style w:type="character" w:customStyle="1" w:styleId="BodyTextChar">
    <w:name w:val="Body Text Char"/>
    <w:link w:val="BodyText"/>
    <w:rsid w:val="00EA16C3"/>
    <w:rPr>
      <w:rFonts w:ascii="Times New Roman" w:eastAsia="Times New Roman" w:hAnsi="Times New Roman" w:cs="Times New Roman"/>
      <w:sz w:val="24"/>
      <w:lang w:val="en-US" w:eastAsia="en-US"/>
    </w:rPr>
  </w:style>
  <w:style w:type="paragraph" w:styleId="Footer">
    <w:name w:val="footer"/>
    <w:basedOn w:val="Normal"/>
    <w:link w:val="FooterChar"/>
    <w:rsid w:val="00EA1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16C3"/>
    <w:rPr>
      <w:rFonts w:ascii="Times New Roman" w:eastAsia="Times New Roman" w:hAnsi="Times New Roman" w:cs="Times New Roman"/>
      <w:sz w:val="16"/>
      <w:lang w:val="en-US" w:eastAsia="en-US"/>
    </w:rPr>
  </w:style>
  <w:style w:type="paragraph" w:styleId="List">
    <w:name w:val="List"/>
    <w:basedOn w:val="BodyText"/>
    <w:next w:val="BodyText"/>
    <w:rsid w:val="00EA16C3"/>
    <w:pPr>
      <w:tabs>
        <w:tab w:val="left" w:pos="340"/>
      </w:tabs>
      <w:spacing w:before="60" w:after="60"/>
      <w:ind w:left="340" w:hanging="340"/>
    </w:pPr>
  </w:style>
  <w:style w:type="paragraph" w:styleId="ListBullet">
    <w:name w:val="List Bullet"/>
    <w:basedOn w:val="List"/>
    <w:rsid w:val="00EA16C3"/>
    <w:pPr>
      <w:numPr>
        <w:numId w:val="12"/>
      </w:numPr>
      <w:tabs>
        <w:tab w:val="clear" w:pos="340"/>
      </w:tabs>
      <w:spacing w:before="40" w:after="40"/>
    </w:pPr>
  </w:style>
  <w:style w:type="character" w:customStyle="1" w:styleId="SpecialBold">
    <w:name w:val="Special Bold"/>
    <w:rsid w:val="00EA16C3"/>
    <w:rPr>
      <w:b/>
      <w:spacing w:val="0"/>
    </w:rPr>
  </w:style>
  <w:style w:type="paragraph" w:styleId="Header">
    <w:name w:val="header"/>
    <w:basedOn w:val="Normal"/>
    <w:link w:val="HeaderChar"/>
    <w:rsid w:val="00EA1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16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16C3"/>
    <w:pPr>
      <w:spacing w:before="240" w:after="120"/>
      <w:outlineLvl w:val="0"/>
    </w:pPr>
    <w:rPr>
      <w:rFonts w:ascii="Times New Roman" w:hAnsi="Times New Roman"/>
      <w:b/>
      <w:sz w:val="28"/>
    </w:rPr>
  </w:style>
  <w:style w:type="paragraph" w:customStyle="1" w:styleId="AllowPageBreak">
    <w:name w:val="AllowPageBreak"/>
    <w:rsid w:val="00EA16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16C3"/>
    <w:pPr>
      <w:tabs>
        <w:tab w:val="left" w:pos="680"/>
      </w:tabs>
      <w:spacing w:before="60" w:after="60"/>
      <w:ind w:left="680" w:hanging="340"/>
    </w:pPr>
  </w:style>
  <w:style w:type="character" w:customStyle="1" w:styleId="Heading2Char">
    <w:name w:val="Heading 2 Char"/>
    <w:link w:val="Heading2"/>
    <w:rsid w:val="00EA16C3"/>
    <w:rPr>
      <w:rFonts w:ascii="Times New Roman" w:eastAsia="Times New Roman" w:hAnsi="Times New Roman" w:cs="Times New Roman"/>
      <w:b/>
      <w:sz w:val="28"/>
      <w:szCs w:val="40"/>
      <w:lang w:eastAsia="en-US"/>
    </w:rPr>
  </w:style>
  <w:style w:type="character" w:customStyle="1" w:styleId="Heading3Char">
    <w:name w:val="Heading 3 Char"/>
    <w:link w:val="Heading3"/>
    <w:rsid w:val="00EA16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16C3"/>
    <w:rPr>
      <w:rFonts w:ascii="Times New Roman" w:eastAsia="Times New Roman" w:hAnsi="Times New Roman" w:cs="Times New Roman"/>
      <w:b/>
      <w:szCs w:val="20"/>
      <w:lang w:eastAsia="en-US"/>
    </w:rPr>
  </w:style>
  <w:style w:type="character" w:customStyle="1" w:styleId="Heading5Char">
    <w:name w:val="Heading 5 Char"/>
    <w:link w:val="Heading5"/>
    <w:rsid w:val="00EA16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1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6C3"/>
    <w:rPr>
      <w:rFonts w:ascii="Courier New" w:eastAsia="Times New Roman" w:hAnsi="Courier New" w:cs="Times New Roman"/>
      <w:i/>
      <w:szCs w:val="20"/>
      <w:lang w:val="en-US" w:eastAsia="en-US"/>
    </w:rPr>
  </w:style>
  <w:style w:type="paragraph" w:customStyle="1" w:styleId="HeadingBase">
    <w:name w:val="Heading Base"/>
    <w:rsid w:val="00EA1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6C3"/>
    <w:pPr>
      <w:tabs>
        <w:tab w:val="right" w:leader="dot" w:pos="9072"/>
      </w:tabs>
      <w:ind w:left="567"/>
    </w:pPr>
    <w:rPr>
      <w:szCs w:val="22"/>
    </w:rPr>
  </w:style>
  <w:style w:type="paragraph" w:customStyle="1" w:styleId="TOCBase">
    <w:name w:val="TOC Base"/>
    <w:rsid w:val="00EA1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6C3"/>
    <w:pPr>
      <w:tabs>
        <w:tab w:val="right" w:leader="dot" w:pos="9072"/>
      </w:tabs>
      <w:spacing w:before="40" w:after="40"/>
      <w:ind w:left="284"/>
    </w:pPr>
    <w:rPr>
      <w:rFonts w:ascii="Times New Roman" w:hAnsi="Times New Roman"/>
    </w:rPr>
  </w:style>
  <w:style w:type="paragraph" w:styleId="TOC1">
    <w:name w:val="toc 1"/>
    <w:basedOn w:val="TOCBase"/>
    <w:next w:val="Normal"/>
    <w:rsid w:val="00EA1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6C3"/>
    <w:pPr>
      <w:spacing w:before="5040"/>
      <w:jc w:val="center"/>
    </w:pPr>
    <w:rPr>
      <w:sz w:val="48"/>
      <w:szCs w:val="72"/>
      <w:lang w:val="en-US"/>
    </w:rPr>
  </w:style>
  <w:style w:type="character" w:customStyle="1" w:styleId="TitleChar">
    <w:name w:val="Title Char"/>
    <w:link w:val="Title"/>
    <w:rsid w:val="00EA1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6C3"/>
    <w:pPr>
      <w:tabs>
        <w:tab w:val="left" w:pos="3600"/>
        <w:tab w:val="left" w:pos="3958"/>
      </w:tabs>
    </w:pPr>
  </w:style>
  <w:style w:type="paragraph" w:customStyle="1" w:styleId="Note">
    <w:name w:val="Note"/>
    <w:basedOn w:val="BodyText"/>
    <w:rsid w:val="00EA1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6C3"/>
    <w:pPr>
      <w:framePr w:wrap="auto" w:hAnchor="text" w:y="6049"/>
    </w:pPr>
    <w:rPr>
      <w:color w:val="000000"/>
      <w:sz w:val="40"/>
    </w:rPr>
  </w:style>
  <w:style w:type="paragraph" w:customStyle="1" w:styleId="TOCTitle">
    <w:name w:val="TOCTitle"/>
    <w:basedOn w:val="Heading1"/>
    <w:rsid w:val="00EA16C3"/>
    <w:pPr>
      <w:spacing w:after="240"/>
      <w:jc w:val="center"/>
      <w:outlineLvl w:val="9"/>
    </w:pPr>
    <w:rPr>
      <w:caps/>
    </w:rPr>
  </w:style>
  <w:style w:type="paragraph" w:customStyle="1" w:styleId="Version">
    <w:name w:val="Version"/>
    <w:rsid w:val="00EA16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6C3"/>
    <w:pPr>
      <w:numPr>
        <w:numId w:val="13"/>
      </w:numPr>
      <w:tabs>
        <w:tab w:val="clear" w:pos="680"/>
      </w:tabs>
    </w:pPr>
  </w:style>
  <w:style w:type="paragraph" w:styleId="Index1">
    <w:name w:val="index 1"/>
    <w:basedOn w:val="Normal"/>
    <w:next w:val="Normal"/>
    <w:semiHidden/>
    <w:rsid w:val="00EA16C3"/>
    <w:pPr>
      <w:keepNext w:val="0"/>
      <w:tabs>
        <w:tab w:val="right" w:pos="4176"/>
      </w:tabs>
      <w:ind w:left="198" w:hanging="198"/>
    </w:pPr>
    <w:rPr>
      <w:rFonts w:ascii="Garamond" w:hAnsi="Garamond"/>
    </w:rPr>
  </w:style>
  <w:style w:type="paragraph" w:styleId="IndexHeading">
    <w:name w:val="index heading"/>
    <w:basedOn w:val="Normal"/>
    <w:next w:val="Index1"/>
    <w:semiHidden/>
    <w:rsid w:val="00EA16C3"/>
    <w:pPr>
      <w:spacing w:before="120" w:after="120"/>
    </w:pPr>
    <w:rPr>
      <w:rFonts w:ascii="Arial" w:hAnsi="Arial"/>
      <w:b/>
      <w:color w:val="918585"/>
      <w:sz w:val="24"/>
    </w:rPr>
  </w:style>
  <w:style w:type="paragraph" w:customStyle="1" w:styleId="Chapter">
    <w:name w:val="Chapter"/>
    <w:basedOn w:val="Normal"/>
    <w:rsid w:val="00EA16C3"/>
    <w:pPr>
      <w:spacing w:before="240"/>
    </w:pPr>
    <w:rPr>
      <w:rFonts w:ascii="Times New Roman" w:hAnsi="Times New Roman"/>
      <w:smallCaps/>
      <w:spacing w:val="80"/>
      <w:sz w:val="28"/>
    </w:rPr>
  </w:style>
  <w:style w:type="paragraph" w:customStyle="1" w:styleId="InChapter">
    <w:name w:val="InChapter"/>
    <w:basedOn w:val="Heading3"/>
    <w:rsid w:val="00EA16C3"/>
    <w:pPr>
      <w:spacing w:after="240"/>
      <w:outlineLvl w:val="9"/>
    </w:pPr>
    <w:rPr>
      <w:noProof/>
    </w:rPr>
  </w:style>
  <w:style w:type="paragraph" w:styleId="Index2">
    <w:name w:val="index 2"/>
    <w:basedOn w:val="Normal"/>
    <w:next w:val="Normal"/>
    <w:semiHidden/>
    <w:rsid w:val="00EA16C3"/>
    <w:pPr>
      <w:tabs>
        <w:tab w:val="right" w:pos="4176"/>
      </w:tabs>
      <w:ind w:left="568" w:hanging="284"/>
    </w:pPr>
    <w:rPr>
      <w:rFonts w:ascii="Garamond" w:hAnsi="Garamond"/>
    </w:rPr>
  </w:style>
  <w:style w:type="paragraph" w:customStyle="1" w:styleId="Byline">
    <w:name w:val="Byline"/>
    <w:rsid w:val="00EA1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6C3"/>
    <w:pPr>
      <w:tabs>
        <w:tab w:val="clear" w:pos="3600"/>
        <w:tab w:val="clear" w:pos="3958"/>
      </w:tabs>
      <w:jc w:val="right"/>
    </w:pPr>
  </w:style>
  <w:style w:type="character" w:styleId="Emphasis">
    <w:name w:val="Emphasis"/>
    <w:qFormat/>
    <w:rsid w:val="00EA16C3"/>
    <w:rPr>
      <w:i/>
    </w:rPr>
  </w:style>
  <w:style w:type="paragraph" w:styleId="Caption">
    <w:name w:val="caption"/>
    <w:basedOn w:val="BodyText"/>
    <w:next w:val="Normal"/>
    <w:qFormat/>
    <w:rsid w:val="00EA16C3"/>
    <w:pPr>
      <w:framePr w:w="2268" w:hSpace="181" w:vSpace="181" w:wrap="around" w:vAnchor="text" w:hAnchor="page" w:x="1135" w:y="285" w:anchorLock="1"/>
    </w:pPr>
    <w:rPr>
      <w:i/>
    </w:rPr>
  </w:style>
  <w:style w:type="paragraph" w:customStyle="1" w:styleId="MiniTOCTitle">
    <w:name w:val="MiniTOCTitle"/>
    <w:basedOn w:val="Heading4"/>
    <w:rsid w:val="00EA16C3"/>
    <w:pPr>
      <w:spacing w:before="240"/>
      <w:outlineLvl w:val="9"/>
    </w:pPr>
    <w:rPr>
      <w:noProof/>
      <w:sz w:val="24"/>
    </w:rPr>
  </w:style>
  <w:style w:type="paragraph" w:customStyle="1" w:styleId="MiniTOCItem">
    <w:name w:val="MiniTOCItem"/>
    <w:basedOn w:val="ListBullet"/>
    <w:rsid w:val="00EA16C3"/>
    <w:pPr>
      <w:numPr>
        <w:numId w:val="0"/>
      </w:numPr>
      <w:tabs>
        <w:tab w:val="right" w:leader="dot" w:pos="6521"/>
      </w:tabs>
      <w:spacing w:before="0" w:after="0"/>
    </w:pPr>
  </w:style>
  <w:style w:type="paragraph" w:customStyle="1" w:styleId="TOFTitle">
    <w:name w:val="TOFTitle"/>
    <w:basedOn w:val="TOCTitle"/>
    <w:rsid w:val="00EA16C3"/>
  </w:style>
  <w:style w:type="paragraph" w:styleId="TableofFigures">
    <w:name w:val="table of figures"/>
    <w:basedOn w:val="Normal"/>
    <w:next w:val="Normal"/>
    <w:semiHidden/>
    <w:rsid w:val="00EA16C3"/>
    <w:pPr>
      <w:tabs>
        <w:tab w:val="right" w:leader="dot" w:pos="9072"/>
      </w:tabs>
      <w:ind w:left="970" w:hanging="403"/>
    </w:pPr>
    <w:rPr>
      <w:rFonts w:ascii="Times New Roman" w:hAnsi="Times New Roman"/>
      <w:b/>
    </w:rPr>
  </w:style>
  <w:style w:type="paragraph" w:styleId="ListNumber">
    <w:name w:val="List Number"/>
    <w:basedOn w:val="List"/>
    <w:rsid w:val="00EA16C3"/>
    <w:pPr>
      <w:numPr>
        <w:numId w:val="10"/>
      </w:numPr>
    </w:pPr>
  </w:style>
  <w:style w:type="character" w:customStyle="1" w:styleId="WingdingSymbols">
    <w:name w:val="Wingding Symbols"/>
    <w:rsid w:val="00EA16C3"/>
    <w:rPr>
      <w:rFonts w:ascii="Wingdings" w:hAnsi="Wingdings"/>
    </w:rPr>
  </w:style>
  <w:style w:type="paragraph" w:customStyle="1" w:styleId="TableHeading">
    <w:name w:val="Table Heading"/>
    <w:basedOn w:val="HeadingBase"/>
    <w:rsid w:val="00EA16C3"/>
    <w:pPr>
      <w:keepLines/>
      <w:pBdr>
        <w:bottom w:val="single" w:sz="6" w:space="1" w:color="918585"/>
      </w:pBdr>
      <w:spacing w:before="240"/>
    </w:pPr>
  </w:style>
  <w:style w:type="character" w:customStyle="1" w:styleId="HotSpot">
    <w:name w:val="HotSpot"/>
    <w:rsid w:val="00EA16C3"/>
    <w:rPr>
      <w:color w:val="0033CC"/>
      <w:u w:val="none"/>
    </w:rPr>
  </w:style>
  <w:style w:type="paragraph" w:customStyle="1" w:styleId="BodyTextRight">
    <w:name w:val="Body Text Right"/>
    <w:basedOn w:val="BodyText"/>
    <w:rsid w:val="00EA16C3"/>
    <w:pPr>
      <w:spacing w:before="0" w:after="0"/>
      <w:jc w:val="right"/>
    </w:pPr>
  </w:style>
  <w:style w:type="paragraph" w:styleId="Index3">
    <w:name w:val="index 3"/>
    <w:basedOn w:val="ListNumber2"/>
    <w:next w:val="Normal"/>
    <w:semiHidden/>
    <w:rsid w:val="00EA16C3"/>
    <w:pPr>
      <w:numPr>
        <w:numId w:val="0"/>
      </w:numPr>
      <w:tabs>
        <w:tab w:val="right" w:leader="dot" w:pos="4176"/>
      </w:tabs>
    </w:pPr>
  </w:style>
  <w:style w:type="paragraph" w:styleId="ListNumber2">
    <w:name w:val="List Number 2"/>
    <w:basedOn w:val="List2"/>
    <w:rsid w:val="00EA16C3"/>
    <w:pPr>
      <w:numPr>
        <w:numId w:val="9"/>
      </w:numPr>
      <w:tabs>
        <w:tab w:val="clear" w:pos="1060"/>
      </w:tabs>
    </w:pPr>
  </w:style>
  <w:style w:type="paragraph" w:customStyle="1" w:styleId="MarginNote">
    <w:name w:val="Margin Note"/>
    <w:basedOn w:val="BodyText"/>
    <w:rsid w:val="00EA1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1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6C3"/>
    <w:rPr>
      <w:sz w:val="32"/>
    </w:rPr>
  </w:style>
  <w:style w:type="paragraph" w:customStyle="1" w:styleId="HeadingProcedure">
    <w:name w:val="Heading Procedure"/>
    <w:basedOn w:val="HeadingBase"/>
    <w:next w:val="Normal"/>
    <w:rsid w:val="00EA16C3"/>
    <w:pPr>
      <w:tabs>
        <w:tab w:val="left" w:pos="0"/>
      </w:tabs>
      <w:spacing w:before="120" w:after="60"/>
    </w:pPr>
    <w:rPr>
      <w:i/>
      <w:color w:val="918585"/>
      <w:sz w:val="22"/>
    </w:rPr>
  </w:style>
  <w:style w:type="paragraph" w:customStyle="1" w:styleId="TableBodyText">
    <w:name w:val="Table Body Text"/>
    <w:basedOn w:val="BodyText"/>
    <w:rsid w:val="00EA16C3"/>
    <w:pPr>
      <w:spacing w:before="60" w:after="60"/>
    </w:pPr>
  </w:style>
  <w:style w:type="paragraph" w:styleId="ListContinue">
    <w:name w:val="List Continue"/>
    <w:basedOn w:val="List"/>
    <w:rsid w:val="00EA16C3"/>
    <w:pPr>
      <w:ind w:firstLine="0"/>
    </w:pPr>
  </w:style>
  <w:style w:type="paragraph" w:customStyle="1" w:styleId="ListNote">
    <w:name w:val="List Note"/>
    <w:basedOn w:val="List"/>
    <w:rsid w:val="00EA16C3"/>
    <w:pPr>
      <w:pBdr>
        <w:top w:val="single" w:sz="6" w:space="2" w:color="918585"/>
        <w:bottom w:val="single" w:sz="6" w:space="2" w:color="918585"/>
      </w:pBdr>
      <w:tabs>
        <w:tab w:val="left" w:pos="1021"/>
      </w:tabs>
      <w:ind w:firstLine="0"/>
    </w:pPr>
  </w:style>
  <w:style w:type="paragraph" w:customStyle="1" w:styleId="Warning">
    <w:name w:val="Warning"/>
    <w:basedOn w:val="BodyText"/>
    <w:rsid w:val="00EA16C3"/>
    <w:pPr>
      <w:shd w:val="clear" w:color="auto" w:fill="D9D9D9"/>
      <w:tabs>
        <w:tab w:val="left" w:pos="992"/>
      </w:tabs>
      <w:ind w:left="119" w:right="119"/>
    </w:pPr>
    <w:rPr>
      <w:sz w:val="20"/>
    </w:rPr>
  </w:style>
  <w:style w:type="paragraph" w:customStyle="1" w:styleId="MarginIcons">
    <w:name w:val="Margin Icons"/>
    <w:basedOn w:val="BodyText"/>
    <w:rsid w:val="00EA16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16C3"/>
    <w:rPr>
      <w:rFonts w:ascii="Courier New" w:hAnsi="Courier New"/>
    </w:rPr>
  </w:style>
  <w:style w:type="paragraph" w:customStyle="1" w:styleId="NoteBullet">
    <w:name w:val="Note Bullet"/>
    <w:basedOn w:val="Note"/>
    <w:rsid w:val="00EA16C3"/>
    <w:pPr>
      <w:tabs>
        <w:tab w:val="clear" w:pos="680"/>
      </w:tabs>
      <w:spacing w:before="60" w:after="60"/>
    </w:pPr>
  </w:style>
  <w:style w:type="paragraph" w:customStyle="1" w:styleId="SubHeading2">
    <w:name w:val="SubHeading2"/>
    <w:basedOn w:val="HeadingBase"/>
    <w:rsid w:val="00EA16C3"/>
    <w:pPr>
      <w:spacing w:before="240" w:after="60"/>
    </w:pPr>
    <w:rPr>
      <w:sz w:val="20"/>
    </w:rPr>
  </w:style>
  <w:style w:type="paragraph" w:customStyle="1" w:styleId="SubHeading1">
    <w:name w:val="SubHeading1"/>
    <w:basedOn w:val="HeadingBase"/>
    <w:rsid w:val="00EA16C3"/>
    <w:pPr>
      <w:spacing w:before="240" w:after="60"/>
    </w:pPr>
    <w:rPr>
      <w:color w:val="918585"/>
      <w:sz w:val="22"/>
    </w:rPr>
  </w:style>
  <w:style w:type="paragraph" w:customStyle="1" w:styleId="SideHeading">
    <w:name w:val="Side Heading"/>
    <w:basedOn w:val="HeadingBase"/>
    <w:rsid w:val="00EA1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6C3"/>
    <w:pPr>
      <w:tabs>
        <w:tab w:val="num" w:pos="360"/>
      </w:tabs>
    </w:pPr>
  </w:style>
  <w:style w:type="paragraph" w:styleId="PlainText">
    <w:name w:val="Plain Text"/>
    <w:basedOn w:val="Normal"/>
    <w:link w:val="PlainTextChar"/>
    <w:rsid w:val="00EA16C3"/>
    <w:rPr>
      <w:sz w:val="20"/>
    </w:rPr>
  </w:style>
  <w:style w:type="character" w:customStyle="1" w:styleId="PlainTextChar">
    <w:name w:val="Plain Text Char"/>
    <w:basedOn w:val="DefaultParagraphFont"/>
    <w:link w:val="PlainText"/>
    <w:rsid w:val="00EA16C3"/>
    <w:rPr>
      <w:rFonts w:ascii="Courier New" w:eastAsia="Times New Roman" w:hAnsi="Courier New" w:cs="Times New Roman"/>
      <w:sz w:val="20"/>
      <w:szCs w:val="20"/>
      <w:lang w:val="en-US" w:eastAsia="en-US"/>
    </w:rPr>
  </w:style>
  <w:style w:type="character" w:customStyle="1" w:styleId="MenuOption">
    <w:name w:val="Menu Option"/>
    <w:rsid w:val="00EA16C3"/>
    <w:rPr>
      <w:b/>
      <w:smallCaps/>
    </w:rPr>
  </w:style>
  <w:style w:type="paragraph" w:customStyle="1" w:styleId="TableListNumber">
    <w:name w:val="Table List Number"/>
    <w:basedOn w:val="ListNumber"/>
    <w:rsid w:val="00EA16C3"/>
    <w:pPr>
      <w:numPr>
        <w:numId w:val="0"/>
      </w:numPr>
    </w:pPr>
  </w:style>
  <w:style w:type="paragraph" w:styleId="TOC4">
    <w:name w:val="toc 4"/>
    <w:basedOn w:val="TOCBase"/>
    <w:next w:val="Normal"/>
    <w:semiHidden/>
    <w:rsid w:val="00EA16C3"/>
    <w:pPr>
      <w:tabs>
        <w:tab w:val="right" w:leader="dot" w:pos="9071"/>
      </w:tabs>
      <w:ind w:left="1701"/>
    </w:pPr>
  </w:style>
  <w:style w:type="paragraph" w:customStyle="1" w:styleId="ListAlpha">
    <w:name w:val="List Alpha"/>
    <w:basedOn w:val="List"/>
    <w:rsid w:val="00EA16C3"/>
    <w:pPr>
      <w:numPr>
        <w:numId w:val="8"/>
      </w:numPr>
    </w:pPr>
  </w:style>
  <w:style w:type="paragraph" w:customStyle="1" w:styleId="ListAlpha2">
    <w:name w:val="List Alpha 2"/>
    <w:basedOn w:val="List2"/>
    <w:rsid w:val="00EA16C3"/>
    <w:pPr>
      <w:numPr>
        <w:numId w:val="7"/>
      </w:numPr>
    </w:pPr>
  </w:style>
  <w:style w:type="paragraph" w:styleId="List3">
    <w:name w:val="List 3"/>
    <w:basedOn w:val="BodyText"/>
    <w:rsid w:val="00EA16C3"/>
    <w:pPr>
      <w:tabs>
        <w:tab w:val="left" w:pos="1021"/>
      </w:tabs>
      <w:spacing w:before="60" w:after="60"/>
      <w:ind w:left="1020" w:hanging="340"/>
    </w:pPr>
  </w:style>
  <w:style w:type="paragraph" w:styleId="List4">
    <w:name w:val="List 4"/>
    <w:basedOn w:val="BodyText"/>
    <w:rsid w:val="00EA16C3"/>
    <w:pPr>
      <w:tabs>
        <w:tab w:val="left" w:pos="1361"/>
      </w:tabs>
      <w:spacing w:before="60" w:after="60"/>
      <w:ind w:left="1361" w:hanging="340"/>
    </w:pPr>
  </w:style>
  <w:style w:type="paragraph" w:styleId="List5">
    <w:name w:val="List 5"/>
    <w:basedOn w:val="BodyText"/>
    <w:rsid w:val="00EA16C3"/>
    <w:pPr>
      <w:tabs>
        <w:tab w:val="left" w:pos="1701"/>
      </w:tabs>
      <w:spacing w:before="60" w:after="60"/>
      <w:ind w:left="1701" w:hanging="340"/>
    </w:pPr>
  </w:style>
  <w:style w:type="paragraph" w:styleId="ListBullet3">
    <w:name w:val="List Bullet 3"/>
    <w:basedOn w:val="List3"/>
    <w:rsid w:val="00EA16C3"/>
    <w:pPr>
      <w:numPr>
        <w:numId w:val="14"/>
      </w:numPr>
      <w:tabs>
        <w:tab w:val="clear" w:pos="1021"/>
      </w:tabs>
      <w:ind w:left="1037" w:hanging="357"/>
    </w:pPr>
  </w:style>
  <w:style w:type="paragraph" w:styleId="ListBullet4">
    <w:name w:val="List Bullet 4"/>
    <w:basedOn w:val="List4"/>
    <w:rsid w:val="00EA16C3"/>
    <w:pPr>
      <w:numPr>
        <w:numId w:val="2"/>
      </w:numPr>
    </w:pPr>
  </w:style>
  <w:style w:type="paragraph" w:styleId="ListBullet5">
    <w:name w:val="List Bullet 5"/>
    <w:basedOn w:val="List5"/>
    <w:rsid w:val="00EA16C3"/>
    <w:pPr>
      <w:numPr>
        <w:numId w:val="3"/>
      </w:numPr>
    </w:pPr>
  </w:style>
  <w:style w:type="paragraph" w:styleId="ListContinue2">
    <w:name w:val="List Continue 2"/>
    <w:basedOn w:val="List2"/>
    <w:rsid w:val="00EA16C3"/>
    <w:pPr>
      <w:ind w:firstLine="0"/>
    </w:pPr>
  </w:style>
  <w:style w:type="paragraph" w:styleId="ListContinue3">
    <w:name w:val="List Continue 3"/>
    <w:basedOn w:val="List3"/>
    <w:rsid w:val="00EA16C3"/>
    <w:pPr>
      <w:ind w:left="1021" w:firstLine="0"/>
    </w:pPr>
  </w:style>
  <w:style w:type="paragraph" w:styleId="ListContinue4">
    <w:name w:val="List Continue 4"/>
    <w:basedOn w:val="List4"/>
    <w:rsid w:val="00EA16C3"/>
    <w:pPr>
      <w:ind w:firstLine="0"/>
    </w:pPr>
  </w:style>
  <w:style w:type="paragraph" w:styleId="ListContinue5">
    <w:name w:val="List Continue 5"/>
    <w:basedOn w:val="List5"/>
    <w:rsid w:val="00EA16C3"/>
    <w:pPr>
      <w:ind w:firstLine="0"/>
    </w:pPr>
  </w:style>
  <w:style w:type="paragraph" w:styleId="ListNumber3">
    <w:name w:val="List Number 3"/>
    <w:basedOn w:val="List3"/>
    <w:rsid w:val="00EA16C3"/>
    <w:pPr>
      <w:numPr>
        <w:numId w:val="4"/>
      </w:numPr>
    </w:pPr>
  </w:style>
  <w:style w:type="paragraph" w:styleId="ListNumber4">
    <w:name w:val="List Number 4"/>
    <w:basedOn w:val="List4"/>
    <w:rsid w:val="00EA16C3"/>
    <w:pPr>
      <w:numPr>
        <w:numId w:val="5"/>
      </w:numPr>
    </w:pPr>
  </w:style>
  <w:style w:type="paragraph" w:styleId="ListNumber5">
    <w:name w:val="List Number 5"/>
    <w:basedOn w:val="List5"/>
    <w:rsid w:val="00EA16C3"/>
    <w:pPr>
      <w:numPr>
        <w:numId w:val="6"/>
      </w:numPr>
    </w:pPr>
  </w:style>
  <w:style w:type="paragraph" w:styleId="BlockText">
    <w:name w:val="Block Text"/>
    <w:basedOn w:val="Normal"/>
    <w:rsid w:val="00EA16C3"/>
    <w:pPr>
      <w:spacing w:after="120"/>
      <w:ind w:left="1440" w:right="1440"/>
    </w:pPr>
  </w:style>
  <w:style w:type="character" w:customStyle="1" w:styleId="Subscript">
    <w:name w:val="Subscript"/>
    <w:rsid w:val="00EA16C3"/>
    <w:rPr>
      <w:sz w:val="16"/>
      <w:vertAlign w:val="subscript"/>
    </w:rPr>
  </w:style>
  <w:style w:type="character" w:customStyle="1" w:styleId="Superscript">
    <w:name w:val="Superscript"/>
    <w:rsid w:val="00EA16C3"/>
    <w:rPr>
      <w:sz w:val="16"/>
      <w:vertAlign w:val="superscript"/>
    </w:rPr>
  </w:style>
  <w:style w:type="character" w:customStyle="1" w:styleId="Symbols">
    <w:name w:val="Symbols"/>
    <w:rsid w:val="00EA16C3"/>
    <w:rPr>
      <w:rFonts w:ascii="Symbol" w:hAnsi="Symbol"/>
    </w:rPr>
  </w:style>
  <w:style w:type="character" w:customStyle="1" w:styleId="MenuOptions">
    <w:name w:val="Menu Options"/>
    <w:rsid w:val="00EA16C3"/>
    <w:rPr>
      <w:rFonts w:ascii="Arial Narrow" w:hAnsi="Arial Narrow"/>
      <w:smallCaps/>
    </w:rPr>
  </w:style>
  <w:style w:type="character" w:customStyle="1" w:styleId="Buttons">
    <w:name w:val="Buttons"/>
    <w:rsid w:val="00EA16C3"/>
    <w:rPr>
      <w:b/>
    </w:rPr>
  </w:style>
  <w:style w:type="character" w:customStyle="1" w:styleId="Underlined">
    <w:name w:val="Underlined"/>
    <w:rsid w:val="00EA16C3"/>
    <w:rPr>
      <w:u w:val="single"/>
    </w:rPr>
  </w:style>
  <w:style w:type="paragraph" w:customStyle="1" w:styleId="TableBodyTextRight">
    <w:name w:val="Table Body Text Right"/>
    <w:basedOn w:val="TableBodyText"/>
    <w:rsid w:val="00EA16C3"/>
    <w:pPr>
      <w:widowControl w:val="0"/>
      <w:autoSpaceDE w:val="0"/>
      <w:autoSpaceDN w:val="0"/>
      <w:adjustRightInd w:val="0"/>
      <w:jc w:val="right"/>
    </w:pPr>
    <w:rPr>
      <w:rFonts w:cs="Arial"/>
      <w:szCs w:val="18"/>
    </w:rPr>
  </w:style>
  <w:style w:type="paragraph" w:customStyle="1" w:styleId="CopyrightText">
    <w:name w:val="Copyright Text"/>
    <w:basedOn w:val="BodyText"/>
    <w:rsid w:val="00EA16C3"/>
    <w:rPr>
      <w:sz w:val="18"/>
    </w:rPr>
  </w:style>
  <w:style w:type="paragraph" w:customStyle="1" w:styleId="BodySmallRight">
    <w:name w:val="Body Small Right"/>
    <w:basedOn w:val="BodyTextRight"/>
    <w:rsid w:val="00EA16C3"/>
    <w:rPr>
      <w:sz w:val="18"/>
      <w:szCs w:val="18"/>
    </w:rPr>
  </w:style>
  <w:style w:type="paragraph" w:customStyle="1" w:styleId="MarginEdition">
    <w:name w:val="Margin Edition"/>
    <w:basedOn w:val="MarginNote"/>
    <w:rsid w:val="00EA16C3"/>
    <w:pPr>
      <w:spacing w:before="0" w:after="0"/>
    </w:pPr>
    <w:rPr>
      <w:rFonts w:ascii="Times New Roman" w:hAnsi="Times New Roman"/>
      <w:color w:val="999999"/>
    </w:rPr>
  </w:style>
  <w:style w:type="paragraph" w:customStyle="1" w:styleId="Spacer">
    <w:name w:val="Spacer"/>
    <w:basedOn w:val="Normal"/>
    <w:rsid w:val="00EA16C3"/>
    <w:rPr>
      <w:sz w:val="2"/>
      <w:szCs w:val="2"/>
    </w:rPr>
  </w:style>
  <w:style w:type="character" w:customStyle="1" w:styleId="Small">
    <w:name w:val="Small"/>
    <w:rsid w:val="00EA16C3"/>
    <w:rPr>
      <w:sz w:val="16"/>
    </w:rPr>
  </w:style>
  <w:style w:type="paragraph" w:customStyle="1" w:styleId="WideTable">
    <w:name w:val="Wide Table"/>
    <w:basedOn w:val="Normal"/>
    <w:rsid w:val="00EA16C3"/>
    <w:pPr>
      <w:ind w:left="-1418"/>
    </w:pPr>
    <w:rPr>
      <w:sz w:val="2"/>
      <w:szCs w:val="2"/>
    </w:rPr>
  </w:style>
  <w:style w:type="character" w:styleId="PageNumber">
    <w:name w:val="page number"/>
    <w:rsid w:val="00EA16C3"/>
  </w:style>
  <w:style w:type="paragraph" w:styleId="Quote">
    <w:name w:val="Quote"/>
    <w:basedOn w:val="Heading1"/>
    <w:link w:val="QuoteChar"/>
    <w:qFormat/>
    <w:rsid w:val="00EA16C3"/>
    <w:rPr>
      <w:b w:val="0"/>
      <w:sz w:val="72"/>
      <w:szCs w:val="72"/>
      <w:lang w:val="en-NZ"/>
    </w:rPr>
  </w:style>
  <w:style w:type="character" w:customStyle="1" w:styleId="QuoteChar">
    <w:name w:val="Quote Char"/>
    <w:link w:val="Quote"/>
    <w:rsid w:val="00EA1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6C3"/>
    <w:pPr>
      <w:pageBreakBefore/>
    </w:pPr>
  </w:style>
  <w:style w:type="paragraph" w:customStyle="1" w:styleId="Border">
    <w:name w:val="Border"/>
    <w:basedOn w:val="Normal"/>
    <w:qFormat/>
    <w:rsid w:val="00EA16C3"/>
    <w:pPr>
      <w:pBdr>
        <w:top w:val="single" w:sz="18" w:space="1" w:color="auto"/>
      </w:pBdr>
    </w:pPr>
    <w:rPr>
      <w:rFonts w:ascii="Times New Roman" w:hAnsi="Times New Roman"/>
      <w:color w:val="FFFFFF"/>
      <w:sz w:val="2"/>
    </w:rPr>
  </w:style>
  <w:style w:type="character" w:styleId="IntenseEmphasis">
    <w:name w:val="Intense Emphasis"/>
    <w:uiPriority w:val="21"/>
    <w:qFormat/>
    <w:rsid w:val="00EA16C3"/>
    <w:rPr>
      <w:b/>
      <w:bCs/>
      <w:i/>
      <w:iCs/>
      <w:color w:val="auto"/>
    </w:rPr>
  </w:style>
  <w:style w:type="paragraph" w:styleId="IntenseQuote">
    <w:name w:val="Intense Quote"/>
    <w:basedOn w:val="Normal"/>
    <w:next w:val="Normal"/>
    <w:link w:val="IntenseQuoteChar"/>
    <w:uiPriority w:val="30"/>
    <w:qFormat/>
    <w:rsid w:val="00EA16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16C3"/>
    <w:rPr>
      <w:rFonts w:ascii="Courier New" w:eastAsia="Times New Roman" w:hAnsi="Courier New" w:cs="Times New Roman"/>
      <w:b/>
      <w:bCs/>
      <w:i/>
      <w:iCs/>
      <w:szCs w:val="20"/>
      <w:lang w:val="en-US" w:eastAsia="en-US"/>
    </w:rPr>
  </w:style>
  <w:style w:type="character" w:styleId="SubtleReference">
    <w:name w:val="Subtle Reference"/>
    <w:uiPriority w:val="31"/>
    <w:qFormat/>
    <w:rsid w:val="00EA16C3"/>
    <w:rPr>
      <w:smallCaps/>
      <w:color w:val="auto"/>
      <w:u w:val="single"/>
    </w:rPr>
  </w:style>
  <w:style w:type="character" w:styleId="IntenseReference">
    <w:name w:val="Intense Reference"/>
    <w:uiPriority w:val="32"/>
    <w:qFormat/>
    <w:rsid w:val="00EA16C3"/>
    <w:rPr>
      <w:b/>
      <w:bCs/>
      <w:smallCaps/>
      <w:color w:val="auto"/>
      <w:spacing w:val="5"/>
      <w:u w:val="single"/>
    </w:rPr>
  </w:style>
  <w:style w:type="paragraph" w:customStyle="1" w:styleId="2ColumnHeading">
    <w:name w:val="2Column Heading"/>
    <w:basedOn w:val="BodyText"/>
    <w:qFormat/>
    <w:rsid w:val="00EA16C3"/>
    <w:pPr>
      <w:spacing w:after="60"/>
      <w:ind w:left="-2268"/>
    </w:pPr>
    <w:rPr>
      <w:b/>
    </w:rPr>
  </w:style>
  <w:style w:type="paragraph" w:customStyle="1" w:styleId="Heading1TOC">
    <w:name w:val="Heading1 TOC"/>
    <w:basedOn w:val="Normal"/>
    <w:qFormat/>
    <w:rsid w:val="00EA16C3"/>
    <w:pPr>
      <w:spacing w:before="240" w:after="120"/>
    </w:pPr>
    <w:rPr>
      <w:rFonts w:ascii="Times New Roman" w:hAnsi="Times New Roman"/>
      <w:b/>
      <w:sz w:val="32"/>
    </w:rPr>
  </w:style>
  <w:style w:type="paragraph" w:customStyle="1" w:styleId="Heading2TOC">
    <w:name w:val="Heading2 TOC"/>
    <w:basedOn w:val="Normal"/>
    <w:qFormat/>
    <w:rsid w:val="00EA16C3"/>
    <w:pPr>
      <w:spacing w:before="240" w:after="60"/>
    </w:pPr>
    <w:rPr>
      <w:rFonts w:ascii="Times New Roman" w:hAnsi="Times New Roman"/>
      <w:b/>
      <w:sz w:val="28"/>
    </w:rPr>
  </w:style>
  <w:style w:type="character" w:customStyle="1" w:styleId="Underline">
    <w:name w:val="Underline"/>
    <w:qFormat/>
    <w:rsid w:val="00EA16C3"/>
    <w:rPr>
      <w:u w:val="single"/>
    </w:rPr>
  </w:style>
  <w:style w:type="character" w:customStyle="1" w:styleId="BoldandItalics">
    <w:name w:val="Bold and Italics"/>
    <w:qFormat/>
    <w:rsid w:val="00EA16C3"/>
    <w:rPr>
      <w:b/>
      <w:i/>
      <w:u w:val="none"/>
    </w:rPr>
  </w:style>
  <w:style w:type="paragraph" w:styleId="BalloonText">
    <w:name w:val="Balloon Text"/>
    <w:basedOn w:val="Normal"/>
    <w:link w:val="BalloonTextChar"/>
    <w:rsid w:val="00EA16C3"/>
    <w:rPr>
      <w:rFonts w:ascii="Tahoma" w:hAnsi="Tahoma" w:cs="Tahoma"/>
      <w:sz w:val="16"/>
      <w:szCs w:val="16"/>
    </w:rPr>
  </w:style>
  <w:style w:type="character" w:customStyle="1" w:styleId="BalloonTextChar">
    <w:name w:val="Balloon Text Char"/>
    <w:link w:val="BalloonText"/>
    <w:rsid w:val="00EA1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6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16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6720</Characters>
  <Application>Microsoft Office Word</Application>
  <DocSecurity>0</DocSecurity>
  <Lines>229</Lines>
  <Paragraphs>123</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PMAOHS420B Develop First Aid procedures and manage resources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2012-05-26T18:58:00Z</dcterms:created>
  <dcterms:modified xsi:type="dcterms:W3CDTF">2012-05-26T18:58:00Z</dcterms:modified>
</cp:coreProperties>
</file>