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DC5" w:rsidP="00300DC5">
      <w:pPr>
        <w:pStyle w:val="Title"/>
      </w:pPr>
      <w:r>
        <w:fldChar w:fldCharType="begin"/>
      </w:r>
      <w:r>
        <w:instrText xml:space="preserve"> TITLE   \* MERGEFORMAT </w:instrText>
      </w:r>
      <w:r>
        <w:fldChar w:fldCharType="separate"/>
      </w:r>
      <w:r>
        <w:t>PMAOHS221B Maintain First Aid supplies and records</w:t>
      </w:r>
      <w:r>
        <w:fldChar w:fldCharType="end"/>
      </w:r>
    </w:p>
    <w:p w:rsidR="00300DC5" w:rsidP="00300DC5">
      <w:pPr>
        <w:pStyle w:val="Version"/>
        <w:sectPr w:rsidSect="001633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33D1" w:rsidP="001633D1">
      <w:pPr>
        <w:pStyle w:val="SuperHeading"/>
      </w:pPr>
      <w:r w:rsidRPr="001633D1">
        <w:t>PMAOHS221B Maintain First Aid supplies and records</w:t>
      </w:r>
    </w:p>
    <w:p w:rsidR="00000000" w:rsidRPr="001633D1" w:rsidP="001633D1">
      <w:pPr>
        <w:pStyle w:val="SuperHeading"/>
      </w:pPr>
    </w:p>
    <w:p w:rsidR="00000000" w:rsidRPr="001633D1" w:rsidP="001633D1">
      <w:pPr>
        <w:pStyle w:val="Heading1"/>
      </w:pPr>
      <w:bookmarkStart w:id="1" w:name="O_106191"/>
      <w:bookmarkEnd w:id="1"/>
      <w:r w:rsidRPr="001633D1">
        <w:t>Modification History</w:t>
      </w:r>
    </w:p>
    <w:p w:rsidR="00000000" w:rsidRPr="001633D1" w:rsidP="001633D1">
      <w:pPr>
        <w:pStyle w:val="BodyText"/>
      </w:pPr>
      <w:r w:rsidRPr="001633D1">
        <w:t>Not applicable.</w:t>
      </w:r>
    </w:p>
    <w:p w:rsidR="00000000" w:rsidRPr="001633D1" w:rsidP="001633D1">
      <w:pPr>
        <w:pStyle w:val="AllowPageBreak"/>
      </w:pPr>
    </w:p>
    <w:p w:rsidR="00000000" w:rsidRPr="001633D1" w:rsidP="001633D1">
      <w:pPr>
        <w:pStyle w:val="Heading1"/>
      </w:pPr>
      <w:bookmarkStart w:id="2" w:name="O_106192"/>
      <w:bookmarkEnd w:id="2"/>
      <w:r w:rsidRPr="001633D1">
        <w:t>Unit Descriptor</w:t>
      </w:r>
    </w:p>
    <w:tbl>
      <w:tblPr>
        <w:tblW w:w="0" w:type="auto"/>
        <w:tblCellMar>
          <w:left w:w="62" w:type="dxa"/>
          <w:right w:w="62" w:type="dxa"/>
        </w:tblCellMar>
        <w:tblLook w:val="0000"/>
      </w:tblPr>
      <w:tblGrid>
        <w:gridCol w:w="2310"/>
        <w:gridCol w:w="6886"/>
      </w:tblGrid>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This competency unit deals with the responsibilities in ensuring that adequate supplies of First A</w:t>
            </w:r>
            <w:r w:rsidRPr="001633D1">
              <w:t>id equipment and resources, and records, are maintained.  The person may or may not necessarily be responsible for the ordering and purchasing of equipment and resources, depending upon the workplace organisational structure.</w:t>
            </w: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3" w:name="O_106193"/>
      <w:bookmarkEnd w:id="3"/>
      <w:r w:rsidRPr="001633D1">
        <w:t>Application of the Unit</w:t>
      </w:r>
    </w:p>
    <w:tbl>
      <w:tblPr>
        <w:tblW w:w="0" w:type="auto"/>
        <w:tblCellMar>
          <w:left w:w="62" w:type="dxa"/>
          <w:right w:w="62" w:type="dxa"/>
        </w:tblCellMar>
        <w:tblLook w:val="0000"/>
      </w:tblPr>
      <w:tblGrid>
        <w:gridCol w:w="2310"/>
        <w:gridCol w:w="6886"/>
      </w:tblGrid>
      <w:tr w:rsidTr="00300DC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4" w:name="O_106194"/>
      <w:bookmarkEnd w:id="4"/>
      <w:r w:rsidRPr="001633D1">
        <w:t>Licensing/Regulatory Information</w:t>
      </w:r>
    </w:p>
    <w:p w:rsidR="00000000" w:rsidRPr="001633D1" w:rsidP="001633D1">
      <w:pPr>
        <w:pStyle w:val="BodyText"/>
      </w:pPr>
      <w:r w:rsidRPr="001633D1">
        <w:t>Not applicable.</w:t>
      </w:r>
    </w:p>
    <w:p w:rsidR="00000000" w:rsidRPr="001633D1" w:rsidP="001633D1">
      <w:pPr>
        <w:pStyle w:val="AllowPageBreak"/>
      </w:pPr>
    </w:p>
    <w:p w:rsidR="00000000" w:rsidRPr="001633D1" w:rsidP="001633D1">
      <w:pPr>
        <w:pStyle w:val="Heading1"/>
      </w:pPr>
      <w:bookmarkStart w:id="5" w:name="O_106195"/>
      <w:bookmarkEnd w:id="5"/>
      <w:r w:rsidRPr="001633D1">
        <w:t>Pre-Requisites</w:t>
      </w:r>
    </w:p>
    <w:tbl>
      <w:tblPr>
        <w:tblW w:w="0" w:type="auto"/>
        <w:tblCellMar>
          <w:left w:w="62" w:type="dxa"/>
          <w:right w:w="62" w:type="dxa"/>
        </w:tblCellMar>
        <w:tblLook w:val="0000"/>
      </w:tblPr>
      <w:tblGrid>
        <w:gridCol w:w="2310"/>
        <w:gridCol w:w="3443"/>
        <w:gridCol w:w="3443"/>
      </w:tblGrid>
      <w:tr w:rsidTr="00300DC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6" w:name="O_106196"/>
      <w:bookmarkEnd w:id="6"/>
      <w:r w:rsidRPr="001633D1">
        <w:t>Employability Skills Information</w:t>
      </w:r>
    </w:p>
    <w:tbl>
      <w:tblPr>
        <w:tblW w:w="0" w:type="auto"/>
        <w:tblCellMar>
          <w:left w:w="62" w:type="dxa"/>
          <w:right w:w="62" w:type="dxa"/>
        </w:tblCellMar>
        <w:tblLook w:val="0000"/>
      </w:tblPr>
      <w:tblGrid>
        <w:gridCol w:w="2310"/>
        <w:gridCol w:w="6886"/>
      </w:tblGrid>
      <w:tr w:rsidTr="00300DC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This unit contains employability skills.</w:t>
            </w: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7" w:name="O_106197"/>
      <w:bookmarkEnd w:id="7"/>
      <w:r w:rsidRPr="001633D1">
        <w:t>Elements and Performance Criteria Pre-Content</w:t>
      </w:r>
    </w:p>
    <w:tbl>
      <w:tblPr>
        <w:tblW w:w="0" w:type="auto"/>
        <w:tblCellMar>
          <w:left w:w="62" w:type="dxa"/>
          <w:right w:w="62" w:type="dxa"/>
        </w:tblCellMar>
        <w:tblLook w:val="0000"/>
      </w:tblPr>
      <w:tblGrid>
        <w:gridCol w:w="2644"/>
        <w:gridCol w:w="6552"/>
      </w:tblGrid>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Performance criteria describe the performance needed to demonstrate achievement of t</w:t>
            </w:r>
            <w:r w:rsidRPr="001633D1">
              <w:t>he element.  Where bold italicised text is used, further information is detailed in the required skills and knowledge section and the range statement.  Assessment of performance is to be consistent with the evidence guide.</w:t>
            </w: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8" w:name="O_106198"/>
      <w:bookmarkEnd w:id="8"/>
      <w:r w:rsidRPr="001633D1">
        <w:t>Elements and Performance Criteria</w:t>
      </w:r>
    </w:p>
    <w:tbl>
      <w:tblPr>
        <w:tblW w:w="0" w:type="auto"/>
        <w:tblCellMar>
          <w:left w:w="62" w:type="dxa"/>
          <w:right w:w="62" w:type="dxa"/>
        </w:tblCellMar>
        <w:tblLook w:val="0000"/>
      </w:tblPr>
      <w:tblGrid>
        <w:gridCol w:w="2644"/>
        <w:gridCol w:w="6552"/>
      </w:tblGrid>
      <w:tr w:rsidTr="00300DC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PERFORMANCE CRITERIA</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List"/>
              <w:rPr>
                <w:lang w:val="en-NZ"/>
              </w:rPr>
            </w:pPr>
            <w:r w:rsidRPr="001633D1">
              <w:t>1.</w:t>
            </w:r>
            <w:r w:rsidRPr="001633D1">
              <w:tab/>
              <w:t>Maintain 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List2"/>
            </w:pPr>
            <w:r w:rsidRPr="001633D1">
              <w:t>1.1.</w:t>
            </w:r>
            <w:r w:rsidRPr="001633D1">
              <w:tab/>
              <w:t>Ensure and secure, availability of adequate and relevant resources in accordance with workplace procedures</w:t>
            </w:r>
          </w:p>
          <w:p w:rsidR="00000000" w:rsidRPr="001633D1" w:rsidP="001633D1">
            <w:pPr>
              <w:pStyle w:val="List2"/>
            </w:pPr>
            <w:r w:rsidRPr="001633D1">
              <w:t>1.2.</w:t>
            </w:r>
            <w:r w:rsidRPr="001633D1">
              <w:tab/>
              <w:t>Identify and obtain non consumables required by workp</w:t>
            </w:r>
            <w:r w:rsidRPr="001633D1">
              <w:t>lace to maintain adequate readiness of supplies</w:t>
            </w:r>
          </w:p>
          <w:p w:rsidR="00000000" w:rsidRPr="001633D1" w:rsidP="001633D1">
            <w:pPr>
              <w:pStyle w:val="List2"/>
            </w:pPr>
            <w:r w:rsidRPr="001633D1">
              <w:t>1.3.</w:t>
            </w:r>
            <w:r w:rsidRPr="001633D1">
              <w:tab/>
              <w:t>Identify and obtain consumables required by workplace to maintain adequate readiness of supplies</w:t>
            </w:r>
          </w:p>
          <w:p w:rsidR="00000000" w:rsidRPr="001633D1" w:rsidP="001633D1">
            <w:pPr>
              <w:pStyle w:val="List2"/>
            </w:pPr>
            <w:r w:rsidRPr="001633D1">
              <w:t>1.4.</w:t>
            </w:r>
            <w:r w:rsidRPr="001633D1">
              <w:tab/>
              <w:t>Check stock and regularly carry out inspection of equipment for condition and currency</w:t>
            </w:r>
          </w:p>
          <w:p w:rsidR="00000000" w:rsidRPr="001633D1" w:rsidP="001633D1">
            <w:pPr>
              <w:pStyle w:val="List2"/>
            </w:pPr>
            <w:r w:rsidRPr="001633D1">
              <w:t>1.5.</w:t>
            </w:r>
            <w:r w:rsidRPr="001633D1">
              <w:tab/>
            </w:r>
            <w:r w:rsidRPr="001633D1">
              <w:t>Recover and clean equipment and dispose of waste safely according to legislative and site procedures</w:t>
            </w:r>
          </w:p>
          <w:p w:rsidR="00000000" w:rsidRPr="001633D1" w:rsidP="001633D1">
            <w:pPr>
              <w:pStyle w:val="List2"/>
            </w:pPr>
            <w:r w:rsidRPr="001633D1">
              <w:t>1.6.</w:t>
            </w:r>
            <w:r w:rsidRPr="001633D1">
              <w:tab/>
              <w:t>Maintain resources in operational readiness in accordance with workplace procedures</w:t>
            </w:r>
          </w:p>
          <w:p w:rsidR="00000000" w:rsidP="001633D1">
            <w:pPr>
              <w:pStyle w:val="List2"/>
              <w:rPr>
                <w:lang w:val="en-NZ"/>
              </w:rPr>
            </w:pPr>
            <w:r w:rsidRPr="001633D1">
              <w:t>1.7.</w:t>
            </w:r>
            <w:r w:rsidRPr="001633D1">
              <w:tab/>
              <w:t>Store resources in correct manner to ensure their future oper</w:t>
            </w:r>
            <w:r w:rsidRPr="001633D1">
              <w:t>ation and serviceability.</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List"/>
              <w:rPr>
                <w:lang w:val="en-NZ"/>
              </w:rPr>
            </w:pPr>
            <w:r w:rsidRPr="001633D1">
              <w:t>2.</w:t>
            </w:r>
            <w:r w:rsidRPr="001633D1">
              <w:tab/>
              <w:t>Record and manage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List2"/>
            </w:pPr>
            <w:r w:rsidRPr="001633D1">
              <w:t>2.1.</w:t>
            </w:r>
            <w:r w:rsidRPr="001633D1">
              <w:tab/>
              <w:t>Complete relevant forms as required according to legislation and site procedures</w:t>
            </w:r>
          </w:p>
          <w:p w:rsidR="00000000" w:rsidRPr="001633D1" w:rsidP="001633D1">
            <w:pPr>
              <w:pStyle w:val="List2"/>
            </w:pPr>
            <w:r w:rsidRPr="001633D1">
              <w:t>2.2.</w:t>
            </w:r>
            <w:r w:rsidRPr="001633D1">
              <w:tab/>
              <w:t>Store forms in accordance with legislative and site procedures</w:t>
            </w:r>
          </w:p>
          <w:p w:rsidR="00000000" w:rsidRPr="001633D1" w:rsidP="001633D1">
            <w:pPr>
              <w:pStyle w:val="List2"/>
            </w:pPr>
            <w:r w:rsidRPr="001633D1">
              <w:t>2.3.</w:t>
            </w:r>
            <w:r w:rsidRPr="001633D1">
              <w:tab/>
              <w:t>Send relevant forms to appropriate bodies</w:t>
            </w:r>
            <w:r w:rsidRPr="001633D1">
              <w:t>, file records appropriately and undertake security of such records according to workplace and legislative requirements</w:t>
            </w:r>
          </w:p>
          <w:p w:rsidR="00000000" w:rsidRPr="001633D1" w:rsidP="001633D1">
            <w:pPr>
              <w:pStyle w:val="List2"/>
            </w:pPr>
            <w:r w:rsidRPr="001633D1">
              <w:t>2.4.</w:t>
            </w:r>
            <w:r w:rsidRPr="001633D1">
              <w:tab/>
              <w:t>Maintain confidentiality of records and information in accordance with privacy principles and statutory and/or organisational polic</w:t>
            </w:r>
            <w:r w:rsidRPr="001633D1">
              <w:t>ies.</w:t>
            </w: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9" w:name="O_106199"/>
      <w:bookmarkEnd w:id="9"/>
      <w:r w:rsidRPr="001633D1">
        <w:t>Required Skills and Knowledge</w:t>
      </w:r>
    </w:p>
    <w:tbl>
      <w:tblPr>
        <w:tblW w:w="0" w:type="auto"/>
        <w:tblCellMar>
          <w:left w:w="62" w:type="dxa"/>
          <w:right w:w="62" w:type="dxa"/>
        </w:tblCellMar>
        <w:tblLook w:val="0000"/>
      </w:tblPr>
      <w:tblGrid>
        <w:gridCol w:w="9196"/>
      </w:tblGrid>
      <w:tr w:rsidTr="00300DC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REQUIRED SKILLS AND KNOWLEDGE</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t>This describes the essential skills and knowledge and their level, required for this unit.</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Required skills</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ListBullet"/>
            </w:pPr>
            <w:r w:rsidRPr="001633D1">
              <w:t>completing plant records</w:t>
            </w:r>
          </w:p>
          <w:p w:rsidR="00000000" w:rsidRPr="001633D1" w:rsidP="001633D1">
            <w:pPr>
              <w:pStyle w:val="ListBullet"/>
            </w:pPr>
            <w:r w:rsidRPr="001633D1">
              <w:t>communication</w:t>
            </w:r>
          </w:p>
          <w:p w:rsidR="00000000" w:rsidRPr="001633D1" w:rsidP="001633D1">
            <w:pPr>
              <w:pStyle w:val="ListBullet"/>
            </w:pPr>
            <w:r w:rsidRPr="001633D1">
              <w:t>stocktaking</w:t>
            </w:r>
          </w:p>
          <w:p w:rsidR="00000000" w:rsidP="001633D1">
            <w:pPr>
              <w:pStyle w:val="ListBullet"/>
              <w:rPr>
                <w:lang w:val="en-NZ"/>
              </w:rPr>
            </w:pPr>
            <w:r w:rsidRPr="001633D1">
              <w:t>following procedures.</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Required knowledge</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 xml:space="preserve">Knowledge and understanding of the materials and equipment required sufficient to recognise variance from requirements and then determine an </w:t>
            </w:r>
            <w:r w:rsidRPr="001633D1">
              <w:t xml:space="preserve">appropriate action within the scope of their responsibilities and competencies. </w:t>
            </w:r>
          </w:p>
          <w:p w:rsidR="00000000" w:rsidRPr="001633D1" w:rsidP="001633D1">
            <w:pPr>
              <w:pStyle w:val="BodyText"/>
            </w:pPr>
            <w:r w:rsidRPr="001633D1">
              <w:t xml:space="preserve">Knowledge of the enterprise's procedures and relevant regulatory requirements along with the ability to implement them within appropriate time constraints and work standards. </w:t>
            </w:r>
            <w:r w:rsidRPr="001633D1">
              <w:t xml:space="preserve"> These would include:</w:t>
            </w:r>
          </w:p>
          <w:p w:rsidR="00000000" w:rsidRPr="001633D1" w:rsidP="001633D1">
            <w:pPr>
              <w:pStyle w:val="ListBullet"/>
            </w:pPr>
            <w:r w:rsidRPr="001633D1">
              <w:t>OHS legislation and regulations</w:t>
            </w:r>
          </w:p>
          <w:p w:rsidR="00000000" w:rsidRPr="001633D1" w:rsidP="001633D1">
            <w:pPr>
              <w:pStyle w:val="ListBullet"/>
            </w:pPr>
            <w:r w:rsidRPr="001633D1">
              <w:t>legal responsibilities and duty of care</w:t>
            </w:r>
          </w:p>
          <w:p w:rsidR="00000000" w:rsidRPr="001633D1" w:rsidP="001633D1">
            <w:pPr>
              <w:pStyle w:val="ListBullet"/>
            </w:pPr>
            <w:r w:rsidRPr="001633D1">
              <w:t>policies and procedures</w:t>
            </w:r>
          </w:p>
          <w:p w:rsidR="00000000" w:rsidRPr="001633D1" w:rsidP="001633D1">
            <w:pPr>
              <w:pStyle w:val="ListBullet"/>
            </w:pPr>
            <w:r w:rsidRPr="001633D1">
              <w:t>cleaning agents</w:t>
            </w:r>
          </w:p>
          <w:p w:rsidR="00000000" w:rsidRPr="001633D1" w:rsidP="001633D1">
            <w:pPr>
              <w:pStyle w:val="ListBullet"/>
            </w:pPr>
            <w:r w:rsidRPr="001633D1">
              <w:t>stock control</w:t>
            </w:r>
          </w:p>
          <w:p w:rsidR="00000000" w:rsidRPr="001633D1" w:rsidP="001633D1">
            <w:pPr>
              <w:pStyle w:val="ListBullet"/>
            </w:pPr>
            <w:r w:rsidRPr="001633D1">
              <w:t>waste disposal</w:t>
            </w:r>
          </w:p>
          <w:p w:rsidR="00000000" w:rsidRPr="001633D1" w:rsidP="001633D1">
            <w:pPr>
              <w:pStyle w:val="ListBullet"/>
            </w:pPr>
            <w:r w:rsidRPr="001633D1">
              <w:t>transportation techniques</w:t>
            </w:r>
          </w:p>
          <w:p w:rsidR="00000000" w:rsidRPr="001633D1" w:rsidP="001633D1">
            <w:pPr>
              <w:pStyle w:val="ListBullet"/>
            </w:pPr>
            <w:r w:rsidRPr="001633D1">
              <w:t>use of referral networks</w:t>
            </w:r>
          </w:p>
          <w:p w:rsidR="00000000" w:rsidRPr="001633D1" w:rsidP="001633D1">
            <w:pPr>
              <w:pStyle w:val="ListBullet"/>
            </w:pPr>
            <w:r w:rsidRPr="001633D1">
              <w:t>gaining access to materials safety data s</w:t>
            </w:r>
            <w:r w:rsidRPr="001633D1">
              <w:t>heets (MSDSs).</w:t>
            </w: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10" w:name="O_106200"/>
      <w:bookmarkEnd w:id="10"/>
      <w:r w:rsidRPr="001633D1">
        <w:t>Evidence Guide</w:t>
      </w:r>
    </w:p>
    <w:tbl>
      <w:tblPr>
        <w:tblW w:w="0" w:type="auto"/>
        <w:tblCellMar>
          <w:left w:w="62" w:type="dxa"/>
          <w:right w:w="62" w:type="dxa"/>
        </w:tblCellMar>
        <w:tblLook w:val="0000"/>
      </w:tblPr>
      <w:tblGrid>
        <w:gridCol w:w="2515"/>
        <w:gridCol w:w="6681"/>
      </w:tblGrid>
      <w:tr w:rsidTr="00300DC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EVIDENCE GUIDE</w:t>
            </w:r>
          </w:p>
        </w:tc>
      </w:tr>
      <w:tr w:rsidTr="00300DC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t xml:space="preserve">The Evidence Guide provides advice on assessment and must be read in conjunction with the Performance Criteria, Required Skills and Knowledge, </w:t>
            </w:r>
            <w:r w:rsidRPr="001633D1">
              <w:t>the Range Statement and the Assessment Guidelines for the Training Package.</w:t>
            </w:r>
          </w:p>
        </w:tc>
      </w:tr>
      <w:tr w:rsidTr="00300DC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Assessment of this unit should include demonstrated competence on actual plant and equipment in a work environment.  The unit will be assessed in as holist</w:t>
            </w:r>
            <w:r w:rsidRPr="001633D1">
              <w:t xml:space="preserve">ic a manner as is practical and may be integrated with the assessment of other relevant units of competency. </w:t>
            </w:r>
          </w:p>
          <w:p w:rsidR="00000000" w:rsidRPr="001633D1" w:rsidP="001633D1">
            <w:pPr>
              <w:pStyle w:val="BodyText"/>
            </w:pPr>
            <w:r w:rsidRPr="001633D1">
              <w:t>Assessment will occur over a range of situations that will include disruptions to normal, smooth operation.</w:t>
            </w:r>
          </w:p>
          <w:p w:rsidR="00000000" w:rsidP="001633D1">
            <w:pPr>
              <w:pStyle w:val="BodyText"/>
              <w:rPr>
                <w:lang w:val="en-NZ"/>
              </w:rPr>
            </w:pPr>
            <w:r w:rsidRPr="001633D1">
              <w:t>Where applicable, assessment should re</w:t>
            </w:r>
            <w:r w:rsidRPr="001633D1">
              <w:t>plicate workplace conditions as far as possible.  Where, for reasons of safety, access to equipment and resources and space, assessment takes place away from the workplace, simulations should be used to represent workplace conditions as closely as possible</w:t>
            </w:r>
            <w:r w:rsidRPr="001633D1">
              <w:t xml:space="preserve">. </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t>Competence may be demonstrated working individually, under supervision or as part of a First Aid team.</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1633D1">
              <w:t>questions which will be used to probe the reasoning behind the observable actions.</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Method of assessment</w:t>
            </w:r>
            <w:r w:rsidRPr="001633D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In all plants it may be appropriate to assess this unit concurrently with relevant technical units.</w:t>
            </w:r>
          </w:p>
          <w:p w:rsidR="00000000" w:rsidRPr="001633D1" w:rsidP="001633D1">
            <w:pPr>
              <w:pStyle w:val="BodyText"/>
            </w:pPr>
            <w:r w:rsidRPr="001633D1">
              <w:t>Competence may be assessed in conjunction with oth</w:t>
            </w:r>
            <w:r w:rsidRPr="001633D1">
              <w:t>er industry units of competency such as:</w:t>
            </w:r>
          </w:p>
          <w:p w:rsidR="00000000" w:rsidRPr="001633D1" w:rsidP="001633D1">
            <w:pPr>
              <w:pStyle w:val="ListBullet"/>
            </w:pPr>
            <w:r w:rsidRPr="001633D1">
              <w:t>record management</w:t>
            </w:r>
          </w:p>
          <w:p w:rsidR="00000000" w:rsidRPr="001633D1" w:rsidP="001633D1">
            <w:pPr>
              <w:pStyle w:val="ListBullet"/>
            </w:pPr>
            <w:r w:rsidRPr="001633D1">
              <w:t>stock control</w:t>
            </w:r>
          </w:p>
          <w:p w:rsidR="00000000" w:rsidRPr="001633D1" w:rsidP="001633D1">
            <w:pPr>
              <w:pStyle w:val="ListBullet"/>
            </w:pPr>
            <w:r w:rsidRPr="001633D1">
              <w:t>administration</w:t>
            </w:r>
          </w:p>
          <w:p w:rsidR="00000000" w:rsidP="001633D1">
            <w:pPr>
              <w:pStyle w:val="ListBullet"/>
              <w:rPr>
                <w:lang w:val="en-NZ"/>
              </w:rPr>
            </w:pPr>
            <w:r w:rsidRPr="001633D1">
              <w:t>office procedures.</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Assessment pr</w:t>
            </w:r>
            <w:r w:rsidRPr="001633D1">
              <w:t>ocesses and techniques must be culturally appropriate and appropriate to the oracy, language and literacy capacity of the assessee and the work being performed.</w:t>
            </w: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11" w:name="O_106201"/>
      <w:bookmarkEnd w:id="11"/>
      <w:r w:rsidRPr="001633D1">
        <w:t>Range Statement</w:t>
      </w:r>
    </w:p>
    <w:tbl>
      <w:tblPr>
        <w:tblW w:w="0" w:type="auto"/>
        <w:tblCellMar>
          <w:left w:w="62" w:type="dxa"/>
          <w:right w:w="62" w:type="dxa"/>
        </w:tblCellMar>
        <w:tblLook w:val="0000"/>
      </w:tblPr>
      <w:tblGrid>
        <w:gridCol w:w="2510"/>
        <w:gridCol w:w="6686"/>
      </w:tblGrid>
      <w:tr w:rsidTr="00300DC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RANGE STATEMENT</w:t>
            </w:r>
          </w:p>
        </w:tc>
      </w:tr>
      <w:tr w:rsidTr="00300DC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t>The Range Statement relates to the unit of competency as a whole. It allows for different work environments and situations that may affect performance. Bold italicised wording, if used in the Performance Criteria, is detailed below. Add any essential opera</w:t>
            </w:r>
            <w:r w:rsidRPr="001633D1">
              <w:t>ting conditions that may be present with training and assessment depending on the work situation, needs if the candidate, accessibility of the item, and local industry and regional contexts.</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Codes of practice</w:t>
            </w:r>
            <w:r w:rsidRPr="001633D1">
              <w:t xml:space="preserve">/ </w:t>
            </w:r>
            <w:r w:rsidRPr="001633D1">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t>Where reference is made to industr</w:t>
            </w:r>
            <w:r w:rsidRPr="001633D1">
              <w:t>y codes of practice, and/or Australian/international standards, the latest version must be used.</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t>This unit would be undertaken in a plant or remote facility where there are First Aid stations requiring monitoring and re-supply.</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First Aid resource</w:t>
            </w:r>
            <w:r w:rsidRPr="001633D1">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First Aid resources may include but not be limited to:</w:t>
            </w:r>
          </w:p>
          <w:p w:rsidR="00000000" w:rsidRPr="001633D1" w:rsidP="001633D1">
            <w:pPr>
              <w:pStyle w:val="ListBullet"/>
            </w:pPr>
            <w:r w:rsidRPr="001633D1">
              <w:t>Non consumables</w:t>
            </w:r>
          </w:p>
          <w:p w:rsidR="00000000" w:rsidRPr="001633D1" w:rsidP="001633D1">
            <w:pPr>
              <w:pStyle w:val="ListBullet2"/>
            </w:pPr>
            <w:r w:rsidRPr="001633D1">
              <w:t>machines</w:t>
            </w:r>
          </w:p>
          <w:p w:rsidR="00000000" w:rsidRPr="001633D1" w:rsidP="001633D1">
            <w:pPr>
              <w:pStyle w:val="ListBullet2"/>
            </w:pPr>
            <w:r w:rsidRPr="001633D1">
              <w:t>books</w:t>
            </w:r>
          </w:p>
          <w:p w:rsidR="00000000" w:rsidRPr="001633D1" w:rsidP="001633D1">
            <w:pPr>
              <w:pStyle w:val="ListBullet2"/>
            </w:pPr>
            <w:r w:rsidRPr="001633D1">
              <w:t>reference materials</w:t>
            </w:r>
          </w:p>
          <w:p w:rsidR="00000000" w:rsidRPr="001633D1" w:rsidP="001633D1">
            <w:pPr>
              <w:pStyle w:val="ListBullet2"/>
            </w:pPr>
            <w:r w:rsidRPr="001633D1">
              <w:t>MSDS resources including Workplace Health &amp; Safety Act</w:t>
            </w:r>
          </w:p>
          <w:p w:rsidR="00000000" w:rsidRPr="001633D1" w:rsidP="001633D1">
            <w:pPr>
              <w:pStyle w:val="ListBullet2"/>
            </w:pPr>
            <w:r w:rsidRPr="001633D1">
              <w:t>legislative regulations</w:t>
            </w:r>
          </w:p>
          <w:p w:rsidR="00000000" w:rsidRPr="001633D1" w:rsidP="001633D1">
            <w:pPr>
              <w:pStyle w:val="ListBullet2"/>
            </w:pPr>
            <w:r w:rsidRPr="001633D1">
              <w:t>stretchers</w:t>
            </w:r>
          </w:p>
          <w:p w:rsidR="00000000" w:rsidRPr="001633D1" w:rsidP="001633D1">
            <w:pPr>
              <w:pStyle w:val="ListBullet2"/>
            </w:pPr>
            <w:r w:rsidRPr="001633D1">
              <w:t>communication systems</w:t>
            </w:r>
          </w:p>
          <w:p w:rsidR="00000000" w:rsidRPr="001633D1" w:rsidP="001633D1">
            <w:pPr>
              <w:pStyle w:val="ListBullet2"/>
            </w:pPr>
            <w:r w:rsidRPr="001633D1">
              <w:t>relevant texts</w:t>
            </w:r>
          </w:p>
          <w:p w:rsidR="00000000" w:rsidRPr="001633D1" w:rsidP="001633D1">
            <w:pPr>
              <w:pStyle w:val="ListBullet2"/>
            </w:pPr>
            <w:r w:rsidRPr="001633D1">
              <w:t>equipment.</w:t>
            </w:r>
          </w:p>
          <w:p w:rsidR="00000000" w:rsidRPr="001633D1" w:rsidP="001633D1">
            <w:pPr>
              <w:pStyle w:val="ListBullet"/>
            </w:pPr>
            <w:r w:rsidRPr="001633D1">
              <w:t>Consumables</w:t>
            </w:r>
          </w:p>
          <w:p w:rsidR="00000000" w:rsidRPr="001633D1" w:rsidP="001633D1">
            <w:pPr>
              <w:pStyle w:val="ListBullet2"/>
            </w:pPr>
            <w:r w:rsidRPr="001633D1">
              <w:t>First Aid kits (bandages, tape, scissors, splinter removers, antiseptic, eye management, disinfectants, emergency numbers and contacts, etc)</w:t>
            </w:r>
          </w:p>
          <w:p w:rsidR="00000000" w:rsidRPr="001633D1" w:rsidP="001633D1">
            <w:pPr>
              <w:pStyle w:val="ListBullet2"/>
            </w:pPr>
            <w:r w:rsidRPr="001633D1">
              <w:t>dressings</w:t>
            </w:r>
          </w:p>
          <w:p w:rsidR="00000000" w:rsidRPr="001633D1" w:rsidP="001633D1">
            <w:pPr>
              <w:pStyle w:val="ListBullet2"/>
            </w:pPr>
            <w:r w:rsidRPr="001633D1">
              <w:t>ointments</w:t>
            </w:r>
          </w:p>
          <w:p w:rsidR="00000000" w:rsidRPr="001633D1" w:rsidP="001633D1">
            <w:pPr>
              <w:pStyle w:val="ListBullet2"/>
            </w:pPr>
            <w:r w:rsidRPr="001633D1">
              <w:t>cold packs</w:t>
            </w:r>
          </w:p>
          <w:p w:rsidR="00000000" w:rsidRPr="001633D1" w:rsidP="001633D1">
            <w:pPr>
              <w:pStyle w:val="ListBullet2"/>
            </w:pPr>
            <w:r w:rsidRPr="001633D1">
              <w:t>analgesics</w:t>
            </w:r>
          </w:p>
          <w:p w:rsidR="00000000" w:rsidRPr="001633D1" w:rsidP="001633D1">
            <w:pPr>
              <w:pStyle w:val="ListBullet2"/>
            </w:pPr>
            <w:r w:rsidRPr="001633D1">
              <w:t>splints</w:t>
            </w:r>
          </w:p>
          <w:p w:rsidR="00000000" w:rsidRPr="001633D1" w:rsidP="001633D1">
            <w:pPr>
              <w:pStyle w:val="ListBullet2"/>
            </w:pPr>
            <w:r w:rsidRPr="001633D1">
              <w:t>sharps disposal</w:t>
            </w:r>
          </w:p>
          <w:p w:rsidR="00000000" w:rsidRPr="001633D1" w:rsidP="001633D1">
            <w:pPr>
              <w:pStyle w:val="ListBullet2"/>
            </w:pPr>
            <w:r w:rsidRPr="001633D1">
              <w:t>biohazardous waste</w:t>
            </w:r>
          </w:p>
          <w:p w:rsidR="00000000" w:rsidRPr="001633D1" w:rsidP="001633D1">
            <w:pPr>
              <w:pStyle w:val="ListBullet2"/>
            </w:pPr>
            <w:r w:rsidRPr="001633D1">
              <w:t>medical grade oxygen</w:t>
            </w:r>
          </w:p>
          <w:p w:rsidR="00000000" w:rsidRPr="001633D1" w:rsidP="001633D1">
            <w:pPr>
              <w:pStyle w:val="ListBullet2"/>
            </w:pPr>
            <w:r w:rsidRPr="001633D1">
              <w:t>bandages</w:t>
            </w:r>
          </w:p>
          <w:p w:rsidR="00000000" w:rsidRPr="001633D1" w:rsidP="001633D1">
            <w:pPr>
              <w:pStyle w:val="ListBullet2"/>
            </w:pPr>
            <w:r w:rsidRPr="001633D1">
              <w:t>medication</w:t>
            </w:r>
          </w:p>
          <w:p w:rsidR="00000000" w:rsidRPr="001633D1" w:rsidP="001633D1">
            <w:pPr>
              <w:pStyle w:val="ListBullet2"/>
            </w:pPr>
            <w:r w:rsidRPr="001633D1">
              <w:t>personal protection equipment</w:t>
            </w:r>
          </w:p>
          <w:p w:rsidR="00000000" w:rsidRPr="001633D1" w:rsidP="001633D1">
            <w:pPr>
              <w:pStyle w:val="ListBullet2"/>
            </w:pPr>
            <w:r w:rsidRPr="001633D1">
              <w:t>eye wash</w:t>
            </w:r>
          </w:p>
          <w:p w:rsidR="00000000" w:rsidRPr="001633D1" w:rsidP="001633D1">
            <w:pPr>
              <w:pStyle w:val="ListBullet2"/>
            </w:pPr>
            <w:r w:rsidRPr="001633D1">
              <w:t>disinfectants</w:t>
            </w:r>
          </w:p>
          <w:p w:rsidR="00000000" w:rsidRPr="001633D1" w:rsidP="001633D1">
            <w:pPr>
              <w:pStyle w:val="ListBullet2"/>
            </w:pPr>
            <w:r w:rsidRPr="001633D1">
              <w:t>broncho-dialators</w:t>
            </w:r>
          </w:p>
          <w:p w:rsidR="00000000" w:rsidP="001633D1">
            <w:pPr>
              <w:pStyle w:val="ListBullet2"/>
              <w:rPr>
                <w:lang w:val="en-NZ"/>
              </w:rPr>
            </w:pPr>
            <w:r w:rsidRPr="001633D1">
              <w:t>cervical collars.</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Legislation may include but not be limited to:</w:t>
            </w:r>
          </w:p>
          <w:p w:rsidR="00000000" w:rsidRPr="001633D1" w:rsidP="001633D1">
            <w:pPr>
              <w:pStyle w:val="ListBullet"/>
            </w:pPr>
            <w:r w:rsidRPr="001633D1">
              <w:t>occupational health and safety legislation</w:t>
            </w:r>
          </w:p>
          <w:p w:rsidR="00000000" w:rsidRPr="001633D1" w:rsidP="001633D1">
            <w:pPr>
              <w:pStyle w:val="ListBullet"/>
            </w:pPr>
            <w:r w:rsidRPr="001633D1">
              <w:t>regulations and codes of practice</w:t>
            </w:r>
          </w:p>
          <w:p w:rsidR="00000000" w:rsidRPr="001633D1" w:rsidP="001633D1">
            <w:pPr>
              <w:pStyle w:val="ListBullet"/>
            </w:pPr>
            <w:r w:rsidRPr="001633D1">
              <w:t>industrial relations legislation</w:t>
            </w:r>
          </w:p>
          <w:p w:rsidR="00000000" w:rsidP="001633D1">
            <w:pPr>
              <w:pStyle w:val="ListBullet"/>
              <w:rPr>
                <w:lang w:val="en-NZ"/>
              </w:rPr>
            </w:pPr>
            <w:r w:rsidRPr="001633D1">
              <w:t>environmental legislation.</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Codes of Practice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Codes of practice may include, but not be limited to:</w:t>
            </w:r>
          </w:p>
          <w:p w:rsidR="00000000" w:rsidRPr="001633D1" w:rsidP="001633D1">
            <w:pPr>
              <w:pStyle w:val="ListBullet"/>
            </w:pPr>
            <w:r w:rsidRPr="001633D1">
              <w:t>industry codes</w:t>
            </w:r>
          </w:p>
          <w:p w:rsidR="00000000" w:rsidRPr="001633D1" w:rsidP="001633D1">
            <w:pPr>
              <w:pStyle w:val="ListBullet"/>
            </w:pPr>
            <w:r w:rsidRPr="001633D1">
              <w:t>industry standards</w:t>
            </w:r>
          </w:p>
          <w:p w:rsidR="00000000" w:rsidRPr="001633D1" w:rsidP="001633D1">
            <w:pPr>
              <w:pStyle w:val="ListBullet"/>
            </w:pPr>
            <w:r w:rsidRPr="001633D1">
              <w:t>company procedures</w:t>
            </w:r>
          </w:p>
          <w:p w:rsidR="00000000" w:rsidP="001633D1">
            <w:pPr>
              <w:pStyle w:val="ListBullet"/>
              <w:rPr>
                <w:lang w:val="en-NZ"/>
              </w:rPr>
            </w:pPr>
            <w:r w:rsidRPr="001633D1">
              <w:t>State and Territory health and safe</w:t>
            </w:r>
            <w:r w:rsidRPr="001633D1">
              <w:t>ty authorities.</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Forms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Relevant forms may include, but not limited to:</w:t>
            </w:r>
          </w:p>
          <w:p w:rsidR="00000000" w:rsidRPr="001633D1" w:rsidP="001633D1">
            <w:pPr>
              <w:pStyle w:val="ListBullet"/>
            </w:pPr>
            <w:r w:rsidRPr="001633D1">
              <w:t>incident/injury forms</w:t>
            </w:r>
          </w:p>
          <w:p w:rsidR="00000000" w:rsidRPr="001633D1" w:rsidP="001633D1">
            <w:pPr>
              <w:pStyle w:val="ListBullet"/>
            </w:pPr>
            <w:r w:rsidRPr="001633D1">
              <w:t>casualty history forms</w:t>
            </w:r>
          </w:p>
          <w:p w:rsidR="00000000" w:rsidRPr="001633D1" w:rsidP="001633D1">
            <w:pPr>
              <w:pStyle w:val="ListBullet"/>
            </w:pPr>
            <w:r w:rsidRPr="001633D1">
              <w:t>disease notification</w:t>
            </w:r>
          </w:p>
          <w:p w:rsidR="00000000" w:rsidRPr="001633D1" w:rsidP="001633D1">
            <w:pPr>
              <w:pStyle w:val="ListBullet"/>
            </w:pPr>
            <w:r w:rsidRPr="001633D1">
              <w:t>Workcover forms</w:t>
            </w:r>
          </w:p>
          <w:p w:rsidR="00000000" w:rsidRPr="001633D1" w:rsidP="001633D1">
            <w:pPr>
              <w:pStyle w:val="ListBullet"/>
            </w:pPr>
            <w:r w:rsidRPr="001633D1">
              <w:t>medication registers</w:t>
            </w:r>
          </w:p>
          <w:p w:rsidR="00000000" w:rsidRPr="001633D1" w:rsidP="001633D1">
            <w:pPr>
              <w:pStyle w:val="ListBullet"/>
            </w:pPr>
            <w:r w:rsidRPr="001633D1">
              <w:t>workers' compensation</w:t>
            </w:r>
          </w:p>
          <w:p w:rsidR="00000000" w:rsidRPr="001633D1" w:rsidP="001633D1">
            <w:pPr>
              <w:pStyle w:val="ListBullet"/>
            </w:pPr>
            <w:r w:rsidRPr="001633D1">
              <w:t>day book</w:t>
            </w:r>
          </w:p>
          <w:p w:rsidR="00000000" w:rsidRPr="001633D1" w:rsidP="001633D1">
            <w:pPr>
              <w:pStyle w:val="ListBullet"/>
            </w:pPr>
            <w:r w:rsidRPr="001633D1">
              <w:t>pre participation records (sport)</w:t>
            </w:r>
          </w:p>
          <w:p w:rsidR="00000000" w:rsidRPr="001633D1" w:rsidP="001633D1">
            <w:pPr>
              <w:pStyle w:val="ListBullet"/>
            </w:pPr>
            <w:r w:rsidRPr="001633D1">
              <w:t>medical histories</w:t>
            </w:r>
          </w:p>
          <w:p w:rsidR="00000000" w:rsidRPr="001633D1" w:rsidP="001633D1">
            <w:pPr>
              <w:pStyle w:val="ListBullet"/>
            </w:pPr>
            <w:r w:rsidRPr="001633D1">
              <w:t>management records</w:t>
            </w:r>
          </w:p>
          <w:p w:rsidR="00000000" w:rsidRPr="001633D1" w:rsidP="001633D1">
            <w:pPr>
              <w:pStyle w:val="ListBullet"/>
            </w:pPr>
            <w:r w:rsidRPr="001633D1">
              <w:t>stock records</w:t>
            </w:r>
          </w:p>
          <w:p w:rsidR="00000000" w:rsidRPr="001633D1" w:rsidP="001633D1">
            <w:pPr>
              <w:pStyle w:val="ListBullet"/>
            </w:pPr>
            <w:r w:rsidRPr="001633D1">
              <w:t>infection control records</w:t>
            </w:r>
          </w:p>
          <w:p w:rsidR="00000000" w:rsidP="001633D1">
            <w:pPr>
              <w:pStyle w:val="ListBullet"/>
              <w:rPr>
                <w:lang w:val="en-NZ"/>
              </w:rPr>
            </w:pPr>
            <w:r w:rsidRPr="001633D1">
              <w:t>training records.</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Policies and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Policies and procedures may be from organisations such as:</w:t>
            </w:r>
          </w:p>
          <w:p w:rsidR="00000000" w:rsidRPr="001633D1" w:rsidP="001633D1">
            <w:pPr>
              <w:pStyle w:val="ListBullet"/>
            </w:pPr>
            <w:r w:rsidRPr="001633D1">
              <w:t>Australian Resuscitation Council (ARC)</w:t>
            </w:r>
          </w:p>
          <w:p w:rsidR="00000000" w:rsidRPr="001633D1" w:rsidP="001633D1">
            <w:pPr>
              <w:pStyle w:val="ListBullet"/>
            </w:pPr>
            <w:r w:rsidRPr="001633D1">
              <w:t>National Health and Medical Research Council (NHMRC)</w:t>
            </w:r>
          </w:p>
          <w:p w:rsidR="00000000" w:rsidRPr="001633D1" w:rsidP="001633D1">
            <w:pPr>
              <w:pStyle w:val="ListBullet"/>
            </w:pPr>
            <w:r w:rsidRPr="001633D1">
              <w:t>company standard operating procedures (SOPs)</w:t>
            </w:r>
          </w:p>
          <w:p w:rsidR="00000000" w:rsidRPr="001633D1" w:rsidP="001633D1">
            <w:pPr>
              <w:pStyle w:val="ListBullet"/>
            </w:pPr>
            <w:r w:rsidRPr="001633D1">
              <w:t>Australian Standards</w:t>
            </w:r>
          </w:p>
          <w:p w:rsidR="00000000" w:rsidP="001633D1">
            <w:pPr>
              <w:pStyle w:val="ListBullet"/>
              <w:rPr>
                <w:lang w:val="en-NZ"/>
              </w:rPr>
            </w:pPr>
            <w:r w:rsidRPr="001633D1">
              <w:t>Worksafe Australia.</w:t>
            </w:r>
          </w:p>
        </w:tc>
      </w:tr>
      <w:tr w:rsidTr="00300D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Health</w:t>
            </w:r>
            <w:r w:rsidRPr="001633D1">
              <w:t xml:space="preserve">, </w:t>
            </w:r>
            <w:r w:rsidRPr="001633D1">
              <w:rPr>
                <w:rStyle w:val="SpecialBold"/>
              </w:rPr>
              <w:t>safety and environment</w:t>
            </w:r>
            <w:r w:rsidRPr="001633D1">
              <w:t xml:space="preserve"> (</w:t>
            </w:r>
            <w:r w:rsidRPr="001633D1">
              <w:rPr>
                <w:rStyle w:val="SpecialBold"/>
              </w:rPr>
              <w:t>HSE</w:t>
            </w:r>
            <w:r w:rsidRPr="001633D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All operations to which this unit applies are subject to stringent health, safety and environment requirements, which may be imposed through State or Federal legislation, and these must not be compromised at any time.  Where there is an apparent conflict b</w:t>
            </w:r>
            <w:r w:rsidRPr="001633D1">
              <w:t>etween Performance Criteria and HSE requirements, the HSE requirements take precedence.</w:t>
            </w:r>
          </w:p>
        </w:tc>
      </w:tr>
    </w:tbl>
    <w:p w:rsidR="00300DC5" w:rsidP="001633D1">
      <w:pPr>
        <w:pStyle w:val="BodyText"/>
      </w:pPr>
    </w:p>
    <w:p w:rsidR="00300DC5" w:rsidP="001633D1">
      <w:pPr>
        <w:pStyle w:val="BodyText"/>
      </w:pPr>
    </w:p>
    <w:p w:rsidR="00000000" w:rsidRPr="001633D1" w:rsidP="001633D1">
      <w:pPr>
        <w:pStyle w:val="Heading1"/>
      </w:pPr>
      <w:bookmarkStart w:id="12" w:name="O_106202"/>
      <w:bookmarkEnd w:id="12"/>
      <w:r w:rsidRPr="001633D1">
        <w:t>Unit Sector(s)</w:t>
      </w:r>
    </w:p>
    <w:tbl>
      <w:tblPr>
        <w:tblW w:w="0" w:type="auto"/>
        <w:tblCellMar>
          <w:left w:w="62" w:type="dxa"/>
          <w:right w:w="62" w:type="dxa"/>
        </w:tblCellMar>
        <w:tblLook w:val="0000"/>
      </w:tblPr>
      <w:tblGrid>
        <w:gridCol w:w="2310"/>
        <w:gridCol w:w="6886"/>
      </w:tblGrid>
      <w:tr w:rsidTr="00300DC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r w:rsidRPr="001633D1">
              <w:t>HSE</w:t>
            </w: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13" w:name="O_159821"/>
      <w:bookmarkEnd w:id="13"/>
      <w:r w:rsidRPr="001633D1">
        <w:t>Competency field</w:t>
      </w:r>
    </w:p>
    <w:tbl>
      <w:tblPr>
        <w:tblW w:w="0" w:type="auto"/>
        <w:tblCellMar>
          <w:left w:w="62" w:type="dxa"/>
          <w:right w:w="62" w:type="dxa"/>
        </w:tblCellMar>
        <w:tblLook w:val="0000"/>
      </w:tblPr>
      <w:tblGrid>
        <w:gridCol w:w="2310"/>
        <w:gridCol w:w="6886"/>
      </w:tblGrid>
      <w:tr w:rsidTr="00300DC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p>
        </w:tc>
      </w:tr>
    </w:tbl>
    <w:p w:rsidR="00000000" w:rsidRPr="001633D1" w:rsidP="001633D1">
      <w:pPr>
        <w:pStyle w:val="BodyText"/>
      </w:pPr>
    </w:p>
    <w:p w:rsidR="00000000" w:rsidRPr="001633D1" w:rsidP="001633D1">
      <w:pPr>
        <w:pStyle w:val="AllowPageBreak"/>
      </w:pPr>
    </w:p>
    <w:p w:rsidR="00000000" w:rsidRPr="001633D1" w:rsidP="001633D1">
      <w:pPr>
        <w:pStyle w:val="Heading1"/>
      </w:pPr>
      <w:bookmarkStart w:id="14" w:name="O_159820"/>
      <w:bookmarkEnd w:id="14"/>
      <w:r w:rsidRPr="001633D1">
        <w:t>Co-requisite units</w:t>
      </w:r>
    </w:p>
    <w:tbl>
      <w:tblPr>
        <w:tblW w:w="0" w:type="auto"/>
        <w:tblCellMar>
          <w:left w:w="62" w:type="dxa"/>
          <w:right w:w="62" w:type="dxa"/>
        </w:tblCellMar>
        <w:tblLook w:val="0000"/>
      </w:tblPr>
      <w:tblGrid>
        <w:gridCol w:w="2310"/>
        <w:gridCol w:w="3443"/>
        <w:gridCol w:w="3443"/>
      </w:tblGrid>
      <w:tr w:rsidTr="00300DC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3D1">
            <w:pPr>
              <w:pStyle w:val="BodyText"/>
              <w:rPr>
                <w:lang w:val="en-NZ"/>
              </w:rPr>
            </w:pPr>
            <w:r w:rsidRPr="001633D1">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3D1" w:rsidP="001633D1">
            <w:pPr>
              <w:pStyle w:val="BodyText"/>
            </w:pPr>
          </w:p>
        </w:tc>
      </w:tr>
    </w:tbl>
    <w:p w:rsidR="00000000" w:rsidRPr="001633D1" w:rsidP="001633D1">
      <w:pPr>
        <w:pStyle w:val="BodyText"/>
      </w:pPr>
    </w:p>
    <w:p w:rsidR="00000000" w:rsidRPr="001633D1" w:rsidP="001633D1"/>
    <w:sectPr w:rsidSect="001633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DC5" w:rsidP="00300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C5" w:rsidP="00163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0DC5" w:rsidP="001633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0DC5" w:rsidP="001633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DC5" w:rsidP="00300D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C5" w:rsidP="001633D1">
    <w:pPr>
      <w:pStyle w:val="Header"/>
      <w:framePr w:wrap="around"/>
    </w:pPr>
    <w:r>
      <w:fldChar w:fldCharType="begin"/>
    </w:r>
    <w:r>
      <w:instrText xml:space="preserve"> TITLE   \* MERGEFORMAT </w:instrText>
    </w:r>
    <w:r>
      <w:fldChar w:fldCharType="separate"/>
    </w:r>
    <w:r>
      <w:t>PMAOHS221B Maintain First Aid supplies and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0DC5" w:rsidP="001633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0E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4E6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DAF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3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33D1"/>
    <w:pPr>
      <w:spacing w:before="360" w:after="60"/>
      <w:outlineLvl w:val="0"/>
    </w:pPr>
    <w:rPr>
      <w:sz w:val="32"/>
    </w:rPr>
  </w:style>
  <w:style w:type="paragraph" w:styleId="Heading2">
    <w:name w:val="heading 2"/>
    <w:basedOn w:val="HeadingBase"/>
    <w:next w:val="BodyText"/>
    <w:link w:val="Heading2Char"/>
    <w:qFormat/>
    <w:rsid w:val="001633D1"/>
    <w:pPr>
      <w:keepLines/>
      <w:spacing w:before="240" w:after="120"/>
      <w:outlineLvl w:val="1"/>
    </w:pPr>
    <w:rPr>
      <w:sz w:val="28"/>
      <w:szCs w:val="40"/>
    </w:rPr>
  </w:style>
  <w:style w:type="paragraph" w:styleId="Heading3">
    <w:name w:val="heading 3"/>
    <w:basedOn w:val="HeadingBase"/>
    <w:next w:val="BodyText"/>
    <w:link w:val="Heading3Char"/>
    <w:qFormat/>
    <w:rsid w:val="001633D1"/>
    <w:pPr>
      <w:spacing w:before="180" w:after="120"/>
      <w:outlineLvl w:val="2"/>
    </w:pPr>
    <w:rPr>
      <w:spacing w:val="-10"/>
      <w:kern w:val="32"/>
    </w:rPr>
  </w:style>
  <w:style w:type="paragraph" w:styleId="Heading4">
    <w:name w:val="heading 4"/>
    <w:basedOn w:val="HeadingBase"/>
    <w:next w:val="BodyText"/>
    <w:link w:val="Heading4Char"/>
    <w:qFormat/>
    <w:rsid w:val="001633D1"/>
    <w:pPr>
      <w:spacing w:before="160" w:after="120"/>
      <w:outlineLvl w:val="3"/>
    </w:pPr>
    <w:rPr>
      <w:sz w:val="22"/>
    </w:rPr>
  </w:style>
  <w:style w:type="paragraph" w:styleId="Heading5">
    <w:name w:val="heading 5"/>
    <w:basedOn w:val="HeadingBase"/>
    <w:next w:val="Normal"/>
    <w:link w:val="Heading5Char"/>
    <w:qFormat/>
    <w:rsid w:val="001633D1"/>
    <w:pPr>
      <w:spacing w:before="80"/>
      <w:outlineLvl w:val="4"/>
    </w:pPr>
    <w:rPr>
      <w:color w:val="918585"/>
      <w:sz w:val="20"/>
    </w:rPr>
  </w:style>
  <w:style w:type="paragraph" w:styleId="Heading6">
    <w:name w:val="heading 6"/>
    <w:basedOn w:val="HeadingBase"/>
    <w:next w:val="Normal"/>
    <w:link w:val="Heading6Char"/>
    <w:qFormat/>
    <w:rsid w:val="001633D1"/>
    <w:pPr>
      <w:spacing w:before="60"/>
      <w:outlineLvl w:val="5"/>
    </w:pPr>
    <w:rPr>
      <w:color w:val="918585"/>
      <w:sz w:val="20"/>
    </w:rPr>
  </w:style>
  <w:style w:type="paragraph" w:styleId="Heading7">
    <w:name w:val="heading 7"/>
    <w:basedOn w:val="Normal"/>
    <w:next w:val="Normal"/>
    <w:link w:val="Heading7Char"/>
    <w:qFormat/>
    <w:rsid w:val="001633D1"/>
    <w:pPr>
      <w:ind w:left="720"/>
      <w:outlineLvl w:val="6"/>
    </w:pPr>
    <w:rPr>
      <w:i/>
    </w:rPr>
  </w:style>
  <w:style w:type="paragraph" w:styleId="Heading8">
    <w:name w:val="heading 8"/>
    <w:basedOn w:val="Normal"/>
    <w:next w:val="Normal"/>
    <w:link w:val="Heading8Char"/>
    <w:qFormat/>
    <w:rsid w:val="001633D1"/>
    <w:pPr>
      <w:ind w:left="720"/>
      <w:outlineLvl w:val="7"/>
    </w:pPr>
    <w:rPr>
      <w:i/>
    </w:rPr>
  </w:style>
  <w:style w:type="paragraph" w:styleId="Heading9">
    <w:name w:val="heading 9"/>
    <w:basedOn w:val="Normal"/>
    <w:next w:val="Normal"/>
    <w:link w:val="Heading9Char"/>
    <w:qFormat/>
    <w:rsid w:val="001633D1"/>
    <w:pPr>
      <w:ind w:left="720"/>
      <w:outlineLvl w:val="8"/>
    </w:pPr>
    <w:rPr>
      <w:i/>
    </w:rPr>
  </w:style>
  <w:style w:type="character" w:default="1" w:styleId="DefaultParagraphFont">
    <w:name w:val="Default Paragraph Font"/>
    <w:uiPriority w:val="1"/>
    <w:unhideWhenUsed/>
    <w:rsid w:val="00163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3D1"/>
  </w:style>
  <w:style w:type="character" w:customStyle="1" w:styleId="Heading1Char">
    <w:name w:val="Heading 1 Char"/>
    <w:basedOn w:val="DefaultParagraphFont"/>
    <w:link w:val="Heading1"/>
    <w:rsid w:val="001633D1"/>
    <w:rPr>
      <w:rFonts w:ascii="Times New Roman" w:eastAsia="Times New Roman" w:hAnsi="Times New Roman" w:cs="Times New Roman"/>
      <w:b/>
      <w:sz w:val="32"/>
      <w:szCs w:val="20"/>
      <w:lang w:eastAsia="en-US"/>
    </w:rPr>
  </w:style>
  <w:style w:type="paragraph" w:styleId="BodyText">
    <w:name w:val="Body Text"/>
    <w:basedOn w:val="Normal"/>
    <w:link w:val="BodyTextChar"/>
    <w:rsid w:val="001633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33D1"/>
    <w:rPr>
      <w:rFonts w:ascii="Times New Roman" w:eastAsia="Times New Roman" w:hAnsi="Times New Roman" w:cs="Times New Roman"/>
      <w:sz w:val="24"/>
      <w:lang w:val="en-US" w:eastAsia="en-US"/>
    </w:rPr>
  </w:style>
  <w:style w:type="paragraph" w:styleId="Footer">
    <w:name w:val="footer"/>
    <w:basedOn w:val="Normal"/>
    <w:link w:val="FooterChar"/>
    <w:rsid w:val="00163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3D1"/>
    <w:rPr>
      <w:rFonts w:ascii="Times New Roman" w:eastAsia="Times New Roman" w:hAnsi="Times New Roman" w:cs="Times New Roman"/>
      <w:sz w:val="16"/>
      <w:lang w:val="en-US" w:eastAsia="en-US"/>
    </w:rPr>
  </w:style>
  <w:style w:type="paragraph" w:styleId="List">
    <w:name w:val="List"/>
    <w:basedOn w:val="BodyText"/>
    <w:next w:val="BodyText"/>
    <w:rsid w:val="001633D1"/>
    <w:pPr>
      <w:tabs>
        <w:tab w:val="left" w:pos="340"/>
      </w:tabs>
      <w:spacing w:before="60" w:after="60"/>
      <w:ind w:left="340" w:hanging="340"/>
    </w:pPr>
  </w:style>
  <w:style w:type="paragraph" w:styleId="ListBullet">
    <w:name w:val="List Bullet"/>
    <w:basedOn w:val="List"/>
    <w:rsid w:val="001633D1"/>
    <w:pPr>
      <w:numPr>
        <w:numId w:val="13"/>
      </w:numPr>
      <w:tabs>
        <w:tab w:val="clear" w:pos="340"/>
      </w:tabs>
      <w:spacing w:before="40" w:after="40"/>
    </w:pPr>
  </w:style>
  <w:style w:type="character" w:customStyle="1" w:styleId="SpecialBold">
    <w:name w:val="Special Bold"/>
    <w:basedOn w:val="DefaultParagraphFont"/>
    <w:rsid w:val="001633D1"/>
    <w:rPr>
      <w:b/>
      <w:spacing w:val="0"/>
    </w:rPr>
  </w:style>
  <w:style w:type="paragraph" w:styleId="ListBullet2">
    <w:name w:val="List Bullet 2"/>
    <w:basedOn w:val="List2"/>
    <w:rsid w:val="001633D1"/>
    <w:pPr>
      <w:numPr>
        <w:numId w:val="14"/>
      </w:numPr>
      <w:tabs>
        <w:tab w:val="clear" w:pos="680"/>
      </w:tabs>
    </w:pPr>
  </w:style>
  <w:style w:type="paragraph" w:styleId="Header">
    <w:name w:val="header"/>
    <w:basedOn w:val="Normal"/>
    <w:link w:val="HeaderChar"/>
    <w:rsid w:val="00163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3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33D1"/>
    <w:pPr>
      <w:spacing w:before="240" w:after="120"/>
      <w:outlineLvl w:val="0"/>
    </w:pPr>
    <w:rPr>
      <w:rFonts w:ascii="Times New Roman" w:hAnsi="Times New Roman"/>
      <w:b/>
      <w:sz w:val="28"/>
    </w:rPr>
  </w:style>
  <w:style w:type="paragraph" w:customStyle="1" w:styleId="AllowPageBreak">
    <w:name w:val="AllowPageBreak"/>
    <w:rsid w:val="001633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33D1"/>
    <w:pPr>
      <w:tabs>
        <w:tab w:val="left" w:pos="680"/>
      </w:tabs>
      <w:spacing w:before="60" w:after="60"/>
      <w:ind w:left="680" w:hanging="340"/>
    </w:pPr>
  </w:style>
  <w:style w:type="character" w:customStyle="1" w:styleId="Heading2Char">
    <w:name w:val="Heading 2 Char"/>
    <w:basedOn w:val="DefaultParagraphFont"/>
    <w:link w:val="Heading2"/>
    <w:rsid w:val="00163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3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33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33D1"/>
    <w:rPr>
      <w:rFonts w:ascii="Courier New" w:eastAsia="Times New Roman" w:hAnsi="Courier New" w:cs="Times New Roman"/>
      <w:i/>
      <w:szCs w:val="20"/>
      <w:lang w:val="en-US" w:eastAsia="en-US"/>
    </w:rPr>
  </w:style>
  <w:style w:type="paragraph" w:customStyle="1" w:styleId="HeadingBase">
    <w:name w:val="Heading Base"/>
    <w:rsid w:val="00163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3D1"/>
    <w:pPr>
      <w:tabs>
        <w:tab w:val="right" w:leader="dot" w:pos="9072"/>
      </w:tabs>
      <w:ind w:left="567"/>
    </w:pPr>
    <w:rPr>
      <w:szCs w:val="22"/>
    </w:rPr>
  </w:style>
  <w:style w:type="paragraph" w:customStyle="1" w:styleId="TOCBase">
    <w:name w:val="TOC Base"/>
    <w:rsid w:val="00163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3D1"/>
    <w:pPr>
      <w:tabs>
        <w:tab w:val="right" w:leader="dot" w:pos="9072"/>
      </w:tabs>
      <w:spacing w:before="40" w:after="40"/>
      <w:ind w:left="284"/>
    </w:pPr>
    <w:rPr>
      <w:rFonts w:ascii="Times New Roman" w:hAnsi="Times New Roman"/>
    </w:rPr>
  </w:style>
  <w:style w:type="paragraph" w:styleId="TOC1">
    <w:name w:val="toc 1"/>
    <w:basedOn w:val="TOCBase"/>
    <w:next w:val="Normal"/>
    <w:rsid w:val="001633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3D1"/>
    <w:pPr>
      <w:spacing w:before="5040"/>
      <w:jc w:val="center"/>
    </w:pPr>
    <w:rPr>
      <w:sz w:val="48"/>
      <w:szCs w:val="72"/>
      <w:lang w:val="en-US"/>
    </w:rPr>
  </w:style>
  <w:style w:type="character" w:customStyle="1" w:styleId="TitleChar">
    <w:name w:val="Title Char"/>
    <w:basedOn w:val="DefaultParagraphFont"/>
    <w:link w:val="Title"/>
    <w:rsid w:val="00163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3D1"/>
    <w:pPr>
      <w:tabs>
        <w:tab w:val="left" w:pos="3600"/>
        <w:tab w:val="left" w:pos="3958"/>
      </w:tabs>
    </w:pPr>
  </w:style>
  <w:style w:type="paragraph" w:customStyle="1" w:styleId="Note">
    <w:name w:val="Note"/>
    <w:basedOn w:val="BodyText"/>
    <w:rsid w:val="00163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3D1"/>
    <w:pPr>
      <w:framePr w:wrap="auto" w:hAnchor="text" w:y="6049"/>
    </w:pPr>
    <w:rPr>
      <w:color w:val="000000"/>
      <w:sz w:val="40"/>
    </w:rPr>
  </w:style>
  <w:style w:type="paragraph" w:customStyle="1" w:styleId="TOCTitle">
    <w:name w:val="TOCTitle"/>
    <w:basedOn w:val="Heading1"/>
    <w:rsid w:val="001633D1"/>
    <w:pPr>
      <w:spacing w:after="240"/>
      <w:jc w:val="center"/>
      <w:outlineLvl w:val="9"/>
    </w:pPr>
    <w:rPr>
      <w:caps/>
    </w:rPr>
  </w:style>
  <w:style w:type="paragraph" w:customStyle="1" w:styleId="Version">
    <w:name w:val="Version"/>
    <w:rsid w:val="001633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3D1"/>
    <w:pPr>
      <w:keepNext w:val="0"/>
      <w:tabs>
        <w:tab w:val="right" w:pos="4176"/>
      </w:tabs>
      <w:ind w:left="198" w:hanging="198"/>
    </w:pPr>
    <w:rPr>
      <w:rFonts w:ascii="Garamond" w:hAnsi="Garamond"/>
    </w:rPr>
  </w:style>
  <w:style w:type="paragraph" w:styleId="IndexHeading">
    <w:name w:val="index heading"/>
    <w:basedOn w:val="Normal"/>
    <w:next w:val="Index1"/>
    <w:semiHidden/>
    <w:rsid w:val="001633D1"/>
    <w:pPr>
      <w:spacing w:before="120" w:after="120"/>
    </w:pPr>
    <w:rPr>
      <w:rFonts w:ascii="Arial" w:hAnsi="Arial"/>
      <w:b/>
      <w:color w:val="918585"/>
      <w:sz w:val="24"/>
    </w:rPr>
  </w:style>
  <w:style w:type="paragraph" w:customStyle="1" w:styleId="Chapter">
    <w:name w:val="Chapter"/>
    <w:basedOn w:val="Normal"/>
    <w:rsid w:val="001633D1"/>
    <w:pPr>
      <w:spacing w:before="240"/>
    </w:pPr>
    <w:rPr>
      <w:rFonts w:ascii="Times New Roman" w:hAnsi="Times New Roman"/>
      <w:smallCaps/>
      <w:spacing w:val="80"/>
      <w:sz w:val="28"/>
    </w:rPr>
  </w:style>
  <w:style w:type="paragraph" w:customStyle="1" w:styleId="InChapter">
    <w:name w:val="InChapter"/>
    <w:basedOn w:val="Heading3"/>
    <w:rsid w:val="001633D1"/>
    <w:pPr>
      <w:spacing w:after="240"/>
      <w:outlineLvl w:val="9"/>
    </w:pPr>
    <w:rPr>
      <w:noProof/>
    </w:rPr>
  </w:style>
  <w:style w:type="paragraph" w:styleId="Index2">
    <w:name w:val="index 2"/>
    <w:basedOn w:val="Normal"/>
    <w:next w:val="Normal"/>
    <w:semiHidden/>
    <w:rsid w:val="001633D1"/>
    <w:pPr>
      <w:tabs>
        <w:tab w:val="right" w:pos="4176"/>
      </w:tabs>
      <w:ind w:left="568" w:hanging="284"/>
    </w:pPr>
    <w:rPr>
      <w:rFonts w:ascii="Garamond" w:hAnsi="Garamond"/>
    </w:rPr>
  </w:style>
  <w:style w:type="paragraph" w:customStyle="1" w:styleId="Byline">
    <w:name w:val="Byline"/>
    <w:rsid w:val="00163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3D1"/>
    <w:pPr>
      <w:tabs>
        <w:tab w:val="clear" w:pos="3600"/>
        <w:tab w:val="clear" w:pos="3958"/>
      </w:tabs>
      <w:jc w:val="right"/>
    </w:pPr>
  </w:style>
  <w:style w:type="character" w:styleId="Emphasis">
    <w:name w:val="Emphasis"/>
    <w:basedOn w:val="DefaultParagraphFont"/>
    <w:qFormat/>
    <w:rsid w:val="001633D1"/>
    <w:rPr>
      <w:i/>
    </w:rPr>
  </w:style>
  <w:style w:type="paragraph" w:styleId="Caption">
    <w:name w:val="caption"/>
    <w:basedOn w:val="BodyText"/>
    <w:next w:val="Normal"/>
    <w:qFormat/>
    <w:rsid w:val="001633D1"/>
    <w:pPr>
      <w:framePr w:w="2268" w:hSpace="181" w:vSpace="181" w:wrap="around" w:vAnchor="text" w:hAnchor="page" w:x="1135" w:y="285" w:anchorLock="1"/>
    </w:pPr>
    <w:rPr>
      <w:i/>
    </w:rPr>
  </w:style>
  <w:style w:type="paragraph" w:customStyle="1" w:styleId="MiniTOCTitle">
    <w:name w:val="MiniTOCTitle"/>
    <w:basedOn w:val="Heading4"/>
    <w:rsid w:val="001633D1"/>
    <w:pPr>
      <w:spacing w:before="240"/>
      <w:outlineLvl w:val="9"/>
    </w:pPr>
    <w:rPr>
      <w:noProof/>
      <w:sz w:val="24"/>
    </w:rPr>
  </w:style>
  <w:style w:type="paragraph" w:customStyle="1" w:styleId="MiniTOCItem">
    <w:name w:val="MiniTOCItem"/>
    <w:basedOn w:val="ListBullet"/>
    <w:rsid w:val="001633D1"/>
    <w:pPr>
      <w:numPr>
        <w:numId w:val="0"/>
      </w:numPr>
      <w:tabs>
        <w:tab w:val="right" w:leader="dot" w:pos="6521"/>
      </w:tabs>
      <w:spacing w:before="0" w:after="0"/>
    </w:pPr>
  </w:style>
  <w:style w:type="paragraph" w:customStyle="1" w:styleId="TOFTitle">
    <w:name w:val="TOFTitle"/>
    <w:basedOn w:val="TOCTitle"/>
    <w:rsid w:val="001633D1"/>
  </w:style>
  <w:style w:type="paragraph" w:styleId="TableofFigures">
    <w:name w:val="table of figures"/>
    <w:basedOn w:val="Normal"/>
    <w:next w:val="Normal"/>
    <w:semiHidden/>
    <w:rsid w:val="001633D1"/>
    <w:pPr>
      <w:tabs>
        <w:tab w:val="right" w:leader="dot" w:pos="9072"/>
      </w:tabs>
      <w:ind w:left="970" w:hanging="403"/>
    </w:pPr>
    <w:rPr>
      <w:rFonts w:ascii="Times New Roman" w:hAnsi="Times New Roman"/>
      <w:b/>
    </w:rPr>
  </w:style>
  <w:style w:type="paragraph" w:styleId="ListNumber">
    <w:name w:val="List Number"/>
    <w:basedOn w:val="List"/>
    <w:rsid w:val="001633D1"/>
    <w:pPr>
      <w:numPr>
        <w:numId w:val="11"/>
      </w:numPr>
    </w:pPr>
  </w:style>
  <w:style w:type="character" w:customStyle="1" w:styleId="WingdingSymbols">
    <w:name w:val="Wingding Symbols"/>
    <w:rsid w:val="001633D1"/>
    <w:rPr>
      <w:rFonts w:ascii="Wingdings" w:hAnsi="Wingdings"/>
    </w:rPr>
  </w:style>
  <w:style w:type="paragraph" w:customStyle="1" w:styleId="TableHeading">
    <w:name w:val="Table Heading"/>
    <w:basedOn w:val="HeadingBase"/>
    <w:rsid w:val="001633D1"/>
    <w:pPr>
      <w:keepLines/>
      <w:pBdr>
        <w:bottom w:val="single" w:sz="6" w:space="1" w:color="918585"/>
      </w:pBdr>
      <w:spacing w:before="240"/>
    </w:pPr>
  </w:style>
  <w:style w:type="character" w:customStyle="1" w:styleId="HotSpot">
    <w:name w:val="HotSpot"/>
    <w:rsid w:val="001633D1"/>
    <w:rPr>
      <w:color w:val="0033CC"/>
      <w:u w:val="none"/>
    </w:rPr>
  </w:style>
  <w:style w:type="paragraph" w:customStyle="1" w:styleId="BodyTextRight">
    <w:name w:val="Body Text Right"/>
    <w:basedOn w:val="BodyText"/>
    <w:rsid w:val="001633D1"/>
    <w:pPr>
      <w:spacing w:before="0" w:after="0"/>
      <w:jc w:val="right"/>
    </w:pPr>
  </w:style>
  <w:style w:type="paragraph" w:styleId="Index3">
    <w:name w:val="index 3"/>
    <w:basedOn w:val="ListNumber2"/>
    <w:next w:val="Normal"/>
    <w:semiHidden/>
    <w:rsid w:val="001633D1"/>
    <w:pPr>
      <w:numPr>
        <w:numId w:val="0"/>
      </w:numPr>
      <w:tabs>
        <w:tab w:val="right" w:leader="dot" w:pos="4176"/>
      </w:tabs>
    </w:pPr>
  </w:style>
  <w:style w:type="paragraph" w:styleId="ListNumber2">
    <w:name w:val="List Number 2"/>
    <w:basedOn w:val="List2"/>
    <w:rsid w:val="001633D1"/>
    <w:pPr>
      <w:numPr>
        <w:numId w:val="10"/>
      </w:numPr>
      <w:tabs>
        <w:tab w:val="clear" w:pos="1060"/>
      </w:tabs>
    </w:pPr>
  </w:style>
  <w:style w:type="paragraph" w:customStyle="1" w:styleId="MarginNote">
    <w:name w:val="Margin Note"/>
    <w:basedOn w:val="BodyText"/>
    <w:rsid w:val="00163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3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33D1"/>
    <w:rPr>
      <w:sz w:val="32"/>
    </w:rPr>
  </w:style>
  <w:style w:type="paragraph" w:customStyle="1" w:styleId="HeadingProcedure">
    <w:name w:val="Heading Procedure"/>
    <w:basedOn w:val="HeadingBase"/>
    <w:next w:val="Normal"/>
    <w:rsid w:val="001633D1"/>
    <w:pPr>
      <w:tabs>
        <w:tab w:val="left" w:pos="0"/>
      </w:tabs>
      <w:spacing w:before="120" w:after="60"/>
    </w:pPr>
    <w:rPr>
      <w:i/>
      <w:color w:val="918585"/>
      <w:sz w:val="22"/>
    </w:rPr>
  </w:style>
  <w:style w:type="paragraph" w:customStyle="1" w:styleId="TableBodyText">
    <w:name w:val="Table Body Text"/>
    <w:basedOn w:val="BodyText"/>
    <w:rsid w:val="001633D1"/>
    <w:pPr>
      <w:spacing w:before="60" w:after="60"/>
    </w:pPr>
  </w:style>
  <w:style w:type="paragraph" w:styleId="ListContinue">
    <w:name w:val="List Continue"/>
    <w:basedOn w:val="List"/>
    <w:rsid w:val="001633D1"/>
    <w:pPr>
      <w:ind w:firstLine="0"/>
    </w:pPr>
  </w:style>
  <w:style w:type="paragraph" w:customStyle="1" w:styleId="ListNote">
    <w:name w:val="List Note"/>
    <w:basedOn w:val="List"/>
    <w:rsid w:val="001633D1"/>
    <w:pPr>
      <w:pBdr>
        <w:top w:val="single" w:sz="6" w:space="2" w:color="918585"/>
        <w:bottom w:val="single" w:sz="6" w:space="2" w:color="918585"/>
      </w:pBdr>
      <w:tabs>
        <w:tab w:val="left" w:pos="1021"/>
      </w:tabs>
      <w:ind w:firstLine="0"/>
    </w:pPr>
  </w:style>
  <w:style w:type="paragraph" w:customStyle="1" w:styleId="Warning">
    <w:name w:val="Warning"/>
    <w:basedOn w:val="BodyText"/>
    <w:rsid w:val="001633D1"/>
    <w:pPr>
      <w:shd w:val="clear" w:color="auto" w:fill="D9D9D9"/>
      <w:tabs>
        <w:tab w:val="left" w:pos="992"/>
      </w:tabs>
      <w:ind w:left="119" w:right="119"/>
    </w:pPr>
    <w:rPr>
      <w:sz w:val="20"/>
    </w:rPr>
  </w:style>
  <w:style w:type="paragraph" w:customStyle="1" w:styleId="MarginIcons">
    <w:name w:val="Margin Icons"/>
    <w:basedOn w:val="BodyText"/>
    <w:rsid w:val="00163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3D1"/>
    <w:rPr>
      <w:rFonts w:ascii="Courier New" w:hAnsi="Courier New"/>
    </w:rPr>
  </w:style>
  <w:style w:type="paragraph" w:customStyle="1" w:styleId="NoteBullet">
    <w:name w:val="Note Bullet"/>
    <w:basedOn w:val="Note"/>
    <w:rsid w:val="001633D1"/>
    <w:pPr>
      <w:tabs>
        <w:tab w:val="clear" w:pos="680"/>
      </w:tabs>
      <w:spacing w:before="60" w:after="60"/>
    </w:pPr>
  </w:style>
  <w:style w:type="paragraph" w:customStyle="1" w:styleId="SubHeading2">
    <w:name w:val="SubHeading2"/>
    <w:basedOn w:val="HeadingBase"/>
    <w:rsid w:val="001633D1"/>
    <w:pPr>
      <w:spacing w:before="240" w:after="60"/>
    </w:pPr>
    <w:rPr>
      <w:sz w:val="20"/>
    </w:rPr>
  </w:style>
  <w:style w:type="paragraph" w:customStyle="1" w:styleId="SubHeading1">
    <w:name w:val="SubHeading1"/>
    <w:basedOn w:val="HeadingBase"/>
    <w:rsid w:val="001633D1"/>
    <w:pPr>
      <w:spacing w:before="240" w:after="60"/>
    </w:pPr>
    <w:rPr>
      <w:color w:val="918585"/>
      <w:sz w:val="22"/>
    </w:rPr>
  </w:style>
  <w:style w:type="paragraph" w:customStyle="1" w:styleId="SideHeading">
    <w:name w:val="Side Heading"/>
    <w:basedOn w:val="HeadingBase"/>
    <w:rsid w:val="00163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3D1"/>
    <w:pPr>
      <w:numPr>
        <w:numId w:val="12"/>
      </w:numPr>
    </w:pPr>
  </w:style>
  <w:style w:type="paragraph" w:styleId="PlainText">
    <w:name w:val="Plain Text"/>
    <w:basedOn w:val="Normal"/>
    <w:link w:val="PlainTextChar"/>
    <w:rsid w:val="001633D1"/>
    <w:rPr>
      <w:sz w:val="20"/>
    </w:rPr>
  </w:style>
  <w:style w:type="character" w:customStyle="1" w:styleId="PlainTextChar">
    <w:name w:val="Plain Text Char"/>
    <w:basedOn w:val="DefaultParagraphFont"/>
    <w:link w:val="PlainText"/>
    <w:rsid w:val="001633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33D1"/>
    <w:rPr>
      <w:b/>
      <w:smallCaps/>
    </w:rPr>
  </w:style>
  <w:style w:type="paragraph" w:customStyle="1" w:styleId="TableListNumber">
    <w:name w:val="Table List Number"/>
    <w:basedOn w:val="ListNumber"/>
    <w:rsid w:val="001633D1"/>
    <w:pPr>
      <w:numPr>
        <w:numId w:val="0"/>
      </w:numPr>
    </w:pPr>
  </w:style>
  <w:style w:type="paragraph" w:styleId="TOC4">
    <w:name w:val="toc 4"/>
    <w:basedOn w:val="TOCBase"/>
    <w:next w:val="Normal"/>
    <w:semiHidden/>
    <w:rsid w:val="001633D1"/>
    <w:pPr>
      <w:tabs>
        <w:tab w:val="right" w:leader="dot" w:pos="9071"/>
      </w:tabs>
      <w:ind w:left="1701"/>
    </w:pPr>
  </w:style>
  <w:style w:type="paragraph" w:customStyle="1" w:styleId="ListAlpha">
    <w:name w:val="List Alpha"/>
    <w:basedOn w:val="List"/>
    <w:rsid w:val="001633D1"/>
    <w:pPr>
      <w:numPr>
        <w:numId w:val="9"/>
      </w:numPr>
    </w:pPr>
  </w:style>
  <w:style w:type="paragraph" w:customStyle="1" w:styleId="ListAlpha2">
    <w:name w:val="List Alpha 2"/>
    <w:basedOn w:val="List2"/>
    <w:rsid w:val="001633D1"/>
    <w:pPr>
      <w:numPr>
        <w:numId w:val="8"/>
      </w:numPr>
    </w:pPr>
  </w:style>
  <w:style w:type="paragraph" w:styleId="List3">
    <w:name w:val="List 3"/>
    <w:basedOn w:val="BodyText"/>
    <w:rsid w:val="001633D1"/>
    <w:pPr>
      <w:tabs>
        <w:tab w:val="left" w:pos="1021"/>
      </w:tabs>
      <w:spacing w:before="60" w:after="60"/>
      <w:ind w:left="1020" w:hanging="340"/>
    </w:pPr>
  </w:style>
  <w:style w:type="paragraph" w:styleId="List4">
    <w:name w:val="List 4"/>
    <w:basedOn w:val="BodyText"/>
    <w:rsid w:val="001633D1"/>
    <w:pPr>
      <w:tabs>
        <w:tab w:val="left" w:pos="1361"/>
      </w:tabs>
      <w:spacing w:before="60" w:after="60"/>
      <w:ind w:left="1361" w:hanging="340"/>
    </w:pPr>
  </w:style>
  <w:style w:type="paragraph" w:styleId="List5">
    <w:name w:val="List 5"/>
    <w:basedOn w:val="BodyText"/>
    <w:rsid w:val="001633D1"/>
    <w:pPr>
      <w:tabs>
        <w:tab w:val="left" w:pos="1701"/>
      </w:tabs>
      <w:spacing w:before="60" w:after="60"/>
      <w:ind w:left="1701" w:hanging="340"/>
    </w:pPr>
  </w:style>
  <w:style w:type="paragraph" w:styleId="ListBullet3">
    <w:name w:val="List Bullet 3"/>
    <w:basedOn w:val="List3"/>
    <w:rsid w:val="001633D1"/>
    <w:pPr>
      <w:numPr>
        <w:numId w:val="15"/>
      </w:numPr>
      <w:tabs>
        <w:tab w:val="clear" w:pos="1021"/>
      </w:tabs>
      <w:ind w:left="1037" w:hanging="357"/>
    </w:pPr>
  </w:style>
  <w:style w:type="paragraph" w:styleId="ListBullet4">
    <w:name w:val="List Bullet 4"/>
    <w:basedOn w:val="List4"/>
    <w:rsid w:val="001633D1"/>
    <w:pPr>
      <w:numPr>
        <w:numId w:val="3"/>
      </w:numPr>
    </w:pPr>
  </w:style>
  <w:style w:type="paragraph" w:styleId="ListBullet5">
    <w:name w:val="List Bullet 5"/>
    <w:basedOn w:val="List5"/>
    <w:rsid w:val="001633D1"/>
    <w:pPr>
      <w:numPr>
        <w:numId w:val="4"/>
      </w:numPr>
    </w:pPr>
  </w:style>
  <w:style w:type="paragraph" w:styleId="ListContinue2">
    <w:name w:val="List Continue 2"/>
    <w:basedOn w:val="List2"/>
    <w:rsid w:val="001633D1"/>
    <w:pPr>
      <w:ind w:firstLine="0"/>
    </w:pPr>
  </w:style>
  <w:style w:type="paragraph" w:styleId="ListContinue3">
    <w:name w:val="List Continue 3"/>
    <w:basedOn w:val="List3"/>
    <w:rsid w:val="001633D1"/>
    <w:pPr>
      <w:ind w:left="1021" w:firstLine="0"/>
    </w:pPr>
  </w:style>
  <w:style w:type="paragraph" w:styleId="ListContinue4">
    <w:name w:val="List Continue 4"/>
    <w:basedOn w:val="List4"/>
    <w:rsid w:val="001633D1"/>
    <w:pPr>
      <w:ind w:firstLine="0"/>
    </w:pPr>
  </w:style>
  <w:style w:type="paragraph" w:styleId="ListContinue5">
    <w:name w:val="List Continue 5"/>
    <w:basedOn w:val="List5"/>
    <w:rsid w:val="001633D1"/>
    <w:pPr>
      <w:ind w:firstLine="0"/>
    </w:pPr>
  </w:style>
  <w:style w:type="paragraph" w:styleId="ListNumber3">
    <w:name w:val="List Number 3"/>
    <w:basedOn w:val="List3"/>
    <w:rsid w:val="001633D1"/>
    <w:pPr>
      <w:numPr>
        <w:numId w:val="5"/>
      </w:numPr>
    </w:pPr>
  </w:style>
  <w:style w:type="paragraph" w:styleId="ListNumber4">
    <w:name w:val="List Number 4"/>
    <w:basedOn w:val="List4"/>
    <w:rsid w:val="001633D1"/>
    <w:pPr>
      <w:numPr>
        <w:numId w:val="6"/>
      </w:numPr>
    </w:pPr>
  </w:style>
  <w:style w:type="paragraph" w:styleId="ListNumber5">
    <w:name w:val="List Number 5"/>
    <w:basedOn w:val="List5"/>
    <w:rsid w:val="001633D1"/>
    <w:pPr>
      <w:numPr>
        <w:numId w:val="7"/>
      </w:numPr>
    </w:pPr>
  </w:style>
  <w:style w:type="paragraph" w:styleId="BlockText">
    <w:name w:val="Block Text"/>
    <w:basedOn w:val="Normal"/>
    <w:rsid w:val="001633D1"/>
    <w:pPr>
      <w:spacing w:after="120"/>
      <w:ind w:left="1440" w:right="1440"/>
    </w:pPr>
  </w:style>
  <w:style w:type="character" w:customStyle="1" w:styleId="Subscript">
    <w:name w:val="Subscript"/>
    <w:basedOn w:val="DefaultParagraphFont"/>
    <w:rsid w:val="001633D1"/>
    <w:rPr>
      <w:sz w:val="16"/>
      <w:vertAlign w:val="subscript"/>
    </w:rPr>
  </w:style>
  <w:style w:type="character" w:customStyle="1" w:styleId="Superscript">
    <w:name w:val="Superscript"/>
    <w:basedOn w:val="DefaultParagraphFont"/>
    <w:rsid w:val="001633D1"/>
    <w:rPr>
      <w:sz w:val="16"/>
      <w:vertAlign w:val="superscript"/>
    </w:rPr>
  </w:style>
  <w:style w:type="character" w:customStyle="1" w:styleId="Symbols">
    <w:name w:val="Symbols"/>
    <w:basedOn w:val="DefaultParagraphFont"/>
    <w:rsid w:val="001633D1"/>
    <w:rPr>
      <w:rFonts w:ascii="Symbol" w:hAnsi="Symbol"/>
    </w:rPr>
  </w:style>
  <w:style w:type="character" w:customStyle="1" w:styleId="MenuOptions">
    <w:name w:val="Menu Options"/>
    <w:basedOn w:val="DefaultParagraphFont"/>
    <w:rsid w:val="001633D1"/>
    <w:rPr>
      <w:rFonts w:ascii="Arial Narrow" w:hAnsi="Arial Narrow"/>
      <w:smallCaps/>
    </w:rPr>
  </w:style>
  <w:style w:type="character" w:customStyle="1" w:styleId="Buttons">
    <w:name w:val="Buttons"/>
    <w:basedOn w:val="DefaultParagraphFont"/>
    <w:rsid w:val="001633D1"/>
    <w:rPr>
      <w:b/>
    </w:rPr>
  </w:style>
  <w:style w:type="character" w:customStyle="1" w:styleId="Underlined">
    <w:name w:val="Underlined"/>
    <w:basedOn w:val="DefaultParagraphFont"/>
    <w:rsid w:val="001633D1"/>
    <w:rPr>
      <w:u w:val="single"/>
    </w:rPr>
  </w:style>
  <w:style w:type="paragraph" w:customStyle="1" w:styleId="TableBodyTextRight">
    <w:name w:val="Table Body Text Right"/>
    <w:basedOn w:val="TableBodyText"/>
    <w:rsid w:val="001633D1"/>
    <w:pPr>
      <w:widowControl w:val="0"/>
      <w:autoSpaceDE w:val="0"/>
      <w:autoSpaceDN w:val="0"/>
      <w:adjustRightInd w:val="0"/>
      <w:jc w:val="right"/>
    </w:pPr>
    <w:rPr>
      <w:rFonts w:cs="Arial"/>
      <w:szCs w:val="18"/>
    </w:rPr>
  </w:style>
  <w:style w:type="paragraph" w:customStyle="1" w:styleId="CopyrightText">
    <w:name w:val="Copyright Text"/>
    <w:basedOn w:val="BodyText"/>
    <w:rsid w:val="001633D1"/>
    <w:rPr>
      <w:sz w:val="18"/>
    </w:rPr>
  </w:style>
  <w:style w:type="paragraph" w:customStyle="1" w:styleId="BodySmallRight">
    <w:name w:val="Body Small Right"/>
    <w:basedOn w:val="BodyTextRight"/>
    <w:rsid w:val="001633D1"/>
    <w:rPr>
      <w:sz w:val="18"/>
      <w:szCs w:val="18"/>
    </w:rPr>
  </w:style>
  <w:style w:type="paragraph" w:customStyle="1" w:styleId="MarginEdition">
    <w:name w:val="Margin Edition"/>
    <w:basedOn w:val="MarginNote"/>
    <w:rsid w:val="001633D1"/>
    <w:pPr>
      <w:spacing w:before="0" w:after="0"/>
    </w:pPr>
    <w:rPr>
      <w:rFonts w:ascii="Times New Roman" w:hAnsi="Times New Roman"/>
      <w:color w:val="999999"/>
    </w:rPr>
  </w:style>
  <w:style w:type="paragraph" w:customStyle="1" w:styleId="Spacer">
    <w:name w:val="Spacer"/>
    <w:basedOn w:val="Normal"/>
    <w:rsid w:val="001633D1"/>
    <w:rPr>
      <w:sz w:val="2"/>
      <w:szCs w:val="2"/>
    </w:rPr>
  </w:style>
  <w:style w:type="character" w:customStyle="1" w:styleId="Small">
    <w:name w:val="Small"/>
    <w:basedOn w:val="DefaultParagraphFont"/>
    <w:rsid w:val="001633D1"/>
    <w:rPr>
      <w:sz w:val="16"/>
    </w:rPr>
  </w:style>
  <w:style w:type="paragraph" w:customStyle="1" w:styleId="WideTable">
    <w:name w:val="Wide Table"/>
    <w:basedOn w:val="Normal"/>
    <w:rsid w:val="001633D1"/>
    <w:pPr>
      <w:ind w:left="-1418"/>
    </w:pPr>
    <w:rPr>
      <w:sz w:val="2"/>
      <w:szCs w:val="2"/>
    </w:rPr>
  </w:style>
  <w:style w:type="character" w:styleId="PageNumber">
    <w:name w:val="page number"/>
    <w:basedOn w:val="DefaultParagraphFont"/>
    <w:rsid w:val="001633D1"/>
  </w:style>
  <w:style w:type="paragraph" w:styleId="Quote">
    <w:name w:val="Quote"/>
    <w:basedOn w:val="Heading1"/>
    <w:link w:val="QuoteChar"/>
    <w:qFormat/>
    <w:rsid w:val="001633D1"/>
    <w:rPr>
      <w:b w:val="0"/>
      <w:sz w:val="72"/>
      <w:szCs w:val="72"/>
      <w:lang w:val="en-NZ"/>
    </w:rPr>
  </w:style>
  <w:style w:type="character" w:customStyle="1" w:styleId="QuoteChar">
    <w:name w:val="Quote Char"/>
    <w:basedOn w:val="DefaultParagraphFont"/>
    <w:link w:val="Quote"/>
    <w:rsid w:val="00163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3D1"/>
    <w:pPr>
      <w:pageBreakBefore/>
    </w:pPr>
  </w:style>
  <w:style w:type="paragraph" w:customStyle="1" w:styleId="Border">
    <w:name w:val="Border"/>
    <w:basedOn w:val="Normal"/>
    <w:qFormat/>
    <w:rsid w:val="00163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3D1"/>
    <w:rPr>
      <w:b/>
      <w:bCs/>
      <w:i/>
      <w:iCs/>
      <w:color w:val="auto"/>
    </w:rPr>
  </w:style>
  <w:style w:type="paragraph" w:styleId="IntenseQuote">
    <w:name w:val="Intense Quote"/>
    <w:basedOn w:val="Normal"/>
    <w:next w:val="Normal"/>
    <w:link w:val="IntenseQuoteChar"/>
    <w:uiPriority w:val="30"/>
    <w:qFormat/>
    <w:rsid w:val="00163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3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33D1"/>
    <w:rPr>
      <w:smallCaps/>
      <w:color w:val="auto"/>
      <w:u w:val="single"/>
    </w:rPr>
  </w:style>
  <w:style w:type="character" w:styleId="IntenseReference">
    <w:name w:val="Intense Reference"/>
    <w:basedOn w:val="DefaultParagraphFont"/>
    <w:uiPriority w:val="32"/>
    <w:qFormat/>
    <w:rsid w:val="001633D1"/>
    <w:rPr>
      <w:b/>
      <w:bCs/>
      <w:smallCaps/>
      <w:color w:val="auto"/>
      <w:spacing w:val="5"/>
      <w:u w:val="single"/>
    </w:rPr>
  </w:style>
  <w:style w:type="paragraph" w:customStyle="1" w:styleId="2ColumnHeading">
    <w:name w:val="2Column Heading"/>
    <w:basedOn w:val="BodyText"/>
    <w:qFormat/>
    <w:rsid w:val="001633D1"/>
    <w:pPr>
      <w:spacing w:after="60"/>
      <w:ind w:left="-2268"/>
    </w:pPr>
    <w:rPr>
      <w:b/>
    </w:rPr>
  </w:style>
  <w:style w:type="paragraph" w:customStyle="1" w:styleId="Heading1TOC">
    <w:name w:val="Heading1 TOC"/>
    <w:basedOn w:val="Normal"/>
    <w:qFormat/>
    <w:rsid w:val="001633D1"/>
    <w:pPr>
      <w:spacing w:before="240" w:after="120"/>
    </w:pPr>
    <w:rPr>
      <w:rFonts w:ascii="Times New Roman" w:hAnsi="Times New Roman"/>
      <w:b/>
      <w:sz w:val="32"/>
    </w:rPr>
  </w:style>
  <w:style w:type="paragraph" w:customStyle="1" w:styleId="Heading2TOC">
    <w:name w:val="Heading2 TOC"/>
    <w:basedOn w:val="Normal"/>
    <w:qFormat/>
    <w:rsid w:val="001633D1"/>
    <w:pPr>
      <w:spacing w:before="240" w:after="60"/>
    </w:pPr>
    <w:rPr>
      <w:rFonts w:ascii="Times New Roman" w:hAnsi="Times New Roman"/>
      <w:b/>
      <w:sz w:val="28"/>
    </w:rPr>
  </w:style>
  <w:style w:type="character" w:customStyle="1" w:styleId="Underline">
    <w:name w:val="Underline"/>
    <w:basedOn w:val="DefaultParagraphFont"/>
    <w:qFormat/>
    <w:rsid w:val="001633D1"/>
    <w:rPr>
      <w:u w:val="single"/>
    </w:rPr>
  </w:style>
  <w:style w:type="character" w:customStyle="1" w:styleId="BoldandItalics">
    <w:name w:val="Bold and Italics"/>
    <w:qFormat/>
    <w:rsid w:val="001633D1"/>
    <w:rPr>
      <w:b/>
      <w:i/>
      <w:u w:val="none"/>
    </w:rPr>
  </w:style>
  <w:style w:type="paragraph" w:styleId="BalloonText">
    <w:name w:val="Balloon Text"/>
    <w:basedOn w:val="Normal"/>
    <w:link w:val="BalloonTextChar"/>
    <w:rsid w:val="001633D1"/>
    <w:rPr>
      <w:rFonts w:ascii="Tahoma" w:hAnsi="Tahoma" w:cs="Tahoma"/>
      <w:sz w:val="16"/>
      <w:szCs w:val="16"/>
    </w:rPr>
  </w:style>
  <w:style w:type="character" w:customStyle="1" w:styleId="BalloonTextChar">
    <w:name w:val="Balloon Text Char"/>
    <w:basedOn w:val="DefaultParagraphFont"/>
    <w:link w:val="BalloonText"/>
    <w:rsid w:val="001633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33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33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1133</Words>
  <Characters>7143</Characters>
  <Application>Microsoft Office Word</Application>
  <DocSecurity>0</DocSecurity>
  <Lines>254</Lines>
  <Paragraphs>155</Paragraphs>
  <ScaleCrop>false</ScaleCrop>
  <Company>Author-it Software Corporation Ltd.</Company>
  <LinksUpToDate>false</LinksUpToDate>
  <CharactersWithSpaces>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PMAOHS221B Maintain First Aid supplies and records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2012-05-26T18:57:00Z</dcterms:created>
  <dcterms:modified xsi:type="dcterms:W3CDTF">2012-05-26T18:57:00Z</dcterms:modified>
</cp:coreProperties>
</file>