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A6C44" w:rsidP="00BA6C44">
      <w:pPr>
        <w:pStyle w:val="Title"/>
      </w:pPr>
      <w:bookmarkStart w:id="0" w:name="_GoBack"/>
      <w:bookmarkEnd w:id="0"/>
      <w:r>
        <w:fldChar w:fldCharType="begin"/>
      </w:r>
      <w:r>
        <w:instrText xml:space="preserve"> TITLE   \* MERGEFORMAT </w:instrText>
      </w:r>
      <w:r>
        <w:fldChar w:fldCharType="separate"/>
      </w:r>
      <w:r>
        <w:t>PMAOHS215B Apply offshore facility abandonment and sea survival procedures and practices</w:t>
      </w:r>
      <w:r>
        <w:fldChar w:fldCharType="end"/>
      </w:r>
    </w:p>
    <w:p w:rsidR="00BA6C44" w:rsidP="00BA6C44">
      <w:pPr>
        <w:pStyle w:val="Version"/>
        <w:sectPr w:rsidSect="00AC5E4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C5E43" w:rsidP="00AC5E43">
      <w:pPr>
        <w:pStyle w:val="SuperHeading"/>
      </w:pPr>
      <w:r w:rsidRPr="00AC5E43">
        <w:t>PMAOHS215B Apply offshore facility abandonment and sea survival procedures and practices</w:t>
      </w:r>
    </w:p>
    <w:p w:rsidR="00000000" w:rsidRPr="00AC5E43" w:rsidP="00AC5E43">
      <w:pPr>
        <w:pStyle w:val="Heading1"/>
      </w:pPr>
      <w:bookmarkStart w:id="1" w:name="O_106179"/>
      <w:bookmarkEnd w:id="1"/>
      <w:r w:rsidRPr="00AC5E43">
        <w:t>Modification History</w:t>
      </w:r>
    </w:p>
    <w:p w:rsidR="00000000" w:rsidRPr="00AC5E43" w:rsidP="00AC5E43">
      <w:pPr>
        <w:pStyle w:val="BodyText"/>
      </w:pPr>
      <w:r w:rsidRPr="00AC5E43">
        <w:t>Not applicable.</w:t>
      </w:r>
    </w:p>
    <w:p w:rsidR="00000000" w:rsidRPr="00AC5E43" w:rsidP="00AC5E43">
      <w:pPr>
        <w:pStyle w:val="AllowPageBreak"/>
      </w:pPr>
    </w:p>
    <w:p w:rsidR="00000000" w:rsidRPr="00AC5E43" w:rsidP="00AC5E43">
      <w:pPr>
        <w:pStyle w:val="Heading1"/>
      </w:pPr>
      <w:bookmarkStart w:id="2" w:name="O_106180"/>
      <w:bookmarkEnd w:id="2"/>
      <w:r w:rsidRPr="00AC5E43">
        <w:t>Unit De</w:t>
      </w:r>
      <w:r w:rsidRPr="00AC5E43">
        <w:t>scriptor</w:t>
      </w:r>
    </w:p>
    <w:tbl>
      <w:tblPr>
        <w:tblW w:w="0" w:type="auto"/>
        <w:tblCellMar>
          <w:left w:w="62" w:type="dxa"/>
          <w:right w:w="62" w:type="dxa"/>
        </w:tblCellMar>
        <w:tblLook w:val="0000"/>
      </w:tblPr>
      <w:tblGrid>
        <w:gridCol w:w="2479"/>
        <w:gridCol w:w="6717"/>
      </w:tblGrid>
      <w:tr w:rsidTr="00BA6C44">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5E43">
            <w:pPr>
              <w:pStyle w:val="BodyText"/>
              <w:rPr>
                <w:lang w:val="en-NZ"/>
              </w:rPr>
            </w:pPr>
            <w:r w:rsidRPr="00AC5E43">
              <w:rPr>
                <w:rStyle w:val="SpecialBold"/>
              </w:rPr>
              <w:t>Unit descriptor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5E43" w:rsidP="00AC5E43">
            <w:pPr>
              <w:pStyle w:val="BodyText"/>
            </w:pPr>
            <w:r w:rsidRPr="00AC5E43">
              <w:t xml:space="preserve">In an emergency scenario personnel on an off-shore facility may be required to abandon his/her station due to an on-site emergency and then survive at sea. </w:t>
            </w:r>
          </w:p>
        </w:tc>
      </w:tr>
    </w:tbl>
    <w:p w:rsidR="00000000" w:rsidRPr="00AC5E43" w:rsidP="00AC5E43">
      <w:pPr>
        <w:pStyle w:val="BodyText"/>
      </w:pPr>
    </w:p>
    <w:p w:rsidR="00000000" w:rsidRPr="00AC5E43" w:rsidP="00AC5E43">
      <w:pPr>
        <w:pStyle w:val="AllowPageBreak"/>
      </w:pPr>
    </w:p>
    <w:p w:rsidR="00000000" w:rsidRPr="00AC5E43" w:rsidP="00AC5E43">
      <w:pPr>
        <w:pStyle w:val="Heading1"/>
      </w:pPr>
      <w:bookmarkStart w:id="3" w:name="O_106181"/>
      <w:bookmarkEnd w:id="3"/>
      <w:r w:rsidRPr="00AC5E43">
        <w:t>Application of the Unit</w:t>
      </w:r>
    </w:p>
    <w:tbl>
      <w:tblPr>
        <w:tblW w:w="0" w:type="auto"/>
        <w:tblCellMar>
          <w:left w:w="62" w:type="dxa"/>
          <w:right w:w="62" w:type="dxa"/>
        </w:tblCellMar>
        <w:tblLook w:val="0000"/>
      </w:tblPr>
      <w:tblGrid>
        <w:gridCol w:w="2479"/>
        <w:gridCol w:w="6717"/>
      </w:tblGrid>
      <w:tr w:rsidTr="00BA6C4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5E43">
            <w:pPr>
              <w:pStyle w:val="BodyText"/>
              <w:rPr>
                <w:lang w:val="en-NZ"/>
              </w:rPr>
            </w:pPr>
            <w:r w:rsidRPr="00AC5E43">
              <w:rPr>
                <w:rStyle w:val="SpecialBold"/>
              </w:rPr>
              <w:t>Application of the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5E43" w:rsidP="00AC5E43">
            <w:pPr>
              <w:pStyle w:val="BodyText"/>
            </w:pPr>
            <w:r w:rsidRPr="00AC5E43">
              <w:t>This unit of competency is designed to allow persons to improve their chances of survival through the application of agreed sea survival techniques and strategies following abandonment of the facility.</w:t>
            </w:r>
          </w:p>
          <w:p w:rsidR="00000000" w:rsidRPr="00AC5E43" w:rsidP="00AC5E43">
            <w:pPr>
              <w:pStyle w:val="BodyText"/>
            </w:pPr>
            <w:r w:rsidRPr="00AC5E43">
              <w:t>Offshore facilities may include:</w:t>
            </w:r>
          </w:p>
          <w:p w:rsidR="00000000" w:rsidRPr="00AC5E43" w:rsidP="00AC5E43">
            <w:pPr>
              <w:pStyle w:val="ListBullet"/>
            </w:pPr>
            <w:r w:rsidRPr="00AC5E43">
              <w:t>offshore rig or platf</w:t>
            </w:r>
            <w:r w:rsidRPr="00AC5E43">
              <w:t>orm</w:t>
            </w:r>
          </w:p>
          <w:p w:rsidR="00000000" w:rsidRPr="00AC5E43" w:rsidP="00AC5E43">
            <w:pPr>
              <w:pStyle w:val="ListBullet"/>
            </w:pPr>
            <w:r w:rsidRPr="00AC5E43">
              <w:t>floating production vessel.</w:t>
            </w:r>
          </w:p>
          <w:p w:rsidR="00000000" w:rsidRPr="00AC5E43" w:rsidP="00AC5E43">
            <w:pPr>
              <w:pStyle w:val="ListBullet"/>
            </w:pPr>
            <w:r w:rsidRPr="00AC5E43">
              <w:t>Personnel may be required to select and deploy the appropriate safety equipment, launch available sea-going survival craft, assist in the survival of other persons, and activate location beacons or homing devices.</w:t>
            </w:r>
          </w:p>
          <w:p w:rsidR="00000000" w:rsidRPr="00AC5E43" w:rsidP="00AC5E43">
            <w:pPr>
              <w:pStyle w:val="BodyText"/>
            </w:pPr>
            <w:r w:rsidRPr="00AC5E43">
              <w:t xml:space="preserve">Generally </w:t>
            </w:r>
            <w:r w:rsidRPr="00AC5E43">
              <w:t>the operations technician would be part of a team.  They would be expected to be capable of performing all facets of the competency whilst following site specific procedures.  At all times they would be liaising and communicating with relevant team members</w:t>
            </w:r>
            <w:r w:rsidRPr="00AC5E43">
              <w:t>.</w:t>
            </w:r>
          </w:p>
        </w:tc>
      </w:tr>
    </w:tbl>
    <w:p w:rsidR="00000000" w:rsidRPr="00AC5E43" w:rsidP="00AC5E43">
      <w:pPr>
        <w:pStyle w:val="BodyText"/>
      </w:pPr>
    </w:p>
    <w:p w:rsidR="00000000" w:rsidRPr="00AC5E43" w:rsidP="00AC5E43">
      <w:pPr>
        <w:pStyle w:val="AllowPageBreak"/>
      </w:pPr>
    </w:p>
    <w:p w:rsidR="00000000" w:rsidRPr="00AC5E43" w:rsidP="00AC5E43">
      <w:pPr>
        <w:pStyle w:val="Heading1"/>
      </w:pPr>
      <w:bookmarkStart w:id="4" w:name="O_106182"/>
      <w:bookmarkEnd w:id="4"/>
      <w:r w:rsidRPr="00AC5E43">
        <w:t>Licensing/Regulatory Information</w:t>
      </w:r>
    </w:p>
    <w:p w:rsidR="00000000" w:rsidRPr="00AC5E43" w:rsidP="00AC5E43">
      <w:pPr>
        <w:pStyle w:val="BodyText"/>
      </w:pPr>
      <w:r w:rsidRPr="00AC5E43">
        <w:t>Not applicable.</w:t>
      </w:r>
    </w:p>
    <w:p w:rsidR="00000000" w:rsidRPr="00AC5E43" w:rsidP="00AC5E43">
      <w:pPr>
        <w:pStyle w:val="AllowPageBreak"/>
      </w:pPr>
    </w:p>
    <w:p w:rsidR="00000000" w:rsidRPr="00AC5E43" w:rsidP="00AC5E43">
      <w:pPr>
        <w:pStyle w:val="Heading1"/>
      </w:pPr>
      <w:bookmarkStart w:id="5" w:name="O_106184"/>
      <w:bookmarkEnd w:id="5"/>
      <w:r w:rsidRPr="00AC5E43">
        <w:t>Pre-Requisites</w:t>
      </w:r>
    </w:p>
    <w:tbl>
      <w:tblPr>
        <w:tblW w:w="0" w:type="auto"/>
        <w:tblCellMar>
          <w:left w:w="62" w:type="dxa"/>
          <w:right w:w="62" w:type="dxa"/>
        </w:tblCellMar>
        <w:tblLook w:val="0000"/>
      </w:tblPr>
      <w:tblGrid>
        <w:gridCol w:w="2479"/>
        <w:gridCol w:w="3358"/>
        <w:gridCol w:w="3359"/>
      </w:tblGrid>
      <w:tr w:rsidTr="00BA6C44">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5E43">
            <w:pPr>
              <w:pStyle w:val="BodyText"/>
              <w:rPr>
                <w:lang w:val="en-NZ"/>
              </w:rPr>
            </w:pPr>
            <w:r w:rsidRPr="00AC5E43">
              <w:rPr>
                <w:rStyle w:val="SpecialBold"/>
              </w:rPr>
              <w:t>Prerequisite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5E43" w:rsidP="00AC5E43">
            <w:pPr>
              <w:pStyle w:val="BodyText"/>
            </w:pPr>
          </w:p>
        </w:tc>
      </w:tr>
    </w:tbl>
    <w:p w:rsidR="00000000" w:rsidRPr="00AC5E43" w:rsidP="00AC5E43">
      <w:pPr>
        <w:pStyle w:val="BodyText"/>
      </w:pPr>
    </w:p>
    <w:p w:rsidR="00000000" w:rsidRPr="00AC5E43" w:rsidP="00AC5E43">
      <w:pPr>
        <w:pStyle w:val="AllowPageBreak"/>
      </w:pPr>
    </w:p>
    <w:p w:rsidR="00000000" w:rsidRPr="00AC5E43" w:rsidP="00AC5E43">
      <w:pPr>
        <w:pStyle w:val="Heading1"/>
      </w:pPr>
      <w:bookmarkStart w:id="6" w:name="O_106183"/>
      <w:bookmarkEnd w:id="6"/>
      <w:r w:rsidRPr="00AC5E43">
        <w:t>Employability Skills Information</w:t>
      </w:r>
    </w:p>
    <w:tbl>
      <w:tblPr>
        <w:tblW w:w="0" w:type="auto"/>
        <w:tblCellMar>
          <w:left w:w="62" w:type="dxa"/>
          <w:right w:w="62" w:type="dxa"/>
        </w:tblCellMar>
        <w:tblLook w:val="0000"/>
      </w:tblPr>
      <w:tblGrid>
        <w:gridCol w:w="2479"/>
        <w:gridCol w:w="6717"/>
      </w:tblGrid>
      <w:tr w:rsidTr="00BA6C44">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5E43">
            <w:pPr>
              <w:pStyle w:val="BodyText"/>
              <w:rPr>
                <w:lang w:val="en-NZ"/>
              </w:rPr>
            </w:pPr>
            <w:r w:rsidRPr="00AC5E43">
              <w:rPr>
                <w:rStyle w:val="SpecialBold"/>
              </w:rPr>
              <w:t>Employability skills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5E43" w:rsidP="00AC5E43">
            <w:pPr>
              <w:pStyle w:val="BodyText"/>
            </w:pPr>
            <w:r w:rsidRPr="00AC5E43">
              <w:t>This unit contains employability skills.</w:t>
            </w:r>
          </w:p>
        </w:tc>
      </w:tr>
    </w:tbl>
    <w:p w:rsidR="00000000" w:rsidRPr="00AC5E43" w:rsidP="00AC5E43">
      <w:pPr>
        <w:pStyle w:val="BodyText"/>
      </w:pPr>
    </w:p>
    <w:p w:rsidR="00000000" w:rsidRPr="00AC5E43" w:rsidP="00AC5E43">
      <w:pPr>
        <w:pStyle w:val="AllowPageBreak"/>
      </w:pPr>
    </w:p>
    <w:p w:rsidR="00000000" w:rsidRPr="00AC5E43" w:rsidP="00AC5E43">
      <w:pPr>
        <w:pStyle w:val="Heading1"/>
      </w:pPr>
      <w:bookmarkStart w:id="7" w:name="O_106185"/>
      <w:bookmarkEnd w:id="7"/>
      <w:r w:rsidRPr="00AC5E43">
        <w:t>Elements and Performance Criteria Pre-Content</w:t>
      </w:r>
    </w:p>
    <w:tbl>
      <w:tblPr>
        <w:tblW w:w="0" w:type="auto"/>
        <w:tblCellMar>
          <w:left w:w="62" w:type="dxa"/>
          <w:right w:w="62" w:type="dxa"/>
        </w:tblCellMar>
        <w:tblLook w:val="0000"/>
      </w:tblPr>
      <w:tblGrid>
        <w:gridCol w:w="2644"/>
        <w:gridCol w:w="6552"/>
      </w:tblGrid>
      <w:tr w:rsidTr="00BA6C4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5E43">
            <w:pPr>
              <w:pStyle w:val="BodyText"/>
              <w:rPr>
                <w:lang w:val="en-NZ"/>
              </w:rPr>
            </w:pPr>
            <w:r w:rsidRPr="00AC5E43">
              <w:t>Elements describe the essential outcomes of a unit of competency.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5E43" w:rsidP="00AC5E43">
            <w:pPr>
              <w:pStyle w:val="BodyText"/>
            </w:pPr>
            <w:r w:rsidRPr="00AC5E43">
              <w:t>Performance criteria describe the performance needed to demonstrate achievement of the element.  Where bold italicised text is used, further inf</w:t>
            </w:r>
            <w:r w:rsidRPr="00AC5E43">
              <w:t>ormation is detailed in the required skills and knowledge section and the range statement.  Assessment of performance is to be consistent with the evidence guide.</w:t>
            </w:r>
          </w:p>
        </w:tc>
      </w:tr>
    </w:tbl>
    <w:p w:rsidR="00000000" w:rsidRPr="00AC5E43" w:rsidP="00AC5E43">
      <w:pPr>
        <w:pStyle w:val="BodyText"/>
      </w:pPr>
    </w:p>
    <w:p w:rsidR="00000000" w:rsidRPr="00AC5E43" w:rsidP="00AC5E43">
      <w:pPr>
        <w:pStyle w:val="AllowPageBreak"/>
      </w:pPr>
    </w:p>
    <w:p w:rsidR="00000000" w:rsidRPr="00AC5E43" w:rsidP="00AC5E43">
      <w:pPr>
        <w:pStyle w:val="Heading1"/>
      </w:pPr>
      <w:bookmarkStart w:id="8" w:name="O_106186"/>
      <w:bookmarkEnd w:id="8"/>
      <w:r w:rsidRPr="00AC5E43">
        <w:t>Elements and Performance Criteria</w:t>
      </w:r>
    </w:p>
    <w:tbl>
      <w:tblPr>
        <w:tblW w:w="0" w:type="auto"/>
        <w:tblCellMar>
          <w:left w:w="62" w:type="dxa"/>
          <w:right w:w="62" w:type="dxa"/>
        </w:tblCellMar>
        <w:tblLook w:val="0000"/>
      </w:tblPr>
      <w:tblGrid>
        <w:gridCol w:w="2644"/>
        <w:gridCol w:w="6552"/>
      </w:tblGrid>
      <w:tr w:rsidTr="00BA6C44">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5E43" w:rsidP="00AC5E43">
            <w:pPr>
              <w:pStyle w:val="BodyText"/>
            </w:pPr>
            <w:r w:rsidRPr="00AC5E43">
              <w:rPr>
                <w:rStyle w:val="SpecialBold"/>
              </w:rPr>
              <w:t>ELEMENT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5E43">
            <w:pPr>
              <w:pStyle w:val="BodyText"/>
              <w:rPr>
                <w:lang w:val="en-NZ"/>
              </w:rPr>
            </w:pPr>
            <w:r w:rsidRPr="00AC5E43">
              <w:rPr>
                <w:rStyle w:val="SpecialBold"/>
              </w:rPr>
              <w:t>PERFORMANCE CRITERIA</w:t>
            </w:r>
          </w:p>
        </w:tc>
      </w:tr>
      <w:tr w:rsidTr="00BA6C4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5E43">
            <w:pPr>
              <w:pStyle w:val="List"/>
              <w:rPr>
                <w:lang w:val="en-NZ"/>
              </w:rPr>
            </w:pPr>
            <w:r w:rsidRPr="00AC5E43">
              <w:t>1.</w:t>
            </w:r>
            <w:r w:rsidRPr="00AC5E43">
              <w:tab/>
            </w:r>
            <w:r w:rsidRPr="00AC5E43">
              <w:t>Prepare for abandonment of the offshore facility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5E43" w:rsidP="00AC5E43">
            <w:pPr>
              <w:pStyle w:val="List2"/>
            </w:pPr>
            <w:r w:rsidRPr="00AC5E43">
              <w:t>1.1.</w:t>
            </w:r>
            <w:r w:rsidRPr="00AC5E43">
              <w:tab/>
              <w:t>Acknowledge alarm systems and proceed to muster and/or evacuation area as appropriate</w:t>
            </w:r>
          </w:p>
          <w:p w:rsidR="00000000" w:rsidRPr="00AC5E43" w:rsidP="00AC5E43">
            <w:pPr>
              <w:pStyle w:val="List2"/>
            </w:pPr>
            <w:r w:rsidRPr="00AC5E43">
              <w:t>1.2.</w:t>
            </w:r>
            <w:r w:rsidRPr="00AC5E43">
              <w:tab/>
              <w:t>Make evacuation area safe to ensure likelihood of personal injury or equipment damage is minimised</w:t>
            </w:r>
          </w:p>
          <w:p w:rsidR="00000000" w:rsidRPr="00AC5E43" w:rsidP="00AC5E43">
            <w:pPr>
              <w:pStyle w:val="List2"/>
            </w:pPr>
            <w:r w:rsidRPr="00AC5E43">
              <w:t>1.3.</w:t>
            </w:r>
            <w:r w:rsidRPr="00AC5E43">
              <w:tab/>
              <w:t xml:space="preserve">Select </w:t>
            </w:r>
            <w:r w:rsidRPr="00AC5E43">
              <w:t>and apply appropriate personal flotation device (life jacket) and other equipment</w:t>
            </w:r>
          </w:p>
          <w:p w:rsidR="00000000" w:rsidP="00AC5E43">
            <w:pPr>
              <w:pStyle w:val="List2"/>
              <w:rPr>
                <w:lang w:val="en-NZ"/>
              </w:rPr>
            </w:pPr>
            <w:r w:rsidRPr="00AC5E43">
              <w:t>1.4.</w:t>
            </w:r>
            <w:r w:rsidRPr="00AC5E43">
              <w:tab/>
              <w:t>Prepare for evacuation by applying appropriate methods and means of evacuation.</w:t>
            </w:r>
          </w:p>
        </w:tc>
      </w:tr>
      <w:tr w:rsidTr="00BA6C4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5E43">
            <w:pPr>
              <w:pStyle w:val="List"/>
              <w:rPr>
                <w:lang w:val="en-NZ"/>
              </w:rPr>
            </w:pPr>
            <w:r w:rsidRPr="00AC5E43">
              <w:t>2.</w:t>
            </w:r>
            <w:r w:rsidRPr="00AC5E43">
              <w:tab/>
              <w:t>Abandon the offshore facility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5E43" w:rsidP="00AC5E43">
            <w:pPr>
              <w:pStyle w:val="List2"/>
            </w:pPr>
            <w:r w:rsidRPr="00AC5E43">
              <w:t>2.1.</w:t>
            </w:r>
            <w:r w:rsidRPr="00AC5E43">
              <w:tab/>
              <w:t>Deploy safety/rescue equipment in a safe and contr</w:t>
            </w:r>
            <w:r w:rsidRPr="00AC5E43">
              <w:t>olled manner before commencing abandonment.</w:t>
            </w:r>
          </w:p>
          <w:p w:rsidR="00000000" w:rsidRPr="00AC5E43" w:rsidP="00AC5E43">
            <w:pPr>
              <w:pStyle w:val="List2"/>
            </w:pPr>
            <w:r w:rsidRPr="00AC5E43">
              <w:t>2.2.</w:t>
            </w:r>
            <w:r w:rsidRPr="00AC5E43">
              <w:tab/>
              <w:t>Abandon the facility in accordance with relevant safety requirements and procedures</w:t>
            </w:r>
          </w:p>
          <w:p w:rsidR="00000000" w:rsidRPr="00AC5E43" w:rsidP="00AC5E43">
            <w:pPr>
              <w:pStyle w:val="List2"/>
            </w:pPr>
            <w:r w:rsidRPr="00AC5E43">
              <w:t>2.3.</w:t>
            </w:r>
            <w:r w:rsidRPr="00AC5E43">
              <w:tab/>
              <w:t xml:space="preserve">Enter life raft or other survival craft appropriately </w:t>
            </w:r>
          </w:p>
          <w:p w:rsidR="00000000" w:rsidRPr="00AC5E43" w:rsidP="00AC5E43">
            <w:pPr>
              <w:pStyle w:val="List2"/>
            </w:pPr>
            <w:r w:rsidRPr="00AC5E43">
              <w:t>2.4.</w:t>
            </w:r>
            <w:r w:rsidRPr="00AC5E43">
              <w:tab/>
              <w:t xml:space="preserve">Depart promptly from the facility using agreed techniques </w:t>
            </w:r>
            <w:r w:rsidRPr="00AC5E43">
              <w:t>and in a safe and controlled manner.</w:t>
            </w:r>
          </w:p>
          <w:p w:rsidR="00000000" w:rsidP="00AC5E43">
            <w:pPr>
              <w:pStyle w:val="List2"/>
              <w:rPr>
                <w:lang w:val="en-NZ"/>
              </w:rPr>
            </w:pPr>
            <w:r w:rsidRPr="00AC5E43">
              <w:t>2.5.</w:t>
            </w:r>
            <w:r w:rsidRPr="00AC5E43">
              <w:tab/>
              <w:t>Utilise appropriate safe water entry procedures.</w:t>
            </w:r>
          </w:p>
        </w:tc>
      </w:tr>
      <w:tr w:rsidTr="00BA6C4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5E43">
            <w:pPr>
              <w:pStyle w:val="List"/>
              <w:rPr>
                <w:lang w:val="en-NZ"/>
              </w:rPr>
            </w:pPr>
            <w:r w:rsidRPr="00AC5E43">
              <w:t>3.</w:t>
            </w:r>
            <w:r w:rsidRPr="00AC5E43">
              <w:tab/>
              <w:t>Manage the survival process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5E43" w:rsidP="00AC5E43">
            <w:pPr>
              <w:pStyle w:val="List2"/>
            </w:pPr>
            <w:r w:rsidRPr="00AC5E43">
              <w:t>3.1.</w:t>
            </w:r>
            <w:r w:rsidRPr="00AC5E43">
              <w:tab/>
              <w:t>Identify and act upon potential hazards to minimise injury to personnel or damage to equipment</w:t>
            </w:r>
          </w:p>
          <w:p w:rsidR="00000000" w:rsidRPr="00AC5E43" w:rsidP="00AC5E43">
            <w:pPr>
              <w:pStyle w:val="List2"/>
            </w:pPr>
            <w:r w:rsidRPr="00AC5E43">
              <w:t>3.2.</w:t>
            </w:r>
            <w:r w:rsidRPr="00AC5E43">
              <w:tab/>
            </w:r>
            <w:r w:rsidRPr="00AC5E43">
              <w:t>Manage use of life raft by applying a knowledge of life raft operation and requirements</w:t>
            </w:r>
          </w:p>
          <w:p w:rsidR="00000000" w:rsidRPr="00AC5E43" w:rsidP="00AC5E43">
            <w:pPr>
              <w:pStyle w:val="List2"/>
            </w:pPr>
            <w:r w:rsidRPr="00AC5E43">
              <w:t>3.3.</w:t>
            </w:r>
            <w:r w:rsidRPr="00AC5E43">
              <w:tab/>
              <w:t>Apply suitable swimming techniques (whilst wearing life jacket) in the water in order to aid movement and boarding of the deployed life raft</w:t>
            </w:r>
          </w:p>
          <w:p w:rsidR="00000000" w:rsidRPr="00AC5E43" w:rsidP="00AC5E43">
            <w:pPr>
              <w:pStyle w:val="List2"/>
            </w:pPr>
            <w:r w:rsidRPr="00AC5E43">
              <w:t>3.4.</w:t>
            </w:r>
            <w:r w:rsidRPr="00AC5E43">
              <w:tab/>
              <w:t>Rescue and recove</w:t>
            </w:r>
            <w:r w:rsidRPr="00AC5E43">
              <w:t>r persons in the water, minimising further potential for injury through the appropriate raft boarding and righting techniques</w:t>
            </w:r>
          </w:p>
          <w:p w:rsidR="00000000" w:rsidRPr="00AC5E43" w:rsidP="00AC5E43">
            <w:pPr>
              <w:pStyle w:val="List2"/>
            </w:pPr>
            <w:r w:rsidRPr="00AC5E43">
              <w:t>3.5.</w:t>
            </w:r>
            <w:r w:rsidRPr="00AC5E43">
              <w:tab/>
              <w:t xml:space="preserve">Employ suitable techniques, both in the life raft (or other survival craft) and in the water, in order to delay the onset of </w:t>
            </w:r>
            <w:r w:rsidRPr="00AC5E43">
              <w:t>hypothermia</w:t>
            </w:r>
          </w:p>
          <w:p w:rsidR="00000000" w:rsidP="00AC5E43">
            <w:pPr>
              <w:pStyle w:val="List2"/>
              <w:rPr>
                <w:lang w:val="en-NZ"/>
              </w:rPr>
            </w:pPr>
            <w:r w:rsidRPr="00AC5E43">
              <w:t>3.6.</w:t>
            </w:r>
            <w:r w:rsidRPr="00AC5E43">
              <w:tab/>
              <w:t>Assess and treat hypothermia as required.</w:t>
            </w:r>
          </w:p>
        </w:tc>
      </w:tr>
      <w:tr w:rsidTr="00BA6C4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5E43">
            <w:pPr>
              <w:pStyle w:val="List"/>
              <w:rPr>
                <w:lang w:val="en-NZ"/>
              </w:rPr>
            </w:pPr>
            <w:r w:rsidRPr="00AC5E43">
              <w:t>4.</w:t>
            </w:r>
            <w:r w:rsidRPr="00AC5E43">
              <w:tab/>
              <w:t>Facilitate the recovery process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5E43" w:rsidP="00AC5E43">
            <w:pPr>
              <w:pStyle w:val="List2"/>
            </w:pPr>
            <w:r w:rsidRPr="00AC5E43">
              <w:t>4.1.</w:t>
            </w:r>
            <w:r w:rsidRPr="00AC5E43">
              <w:tab/>
              <w:t>Deploy position indicating devices and use appropriate signaling devices to facilitate the location of personnel by air-sea rescue group</w:t>
            </w:r>
          </w:p>
          <w:p w:rsidR="00000000" w:rsidRPr="00AC5E43" w:rsidP="00AC5E43">
            <w:pPr>
              <w:pStyle w:val="List2"/>
            </w:pPr>
            <w:r w:rsidRPr="00AC5E43">
              <w:t>4.2.</w:t>
            </w:r>
            <w:r w:rsidRPr="00AC5E43">
              <w:tab/>
              <w:t xml:space="preserve">Use emergency </w:t>
            </w:r>
            <w:r w:rsidRPr="00AC5E43">
              <w:t>supplies and equipment to ensure that available supplies are maximised and are able to meet the nature and extent of the emergency</w:t>
            </w:r>
          </w:p>
          <w:p w:rsidR="00000000" w:rsidP="00AC5E43">
            <w:pPr>
              <w:pStyle w:val="List2"/>
              <w:rPr>
                <w:lang w:val="en-NZ"/>
              </w:rPr>
            </w:pPr>
            <w:r w:rsidRPr="00AC5E43">
              <w:t>4.3.</w:t>
            </w:r>
            <w:r w:rsidRPr="00AC5E43">
              <w:tab/>
              <w:t>Apply appropriate helicopter/vessel rescue techniques to the recovery process.</w:t>
            </w:r>
          </w:p>
        </w:tc>
      </w:tr>
      <w:tr w:rsidTr="00BA6C4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5E43">
            <w:pPr>
              <w:pStyle w:val="List"/>
              <w:rPr>
                <w:lang w:val="en-NZ"/>
              </w:rPr>
            </w:pPr>
            <w:r w:rsidRPr="00AC5E43">
              <w:t>5.</w:t>
            </w:r>
            <w:r w:rsidRPr="00AC5E43">
              <w:tab/>
              <w:t>Control hazards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5E43" w:rsidP="00AC5E43">
            <w:pPr>
              <w:pStyle w:val="List2"/>
            </w:pPr>
            <w:r w:rsidRPr="00AC5E43">
              <w:t>5.1.</w:t>
            </w:r>
            <w:r w:rsidRPr="00AC5E43">
              <w:tab/>
              <w:t>Identify hazards</w:t>
            </w:r>
            <w:r w:rsidRPr="00AC5E43">
              <w:t xml:space="preserve"> relevant to the abandonment process</w:t>
            </w:r>
          </w:p>
          <w:p w:rsidR="00000000" w:rsidRPr="00AC5E43" w:rsidP="00AC5E43">
            <w:pPr>
              <w:pStyle w:val="List2"/>
            </w:pPr>
            <w:r w:rsidRPr="00AC5E43">
              <w:t>5.2.</w:t>
            </w:r>
            <w:r w:rsidRPr="00AC5E43">
              <w:tab/>
              <w:t>Assess the risks arising from those hazards</w:t>
            </w:r>
          </w:p>
          <w:p w:rsidR="00000000" w:rsidRPr="00AC5E43" w:rsidP="00AC5E43">
            <w:pPr>
              <w:pStyle w:val="List2"/>
            </w:pPr>
            <w:r w:rsidRPr="00AC5E43">
              <w:t>5.3.</w:t>
            </w:r>
            <w:r w:rsidRPr="00AC5E43">
              <w:tab/>
              <w:t>Implement measures to control those risks in line with procedures and duty of care.</w:t>
            </w:r>
          </w:p>
        </w:tc>
      </w:tr>
    </w:tbl>
    <w:p w:rsidR="00000000" w:rsidRPr="00AC5E43" w:rsidP="00AC5E43">
      <w:pPr>
        <w:pStyle w:val="BodyText"/>
      </w:pPr>
    </w:p>
    <w:p w:rsidR="00000000" w:rsidRPr="00AC5E43" w:rsidP="00AC5E43">
      <w:pPr>
        <w:pStyle w:val="AllowPageBreak"/>
      </w:pPr>
    </w:p>
    <w:p w:rsidR="00000000" w:rsidRPr="00AC5E43" w:rsidP="00AC5E43">
      <w:pPr>
        <w:pStyle w:val="Heading1"/>
      </w:pPr>
      <w:bookmarkStart w:id="9" w:name="O_106187"/>
      <w:bookmarkEnd w:id="9"/>
      <w:r w:rsidRPr="00AC5E43">
        <w:t>Required Skills and Knowledge</w:t>
      </w:r>
    </w:p>
    <w:tbl>
      <w:tblPr>
        <w:tblW w:w="0" w:type="auto"/>
        <w:tblCellMar>
          <w:left w:w="62" w:type="dxa"/>
          <w:right w:w="62" w:type="dxa"/>
        </w:tblCellMar>
        <w:tblLook w:val="0000"/>
      </w:tblPr>
      <w:tblGrid>
        <w:gridCol w:w="9196"/>
      </w:tblGrid>
      <w:tr w:rsidTr="00BA6C44">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5E43">
            <w:pPr>
              <w:pStyle w:val="BodyText"/>
              <w:rPr>
                <w:lang w:val="en-NZ"/>
              </w:rPr>
            </w:pPr>
            <w:r w:rsidRPr="00AC5E43">
              <w:rPr>
                <w:rStyle w:val="SpecialBold"/>
              </w:rPr>
              <w:t>REQUIRED SKILLS AND KNOWLEDGE</w:t>
            </w:r>
          </w:p>
        </w:tc>
      </w:tr>
      <w:tr w:rsidTr="00BA6C4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5E43">
            <w:pPr>
              <w:pStyle w:val="BodyText"/>
              <w:rPr>
                <w:lang w:val="en-NZ"/>
              </w:rPr>
            </w:pPr>
            <w:r w:rsidRPr="00AC5E43">
              <w:t>This describes the essential skills and knowledge and their level, required for this unit.</w:t>
            </w:r>
          </w:p>
        </w:tc>
      </w:tr>
      <w:tr w:rsidTr="00BA6C4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5E43">
            <w:pPr>
              <w:pStyle w:val="BodyText"/>
              <w:rPr>
                <w:lang w:val="en-NZ"/>
              </w:rPr>
            </w:pPr>
            <w:r w:rsidRPr="00AC5E43">
              <w:rPr>
                <w:rStyle w:val="SpecialBold"/>
              </w:rPr>
              <w:t>Required skills</w:t>
            </w:r>
          </w:p>
        </w:tc>
      </w:tr>
      <w:tr w:rsidTr="00BA6C4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5E43" w:rsidP="00AC5E43">
            <w:pPr>
              <w:pStyle w:val="BodyText"/>
            </w:pPr>
            <w:r w:rsidRPr="00AC5E43">
              <w:t>Competence includes the ability to and be able to distinguish between causes of problems/alarms/fault indications such as:</w:t>
            </w:r>
          </w:p>
          <w:p w:rsidR="00000000" w:rsidRPr="00AC5E43" w:rsidP="00AC5E43">
            <w:pPr>
              <w:pStyle w:val="ListBullet"/>
            </w:pPr>
            <w:r w:rsidRPr="00AC5E43">
              <w:t>delayed deployment of su</w:t>
            </w:r>
            <w:r w:rsidRPr="00AC5E43">
              <w:t>rvival craft</w:t>
            </w:r>
          </w:p>
          <w:p w:rsidR="00000000" w:rsidRPr="00AC5E43" w:rsidP="00AC5E43">
            <w:pPr>
              <w:pStyle w:val="ListBullet"/>
            </w:pPr>
            <w:r w:rsidRPr="00AC5E43">
              <w:t>life jacket malfunctions or failures</w:t>
            </w:r>
          </w:p>
          <w:p w:rsidR="00000000" w:rsidRPr="00AC5E43" w:rsidP="00AC5E43">
            <w:pPr>
              <w:pStyle w:val="ListBullet"/>
            </w:pPr>
            <w:r w:rsidRPr="00AC5E43">
              <w:t>failure of life craft to deploy correctly</w:t>
            </w:r>
          </w:p>
          <w:p w:rsidR="00000000" w:rsidRPr="00AC5E43" w:rsidP="00AC5E43">
            <w:pPr>
              <w:pStyle w:val="ListBullet"/>
            </w:pPr>
            <w:r w:rsidRPr="00AC5E43">
              <w:t>inability of life raft to right itself after overturning</w:t>
            </w:r>
          </w:p>
          <w:p w:rsidR="00000000" w:rsidRPr="00AC5E43" w:rsidP="00AC5E43">
            <w:pPr>
              <w:pStyle w:val="ListBullet"/>
            </w:pPr>
            <w:r w:rsidRPr="00AC5E43">
              <w:t>safety equipment malfunctions</w:t>
            </w:r>
          </w:p>
          <w:p w:rsidR="00000000" w:rsidP="00AC5E43">
            <w:pPr>
              <w:pStyle w:val="ListBullet"/>
              <w:rPr>
                <w:lang w:val="en-NZ"/>
              </w:rPr>
            </w:pPr>
            <w:r w:rsidRPr="00AC5E43">
              <w:t>individual and group hypothermia.</w:t>
            </w:r>
          </w:p>
        </w:tc>
      </w:tr>
      <w:tr w:rsidTr="00BA6C4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5E43">
            <w:pPr>
              <w:pStyle w:val="BodyText"/>
              <w:rPr>
                <w:lang w:val="en-NZ"/>
              </w:rPr>
            </w:pPr>
            <w:r w:rsidRPr="00AC5E43">
              <w:rPr>
                <w:rStyle w:val="SpecialBold"/>
              </w:rPr>
              <w:t>Required knowledge</w:t>
            </w:r>
          </w:p>
        </w:tc>
      </w:tr>
      <w:tr w:rsidTr="00BA6C4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5E43" w:rsidP="00AC5E43">
            <w:pPr>
              <w:pStyle w:val="BodyText"/>
            </w:pPr>
            <w:r w:rsidRPr="00AC5E43">
              <w:t>The knowledge referred to in the Evidence Guide for this unit includes:</w:t>
            </w:r>
          </w:p>
          <w:p w:rsidR="00000000" w:rsidRPr="00AC5E43" w:rsidP="00AC5E43">
            <w:pPr>
              <w:pStyle w:val="ListBullet"/>
            </w:pPr>
            <w:r w:rsidRPr="00AC5E43">
              <w:t xml:space="preserve">offshore facility abandonment procedures </w:t>
            </w:r>
          </w:p>
          <w:p w:rsidR="00000000" w:rsidRPr="00AC5E43" w:rsidP="00AC5E43">
            <w:pPr>
              <w:pStyle w:val="ListBullet"/>
            </w:pPr>
            <w:r w:rsidRPr="00AC5E43">
              <w:t>safe water entry procedures</w:t>
            </w:r>
          </w:p>
          <w:p w:rsidR="00000000" w:rsidRPr="00AC5E43" w:rsidP="00AC5E43">
            <w:pPr>
              <w:pStyle w:val="ListBullet"/>
            </w:pPr>
            <w:r w:rsidRPr="00AC5E43">
              <w:t>life jacket operation</w:t>
            </w:r>
          </w:p>
          <w:p w:rsidR="00000000" w:rsidRPr="00AC5E43" w:rsidP="00AC5E43">
            <w:pPr>
              <w:pStyle w:val="ListBullet"/>
            </w:pPr>
            <w:r w:rsidRPr="00AC5E43">
              <w:t>correct life raft and other survival craft deployment</w:t>
            </w:r>
          </w:p>
          <w:p w:rsidR="00000000" w:rsidRPr="00AC5E43" w:rsidP="00AC5E43">
            <w:pPr>
              <w:pStyle w:val="ListBullet"/>
            </w:pPr>
            <w:r w:rsidRPr="00AC5E43">
              <w:t>life raft operation and management</w:t>
            </w:r>
          </w:p>
          <w:p w:rsidR="00000000" w:rsidRPr="00AC5E43" w:rsidP="00AC5E43">
            <w:pPr>
              <w:pStyle w:val="ListBullet"/>
            </w:pPr>
            <w:r w:rsidRPr="00AC5E43">
              <w:t>boa</w:t>
            </w:r>
            <w:r w:rsidRPr="00AC5E43">
              <w:t>rding and righting a life raft</w:t>
            </w:r>
          </w:p>
          <w:p w:rsidR="00000000" w:rsidRPr="00AC5E43" w:rsidP="00AC5E43">
            <w:pPr>
              <w:pStyle w:val="ListBullet"/>
            </w:pPr>
            <w:r w:rsidRPr="00AC5E43">
              <w:t>safety and emergency equipment deployment techniques</w:t>
            </w:r>
          </w:p>
          <w:p w:rsidR="00000000" w:rsidRPr="00AC5E43" w:rsidP="00AC5E43">
            <w:pPr>
              <w:pStyle w:val="ListBullet"/>
            </w:pPr>
            <w:r w:rsidRPr="00AC5E43">
              <w:t>safety and emergency equipment operation</w:t>
            </w:r>
          </w:p>
          <w:p w:rsidR="00000000" w:rsidRPr="00AC5E43" w:rsidP="00AC5E43">
            <w:pPr>
              <w:pStyle w:val="ListBullet"/>
            </w:pPr>
            <w:r w:rsidRPr="00AC5E43">
              <w:t>use of life-jackets</w:t>
            </w:r>
          </w:p>
          <w:p w:rsidR="00000000" w:rsidRPr="00AC5E43" w:rsidP="00AC5E43">
            <w:pPr>
              <w:pStyle w:val="ListBullet"/>
            </w:pPr>
            <w:r w:rsidRPr="00AC5E43">
              <w:t>hypothermia prevention and reduction techniques (delaying and offsetting)</w:t>
            </w:r>
          </w:p>
          <w:p w:rsidR="00000000" w:rsidRPr="00AC5E43" w:rsidP="00AC5E43">
            <w:pPr>
              <w:pStyle w:val="ListBullet"/>
            </w:pPr>
            <w:r w:rsidRPr="00AC5E43">
              <w:t>rescue and recovery techniques.</w:t>
            </w:r>
          </w:p>
        </w:tc>
      </w:tr>
    </w:tbl>
    <w:p w:rsidR="00000000" w:rsidRPr="00AC5E43" w:rsidP="00AC5E43">
      <w:pPr>
        <w:pStyle w:val="BodyText"/>
      </w:pPr>
    </w:p>
    <w:p w:rsidR="00000000" w:rsidRPr="00AC5E43" w:rsidP="00AC5E43">
      <w:pPr>
        <w:pStyle w:val="AllowPageBreak"/>
      </w:pPr>
    </w:p>
    <w:p w:rsidR="00000000" w:rsidRPr="00AC5E43" w:rsidP="00AC5E43">
      <w:pPr>
        <w:pStyle w:val="Heading1"/>
      </w:pPr>
      <w:bookmarkStart w:id="10" w:name="O_106188"/>
      <w:bookmarkEnd w:id="10"/>
      <w:r w:rsidRPr="00AC5E43">
        <w:t>Evidence Guide</w:t>
      </w:r>
    </w:p>
    <w:tbl>
      <w:tblPr>
        <w:tblW w:w="0" w:type="auto"/>
        <w:tblCellMar>
          <w:left w:w="62" w:type="dxa"/>
          <w:right w:w="62" w:type="dxa"/>
        </w:tblCellMar>
        <w:tblLook w:val="0000"/>
      </w:tblPr>
      <w:tblGrid>
        <w:gridCol w:w="2515"/>
        <w:gridCol w:w="6681"/>
      </w:tblGrid>
      <w:tr w:rsidTr="00BA6C44">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5E43">
            <w:pPr>
              <w:pStyle w:val="BodyText"/>
              <w:rPr>
                <w:lang w:val="en-NZ"/>
              </w:rPr>
            </w:pPr>
            <w:r w:rsidRPr="00AC5E43">
              <w:rPr>
                <w:rStyle w:val="SpecialBold"/>
              </w:rPr>
              <w:t>EVIDENCE GUIDE</w:t>
            </w:r>
          </w:p>
        </w:tc>
      </w:tr>
      <w:tr w:rsidTr="00BA6C44">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5E43">
            <w:pPr>
              <w:pStyle w:val="BodyText"/>
              <w:rPr>
                <w:lang w:val="en-NZ"/>
              </w:rPr>
            </w:pPr>
            <w:r w:rsidRPr="00AC5E43">
              <w:t xml:space="preserve">The Evidence Guide provides advice on assessment and must be read in conjunction with the Performance Criteria, Required Skills and Knowledge, </w:t>
            </w:r>
            <w:r w:rsidRPr="00AC5E43">
              <w:t>the Range Statement and the Assessment Guidelines for the Training Package.</w:t>
            </w:r>
          </w:p>
        </w:tc>
      </w:tr>
      <w:tr w:rsidTr="00BA6C4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5E43">
            <w:pPr>
              <w:pStyle w:val="BodyText"/>
              <w:rPr>
                <w:lang w:val="en-NZ"/>
              </w:rPr>
            </w:pPr>
            <w:r w:rsidRPr="00AC5E43">
              <w:rPr>
                <w:rStyle w:val="SpecialBold"/>
              </w:rPr>
              <w:t>Overview of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5E43" w:rsidP="00AC5E43">
            <w:pPr>
              <w:pStyle w:val="BodyText"/>
            </w:pPr>
            <w:r w:rsidRPr="00AC5E43">
              <w:t>Assessment for this unit of competency will involve an abandonment simulation.  The unit will be assessed in as holistic a manner as is practical and may b</w:t>
            </w:r>
            <w:r w:rsidRPr="00AC5E43">
              <w:t>e integrated with the assessment of other relevant units of competency.  Assessment will occur over a range of situations, which will include disruptions to normal, smooth operation.</w:t>
            </w:r>
          </w:p>
          <w:p w:rsidR="00000000" w:rsidRPr="00AC5E43" w:rsidP="00AC5E43">
            <w:pPr>
              <w:pStyle w:val="BodyText"/>
            </w:pPr>
            <w:r w:rsidRPr="00AC5E43">
              <w:t>Simulation should be based on an actual abandonment and will include walk</w:t>
            </w:r>
            <w:r w:rsidRPr="00AC5E43">
              <w:t xml:space="preserve"> throughs of the relevant competency components.  Simulations may also include the use of case studies/scenarios, role plays and 3D virtual reality interactive systems.  In the case of evacuation training or training for competencies practised in life thre</w:t>
            </w:r>
            <w:r w:rsidRPr="00AC5E43">
              <w:t>atening situations, simulation may be used for the bulk of the training.</w:t>
            </w:r>
          </w:p>
          <w:p w:rsidR="00000000" w:rsidP="00AC5E43">
            <w:pPr>
              <w:pStyle w:val="BodyText"/>
              <w:rPr>
                <w:lang w:val="en-NZ"/>
              </w:rPr>
            </w:pPr>
            <w:r w:rsidRPr="00AC5E43">
              <w:t>This unit of competency requires an application of the knowledge contained in the use of survival equipment, to the level needed to maintain control and recognise and resolve problems</w:t>
            </w:r>
            <w:r w:rsidRPr="00AC5E43">
              <w:t>.  This can be assessed through questioning and the use of what-if scenarios both on the plant (during demonstration of normal operations and walk- throughs of abnormal operations) and off the plant.</w:t>
            </w:r>
          </w:p>
        </w:tc>
      </w:tr>
      <w:tr w:rsidTr="00BA6C4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5E43">
            <w:pPr>
              <w:pStyle w:val="BodyText"/>
              <w:rPr>
                <w:lang w:val="en-NZ"/>
              </w:rPr>
            </w:pPr>
            <w:r w:rsidRPr="00AC5E43">
              <w:rPr>
                <w:rStyle w:val="SpecialBold"/>
              </w:rPr>
              <w:t>Critical aspects for assessment and evide</w:t>
            </w:r>
            <w:r w:rsidRPr="00AC5E43">
              <w:rPr>
                <w:rStyle w:val="SpecialBold"/>
              </w:rPr>
              <w:t>nce required to demonstrate competency in this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5E43">
            <w:pPr>
              <w:pStyle w:val="BodyText"/>
              <w:rPr>
                <w:lang w:val="en-NZ"/>
              </w:rPr>
            </w:pPr>
            <w:r w:rsidRPr="00AC5E43">
              <w:t>The critical aspect of this competence is the preservation of life under adverse circumstances.  Competence must be demonstrated in the ability to assist or to safely get oneself and others off an off-sho</w:t>
            </w:r>
            <w:r w:rsidRPr="00AC5E43">
              <w:t>re facility following an incident at sea and to survive in the water.</w:t>
            </w:r>
          </w:p>
        </w:tc>
      </w:tr>
      <w:tr w:rsidTr="00BA6C4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5E43">
            <w:pPr>
              <w:pStyle w:val="BodyText"/>
              <w:rPr>
                <w:lang w:val="en-NZ"/>
              </w:rPr>
            </w:pPr>
            <w:r w:rsidRPr="00AC5E43">
              <w:rPr>
                <w:rStyle w:val="SpecialBold"/>
              </w:rPr>
              <w:t>Context of and specific resources for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5E43">
            <w:pPr>
              <w:pStyle w:val="BodyText"/>
              <w:rPr>
                <w:lang w:val="en-NZ"/>
              </w:rPr>
            </w:pPr>
            <w:r w:rsidRPr="00AC5E43">
              <w:t>As a general rule assessment will require access to an appropriate emergency evacuation training facility which has the capacity to gath</w:t>
            </w:r>
            <w:r w:rsidRPr="00AC5E43">
              <w:t xml:space="preserve">er evidence of operating competence over a range of situations.  A bank of scenarios/case studies/what-ifs will be required as will a bank of questions which will be used to probe the reasoning behind the observable actions. </w:t>
            </w:r>
          </w:p>
        </w:tc>
      </w:tr>
      <w:tr w:rsidTr="00BA6C4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5E43">
            <w:pPr>
              <w:pStyle w:val="BodyText"/>
              <w:rPr>
                <w:lang w:val="en-NZ"/>
              </w:rPr>
            </w:pPr>
            <w:r w:rsidRPr="00AC5E43">
              <w:rPr>
                <w:rStyle w:val="SpecialBold"/>
              </w:rPr>
              <w:t>Method of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5E43" w:rsidP="00AC5E43">
            <w:pPr>
              <w:pStyle w:val="BodyText"/>
            </w:pPr>
            <w:r w:rsidRPr="00AC5E43">
              <w:t>In all p</w:t>
            </w:r>
            <w:r w:rsidRPr="00AC5E43">
              <w:t>lants it may be appropriate to assess this unit concurrently with relevant teamwork and communication units.</w:t>
            </w:r>
          </w:p>
          <w:p w:rsidR="00000000" w:rsidRPr="00AC5E43" w:rsidP="00AC5E43">
            <w:pPr>
              <w:pStyle w:val="BodyText"/>
            </w:pPr>
            <w:r w:rsidRPr="00AC5E43">
              <w:t>It may be appropriate to assess this unit concurrently with:</w:t>
            </w:r>
          </w:p>
          <w:p w:rsidR="00000000" w:rsidP="00AC5E43">
            <w:pPr>
              <w:pStyle w:val="BodyText"/>
              <w:rPr>
                <w:lang w:val="en-NZ"/>
              </w:rPr>
            </w:pPr>
            <w:r w:rsidRPr="00AC5E43">
              <w:rPr>
                <w:rStyle w:val="Emphasis"/>
              </w:rPr>
              <w:t>PMAOHS214B Undertake helicopter safety and escape</w:t>
            </w:r>
            <w:r w:rsidRPr="00AC5E43">
              <w:t>.</w:t>
            </w:r>
          </w:p>
        </w:tc>
      </w:tr>
      <w:tr w:rsidTr="00BA6C4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5E43">
            <w:pPr>
              <w:pStyle w:val="BodyText"/>
              <w:rPr>
                <w:lang w:val="en-NZ"/>
              </w:rPr>
            </w:pPr>
            <w:r w:rsidRPr="00AC5E43">
              <w:rPr>
                <w:rStyle w:val="SpecialBold"/>
              </w:rPr>
              <w:t>Guidance information for assessmen</w:t>
            </w:r>
            <w:r w:rsidRPr="00AC5E43">
              <w:rPr>
                <w:rStyle w:val="SpecialBold"/>
              </w:rPr>
              <w:t>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5E43" w:rsidP="00AC5E43">
            <w:pPr>
              <w:pStyle w:val="BodyText"/>
            </w:pPr>
            <w:r w:rsidRPr="00AC5E43">
              <w:t>Assessment processes and techniques must be culturally appropriate and appropriate to the oracy, language and literacy capacity of the assessee and the work being performed.</w:t>
            </w:r>
          </w:p>
        </w:tc>
      </w:tr>
    </w:tbl>
    <w:p w:rsidR="00000000" w:rsidRPr="00AC5E43" w:rsidP="00AC5E43">
      <w:pPr>
        <w:pStyle w:val="BodyText"/>
      </w:pPr>
    </w:p>
    <w:p w:rsidR="00000000" w:rsidRPr="00AC5E43" w:rsidP="00AC5E43">
      <w:pPr>
        <w:pStyle w:val="AllowPageBreak"/>
      </w:pPr>
    </w:p>
    <w:p w:rsidR="00000000" w:rsidRPr="00AC5E43" w:rsidP="00AC5E43">
      <w:pPr>
        <w:pStyle w:val="Heading1"/>
      </w:pPr>
      <w:bookmarkStart w:id="11" w:name="O_106189"/>
      <w:bookmarkEnd w:id="11"/>
      <w:r w:rsidRPr="00AC5E43">
        <w:t>Range Statement</w:t>
      </w:r>
    </w:p>
    <w:tbl>
      <w:tblPr>
        <w:tblW w:w="0" w:type="auto"/>
        <w:tblCellMar>
          <w:left w:w="62" w:type="dxa"/>
          <w:right w:w="62" w:type="dxa"/>
        </w:tblCellMar>
        <w:tblLook w:val="0000"/>
      </w:tblPr>
      <w:tblGrid>
        <w:gridCol w:w="2510"/>
        <w:gridCol w:w="6686"/>
      </w:tblGrid>
      <w:tr w:rsidTr="00BA6C44">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5E43">
            <w:pPr>
              <w:pStyle w:val="BodyText"/>
              <w:rPr>
                <w:lang w:val="en-NZ"/>
              </w:rPr>
            </w:pPr>
            <w:r w:rsidRPr="00AC5E43">
              <w:rPr>
                <w:rStyle w:val="SpecialBold"/>
              </w:rPr>
              <w:t>RANGE STATEMENT</w:t>
            </w:r>
          </w:p>
        </w:tc>
      </w:tr>
      <w:tr w:rsidTr="00BA6C44">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5E43">
            <w:pPr>
              <w:pStyle w:val="BodyText"/>
              <w:rPr>
                <w:lang w:val="en-NZ"/>
              </w:rPr>
            </w:pPr>
            <w:r w:rsidRPr="00AC5E43">
              <w:t>The Range Statement relates to the unit of competency as a whole. It allows for different work environments and situations that may affect performance. Bold italicised wording, if used in the Performance Criteria, is detailed below. Add any essential opera</w:t>
            </w:r>
            <w:r w:rsidRPr="00AC5E43">
              <w:t>ting conditions that may be present with training and assessment depending on the work situation, needs if the candidate, accessibility of the item, and local industry and regional contexts.</w:t>
            </w:r>
          </w:p>
        </w:tc>
      </w:tr>
      <w:tr w:rsidTr="00BA6C4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5E43">
            <w:pPr>
              <w:pStyle w:val="BodyText"/>
              <w:rPr>
                <w:lang w:val="en-NZ"/>
              </w:rPr>
            </w:pPr>
            <w:r w:rsidRPr="00AC5E43">
              <w:rPr>
                <w:rStyle w:val="SpecialBold"/>
              </w:rPr>
              <w:t>Codes of practice</w:t>
            </w:r>
            <w:r w:rsidRPr="00AC5E43">
              <w:t xml:space="preserve">/ </w:t>
            </w:r>
            <w:r w:rsidRPr="00AC5E43">
              <w:rPr>
                <w:rStyle w:val="SpecialBold"/>
              </w:rPr>
              <w:t>standards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5E43">
            <w:pPr>
              <w:pStyle w:val="BodyText"/>
              <w:rPr>
                <w:lang w:val="en-NZ"/>
              </w:rPr>
            </w:pPr>
            <w:r w:rsidRPr="00AC5E43">
              <w:t>Where reference is made to industr</w:t>
            </w:r>
            <w:r w:rsidRPr="00AC5E43">
              <w:t>y codes of practice, and/or Australian/international standards, the latest version must be used.</w:t>
            </w:r>
          </w:p>
        </w:tc>
      </w:tr>
      <w:tr w:rsidTr="00BA6C4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5E43">
            <w:pPr>
              <w:pStyle w:val="BodyText"/>
              <w:rPr>
                <w:lang w:val="en-NZ"/>
              </w:rPr>
            </w:pPr>
            <w:r w:rsidRPr="00AC5E43">
              <w:rPr>
                <w:rStyle w:val="SpecialBold"/>
              </w:rPr>
              <w:t>Context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5E43" w:rsidP="00AC5E43">
            <w:pPr>
              <w:pStyle w:val="BodyText"/>
            </w:pPr>
            <w:r w:rsidRPr="00AC5E43">
              <w:t>This unit of competency includes all such items of equipment and unit operations which form part of the survival process.  For your situation this may</w:t>
            </w:r>
            <w:r w:rsidRPr="00AC5E43">
              <w:t xml:space="preserve"> include:</w:t>
            </w:r>
          </w:p>
          <w:p w:rsidR="00000000" w:rsidRPr="00AC5E43" w:rsidP="00AC5E43">
            <w:pPr>
              <w:pStyle w:val="ListBullet"/>
            </w:pPr>
            <w:r w:rsidRPr="00AC5E43">
              <w:t xml:space="preserve">life rafts and life raft deployment devices </w:t>
            </w:r>
          </w:p>
          <w:p w:rsidR="00000000" w:rsidRPr="00AC5E43" w:rsidP="00AC5E43">
            <w:pPr>
              <w:pStyle w:val="ListBullet"/>
            </w:pPr>
            <w:r w:rsidRPr="00AC5E43">
              <w:t>emergency descent devices</w:t>
            </w:r>
          </w:p>
          <w:p w:rsidR="00000000" w:rsidRPr="00AC5E43" w:rsidP="00AC5E43">
            <w:pPr>
              <w:pStyle w:val="ListBullet"/>
            </w:pPr>
            <w:r w:rsidRPr="00AC5E43">
              <w:t xml:space="preserve">position indicating devices </w:t>
            </w:r>
          </w:p>
          <w:p w:rsidR="00000000" w:rsidRPr="00AC5E43" w:rsidP="00AC5E43">
            <w:pPr>
              <w:pStyle w:val="ListBullet"/>
            </w:pPr>
            <w:r w:rsidRPr="00AC5E43">
              <w:t>signalling devices</w:t>
            </w:r>
          </w:p>
          <w:p w:rsidR="00000000" w:rsidRPr="00AC5E43" w:rsidP="00AC5E43">
            <w:pPr>
              <w:pStyle w:val="ListBullet"/>
            </w:pPr>
            <w:r w:rsidRPr="00AC5E43">
              <w:t>scramble nets and ladders</w:t>
            </w:r>
          </w:p>
          <w:p w:rsidR="00000000" w:rsidRPr="00AC5E43" w:rsidP="00AC5E43">
            <w:pPr>
              <w:pStyle w:val="ListBullet"/>
            </w:pPr>
            <w:r w:rsidRPr="00AC5E43">
              <w:t>helicopter lifting strops</w:t>
            </w:r>
          </w:p>
          <w:p w:rsidR="00000000" w:rsidRPr="00AC5E43" w:rsidP="00AC5E43">
            <w:pPr>
              <w:pStyle w:val="ListBullet"/>
            </w:pPr>
            <w:r w:rsidRPr="00AC5E43">
              <w:t>rescue harnesses.</w:t>
            </w:r>
          </w:p>
          <w:p w:rsidR="00000000" w:rsidRPr="00AC5E43" w:rsidP="00AC5E43">
            <w:pPr>
              <w:pStyle w:val="BodyText"/>
            </w:pPr>
            <w:r w:rsidRPr="00AC5E43">
              <w:t>Typical problems might include:</w:t>
            </w:r>
          </w:p>
          <w:p w:rsidR="00000000" w:rsidRPr="00AC5E43" w:rsidP="00AC5E43">
            <w:pPr>
              <w:pStyle w:val="ListBullet"/>
            </w:pPr>
            <w:r w:rsidRPr="00AC5E43">
              <w:t>failure of safety equipment</w:t>
            </w:r>
          </w:p>
          <w:p w:rsidR="00000000" w:rsidRPr="00AC5E43" w:rsidP="00AC5E43">
            <w:pPr>
              <w:pStyle w:val="ListBullet"/>
            </w:pPr>
            <w:r w:rsidRPr="00AC5E43">
              <w:t>interaction with heat or debris</w:t>
            </w:r>
          </w:p>
          <w:p w:rsidR="00000000" w:rsidRPr="00AC5E43" w:rsidP="00AC5E43">
            <w:pPr>
              <w:pStyle w:val="ListBullet"/>
            </w:pPr>
            <w:r w:rsidRPr="00AC5E43">
              <w:t>prolonged exposure to the elements</w:t>
            </w:r>
          </w:p>
          <w:p w:rsidR="00000000" w:rsidP="00AC5E43">
            <w:pPr>
              <w:pStyle w:val="ListBullet"/>
              <w:rPr>
                <w:lang w:val="en-NZ"/>
              </w:rPr>
            </w:pPr>
            <w:r w:rsidRPr="00AC5E43">
              <w:t>risk of hypothermia.</w:t>
            </w:r>
          </w:p>
        </w:tc>
      </w:tr>
      <w:tr w:rsidTr="00BA6C4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5E43">
            <w:pPr>
              <w:pStyle w:val="BodyText"/>
              <w:rPr>
                <w:lang w:val="en-NZ"/>
              </w:rPr>
            </w:pPr>
            <w:r w:rsidRPr="00AC5E43">
              <w:rPr>
                <w:rStyle w:val="SpecialBold"/>
              </w:rPr>
              <w:t>Procedures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5E43" w:rsidP="00AC5E43">
            <w:pPr>
              <w:pStyle w:val="BodyText"/>
            </w:pPr>
            <w:r w:rsidRPr="00AC5E43">
              <w:t>Procedures may be written, verbal, computer-based or in some other form.  They include:</w:t>
            </w:r>
          </w:p>
          <w:p w:rsidR="00000000" w:rsidRPr="00AC5E43" w:rsidP="00AC5E43">
            <w:pPr>
              <w:pStyle w:val="ListBullet"/>
            </w:pPr>
            <w:r w:rsidRPr="00AC5E43">
              <w:t>all work instructions</w:t>
            </w:r>
          </w:p>
          <w:p w:rsidR="00000000" w:rsidRPr="00AC5E43" w:rsidP="00AC5E43">
            <w:pPr>
              <w:pStyle w:val="ListBullet"/>
            </w:pPr>
            <w:r w:rsidRPr="00AC5E43">
              <w:t>standard operating</w:t>
            </w:r>
            <w:r w:rsidRPr="00AC5E43">
              <w:t xml:space="preserve"> procedures </w:t>
            </w:r>
          </w:p>
          <w:p w:rsidR="00000000" w:rsidRPr="00AC5E43" w:rsidP="00AC5E43">
            <w:pPr>
              <w:pStyle w:val="ListBullet"/>
            </w:pPr>
            <w:r w:rsidRPr="00AC5E43">
              <w:t xml:space="preserve">formulas/recipes </w:t>
            </w:r>
          </w:p>
          <w:p w:rsidR="00000000" w:rsidRPr="00AC5E43" w:rsidP="00AC5E43">
            <w:pPr>
              <w:pStyle w:val="ListBullet"/>
            </w:pPr>
            <w:r w:rsidRPr="00AC5E43">
              <w:t xml:space="preserve">batch sheets </w:t>
            </w:r>
          </w:p>
          <w:p w:rsidR="00000000" w:rsidRPr="00AC5E43" w:rsidP="00AC5E43">
            <w:pPr>
              <w:pStyle w:val="ListBullet"/>
            </w:pPr>
            <w:r w:rsidRPr="00AC5E43">
              <w:t xml:space="preserve">temporary instructions </w:t>
            </w:r>
          </w:p>
          <w:p w:rsidR="00000000" w:rsidRPr="00AC5E43" w:rsidP="00AC5E43">
            <w:pPr>
              <w:pStyle w:val="ListBullet"/>
            </w:pPr>
            <w:r w:rsidRPr="00AC5E43">
              <w:t>any similar instructions provided for the smooth running of the plant.</w:t>
            </w:r>
          </w:p>
          <w:p w:rsidR="00000000" w:rsidP="00AC5E43">
            <w:pPr>
              <w:pStyle w:val="BodyText"/>
              <w:rPr>
                <w:lang w:val="en-NZ"/>
              </w:rPr>
            </w:pPr>
            <w:r w:rsidRPr="00AC5E43">
              <w:t>For the purposes of this Training Package, 'procedures' also includes good operating practice as may be defined by industry codes of practice (eg Responsible Care) and government regulations.</w:t>
            </w:r>
          </w:p>
        </w:tc>
      </w:tr>
      <w:tr w:rsidTr="00BA6C4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5E43">
            <w:pPr>
              <w:pStyle w:val="BodyText"/>
              <w:rPr>
                <w:lang w:val="en-NZ"/>
              </w:rPr>
            </w:pPr>
            <w:r w:rsidRPr="00AC5E43">
              <w:rPr>
                <w:rStyle w:val="SpecialBold"/>
              </w:rPr>
              <w:t>Health</w:t>
            </w:r>
            <w:r w:rsidRPr="00AC5E43">
              <w:t xml:space="preserve">, </w:t>
            </w:r>
            <w:r w:rsidRPr="00AC5E43">
              <w:rPr>
                <w:rStyle w:val="SpecialBold"/>
              </w:rPr>
              <w:t>safety and environment</w:t>
            </w:r>
            <w:r w:rsidRPr="00AC5E43">
              <w:t xml:space="preserve"> (</w:t>
            </w:r>
            <w:r w:rsidRPr="00AC5E43">
              <w:rPr>
                <w:rStyle w:val="SpecialBold"/>
              </w:rPr>
              <w:t>HSE</w:t>
            </w:r>
            <w:r w:rsidRPr="00AC5E43">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5E43" w:rsidP="00AC5E43">
            <w:pPr>
              <w:pStyle w:val="BodyText"/>
            </w:pPr>
            <w:r w:rsidRPr="00AC5E43">
              <w:t>All operations to which th</w:t>
            </w:r>
            <w:r w:rsidRPr="00AC5E43">
              <w:t>is unit applies are subject to stringent health, safety and environment requirements, which may be imposed through State or Federal legislation, and these must not be compromised at any time.  Where there is an apparent conflict between Performance Criteri</w:t>
            </w:r>
            <w:r w:rsidRPr="00AC5E43">
              <w:t>a and HSE requirements, the HSE requirements take precedence.</w:t>
            </w:r>
          </w:p>
        </w:tc>
      </w:tr>
    </w:tbl>
    <w:p w:rsidR="00BA6C44" w:rsidP="00AC5E43">
      <w:pPr>
        <w:pStyle w:val="BodyText"/>
      </w:pPr>
    </w:p>
    <w:p w:rsidR="00BA6C44" w:rsidP="00AC5E43">
      <w:pPr>
        <w:pStyle w:val="BodyText"/>
      </w:pPr>
    </w:p>
    <w:p w:rsidR="00000000" w:rsidRPr="00AC5E43" w:rsidP="00AC5E43">
      <w:pPr>
        <w:pStyle w:val="Heading1"/>
      </w:pPr>
      <w:bookmarkStart w:id="12" w:name="O_106190"/>
      <w:bookmarkEnd w:id="12"/>
      <w:r w:rsidRPr="00AC5E43">
        <w:t>Unit Sector(s)</w:t>
      </w:r>
    </w:p>
    <w:tbl>
      <w:tblPr>
        <w:tblW w:w="0" w:type="auto"/>
        <w:tblCellMar>
          <w:left w:w="62" w:type="dxa"/>
          <w:right w:w="62" w:type="dxa"/>
        </w:tblCellMar>
        <w:tblLook w:val="0000"/>
      </w:tblPr>
      <w:tblGrid>
        <w:gridCol w:w="2479"/>
        <w:gridCol w:w="6717"/>
      </w:tblGrid>
      <w:tr w:rsidTr="00BA6C44">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5E43">
            <w:pPr>
              <w:pStyle w:val="BodyText"/>
              <w:rPr>
                <w:lang w:val="en-NZ"/>
              </w:rPr>
            </w:pPr>
            <w:r w:rsidRPr="00AC5E43">
              <w:rPr>
                <w:rStyle w:val="SpecialBold"/>
              </w:rPr>
              <w:t>Unit sector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5E43" w:rsidP="00AC5E43">
            <w:pPr>
              <w:pStyle w:val="BodyText"/>
            </w:pPr>
            <w:r w:rsidRPr="00AC5E43">
              <w:t>Support/generic</w:t>
            </w:r>
          </w:p>
        </w:tc>
      </w:tr>
    </w:tbl>
    <w:p w:rsidR="00000000" w:rsidRPr="00AC5E43" w:rsidP="00AC5E43">
      <w:pPr>
        <w:pStyle w:val="BodyText"/>
      </w:pPr>
    </w:p>
    <w:p w:rsidR="00000000" w:rsidRPr="00AC5E43" w:rsidP="00AC5E43">
      <w:pPr>
        <w:pStyle w:val="AllowPageBreak"/>
      </w:pPr>
    </w:p>
    <w:p w:rsidR="00000000" w:rsidRPr="00AC5E43" w:rsidP="00AC5E43">
      <w:pPr>
        <w:pStyle w:val="Heading1"/>
      </w:pPr>
      <w:bookmarkStart w:id="13" w:name="O_159819"/>
      <w:bookmarkEnd w:id="13"/>
      <w:r w:rsidRPr="00AC5E43">
        <w:t>Competency field</w:t>
      </w:r>
    </w:p>
    <w:tbl>
      <w:tblPr>
        <w:tblW w:w="0" w:type="auto"/>
        <w:tblCellMar>
          <w:left w:w="62" w:type="dxa"/>
          <w:right w:w="62" w:type="dxa"/>
        </w:tblCellMar>
        <w:tblLook w:val="0000"/>
      </w:tblPr>
      <w:tblGrid>
        <w:gridCol w:w="2479"/>
        <w:gridCol w:w="6717"/>
      </w:tblGrid>
      <w:tr w:rsidTr="00BA6C44">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5E43">
            <w:pPr>
              <w:pStyle w:val="BodyText"/>
              <w:rPr>
                <w:lang w:val="en-NZ"/>
              </w:rPr>
            </w:pPr>
            <w:r w:rsidRPr="00AC5E43">
              <w:rPr>
                <w:rStyle w:val="SpecialBold"/>
              </w:rPr>
              <w:t>Competency field</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5E43" w:rsidP="00AC5E43">
            <w:pPr>
              <w:pStyle w:val="BodyText"/>
            </w:pPr>
          </w:p>
        </w:tc>
      </w:tr>
    </w:tbl>
    <w:p w:rsidR="00000000" w:rsidRPr="00AC5E43" w:rsidP="00AC5E43">
      <w:pPr>
        <w:pStyle w:val="BodyText"/>
      </w:pPr>
    </w:p>
    <w:p w:rsidR="00000000" w:rsidRPr="00AC5E43" w:rsidP="00AC5E43">
      <w:pPr>
        <w:pStyle w:val="AllowPageBreak"/>
      </w:pPr>
    </w:p>
    <w:p w:rsidR="00000000" w:rsidRPr="00AC5E43" w:rsidP="00AC5E43">
      <w:pPr>
        <w:pStyle w:val="Heading1"/>
      </w:pPr>
      <w:bookmarkStart w:id="14" w:name="O_159818"/>
      <w:bookmarkEnd w:id="14"/>
      <w:r w:rsidRPr="00AC5E43">
        <w:t>Co-requisite units</w:t>
      </w:r>
    </w:p>
    <w:tbl>
      <w:tblPr>
        <w:tblW w:w="0" w:type="auto"/>
        <w:tblCellMar>
          <w:left w:w="62" w:type="dxa"/>
          <w:right w:w="62" w:type="dxa"/>
        </w:tblCellMar>
        <w:tblLook w:val="0000"/>
      </w:tblPr>
      <w:tblGrid>
        <w:gridCol w:w="2479"/>
        <w:gridCol w:w="3358"/>
        <w:gridCol w:w="3359"/>
      </w:tblGrid>
      <w:tr w:rsidTr="00BA6C44">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5E43">
            <w:pPr>
              <w:pStyle w:val="BodyText"/>
              <w:rPr>
                <w:lang w:val="en-NZ"/>
              </w:rPr>
            </w:pPr>
            <w:r w:rsidRPr="00AC5E43">
              <w:rPr>
                <w:rStyle w:val="SpecialBold"/>
              </w:rPr>
              <w:t>Co-requisite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5E43" w:rsidP="00AC5E43">
            <w:pPr>
              <w:pStyle w:val="BodyText"/>
            </w:pPr>
          </w:p>
        </w:tc>
      </w:tr>
    </w:tbl>
    <w:p w:rsidR="00000000" w:rsidRPr="00AC5E43" w:rsidP="00AC5E43">
      <w:pPr>
        <w:pStyle w:val="BodyText"/>
      </w:pPr>
    </w:p>
    <w:p w:rsidR="00000000" w:rsidRPr="00AC5E43" w:rsidP="00AC5E43"/>
    <w:sectPr w:rsidSect="00AC5E4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5E4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A6C44" w:rsidP="00BA6C4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5E4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6C44" w:rsidP="00AC5E4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A6C44" w:rsidP="00AC5E4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BA6C44" w:rsidP="00AC5E4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5E4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5E43" w:rsidRPr="00BA6C44" w:rsidP="00BA6C4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5E4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6C44" w:rsidRPr="002D2AF8" w:rsidP="00AC5E43">
    <w:pPr>
      <w:pStyle w:val="Header"/>
      <w:framePr w:wrap="around"/>
    </w:pPr>
    <w:r>
      <w:fldChar w:fldCharType="begin"/>
    </w:r>
    <w:r>
      <w:instrText xml:space="preserve"> TITLE   \* MERGEFORMAT </w:instrText>
    </w:r>
    <w:r>
      <w:fldChar w:fldCharType="separate"/>
    </w:r>
    <w:r>
      <w:t>PMAOHS215B Apply offshore facility abandonment and sea survival procedures and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BA6C44" w:rsidP="00AC5E4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AE2271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5E4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C5E43"/>
    <w:pPr>
      <w:spacing w:before="360" w:after="60"/>
      <w:outlineLvl w:val="0"/>
    </w:pPr>
    <w:rPr>
      <w:sz w:val="32"/>
    </w:rPr>
  </w:style>
  <w:style w:type="paragraph" w:styleId="Heading2">
    <w:name w:val="heading 2"/>
    <w:basedOn w:val="HeadingBase"/>
    <w:next w:val="BodyText"/>
    <w:link w:val="Heading2Char"/>
    <w:qFormat/>
    <w:rsid w:val="00AC5E43"/>
    <w:pPr>
      <w:keepLines/>
      <w:spacing w:before="240" w:after="120"/>
      <w:outlineLvl w:val="1"/>
    </w:pPr>
    <w:rPr>
      <w:sz w:val="28"/>
      <w:szCs w:val="40"/>
    </w:rPr>
  </w:style>
  <w:style w:type="paragraph" w:styleId="Heading3">
    <w:name w:val="heading 3"/>
    <w:basedOn w:val="HeadingBase"/>
    <w:next w:val="BodyText"/>
    <w:link w:val="Heading3Char"/>
    <w:qFormat/>
    <w:rsid w:val="00AC5E43"/>
    <w:pPr>
      <w:spacing w:before="180" w:after="120"/>
      <w:outlineLvl w:val="2"/>
    </w:pPr>
    <w:rPr>
      <w:spacing w:val="-10"/>
      <w:kern w:val="32"/>
    </w:rPr>
  </w:style>
  <w:style w:type="paragraph" w:styleId="Heading4">
    <w:name w:val="heading 4"/>
    <w:basedOn w:val="HeadingBase"/>
    <w:next w:val="BodyText"/>
    <w:link w:val="Heading4Char"/>
    <w:qFormat/>
    <w:rsid w:val="00AC5E43"/>
    <w:pPr>
      <w:spacing w:before="160" w:after="120"/>
      <w:outlineLvl w:val="3"/>
    </w:pPr>
    <w:rPr>
      <w:sz w:val="22"/>
    </w:rPr>
  </w:style>
  <w:style w:type="paragraph" w:styleId="Heading5">
    <w:name w:val="heading 5"/>
    <w:basedOn w:val="HeadingBase"/>
    <w:next w:val="Normal"/>
    <w:link w:val="Heading5Char"/>
    <w:qFormat/>
    <w:rsid w:val="00AC5E43"/>
    <w:pPr>
      <w:spacing w:before="80"/>
      <w:outlineLvl w:val="4"/>
    </w:pPr>
    <w:rPr>
      <w:color w:val="918585"/>
      <w:sz w:val="20"/>
    </w:rPr>
  </w:style>
  <w:style w:type="paragraph" w:styleId="Heading6">
    <w:name w:val="heading 6"/>
    <w:basedOn w:val="HeadingBase"/>
    <w:next w:val="Normal"/>
    <w:link w:val="Heading6Char"/>
    <w:qFormat/>
    <w:rsid w:val="00AC5E43"/>
    <w:pPr>
      <w:spacing w:before="60"/>
      <w:outlineLvl w:val="5"/>
    </w:pPr>
    <w:rPr>
      <w:color w:val="918585"/>
      <w:sz w:val="20"/>
    </w:rPr>
  </w:style>
  <w:style w:type="paragraph" w:styleId="Heading7">
    <w:name w:val="heading 7"/>
    <w:basedOn w:val="Normal"/>
    <w:next w:val="Normal"/>
    <w:link w:val="Heading7Char"/>
    <w:qFormat/>
    <w:rsid w:val="00AC5E43"/>
    <w:pPr>
      <w:ind w:left="720"/>
      <w:outlineLvl w:val="6"/>
    </w:pPr>
    <w:rPr>
      <w:i/>
    </w:rPr>
  </w:style>
  <w:style w:type="paragraph" w:styleId="Heading8">
    <w:name w:val="heading 8"/>
    <w:basedOn w:val="Normal"/>
    <w:next w:val="Normal"/>
    <w:link w:val="Heading8Char"/>
    <w:qFormat/>
    <w:rsid w:val="00AC5E43"/>
    <w:pPr>
      <w:ind w:left="720"/>
      <w:outlineLvl w:val="7"/>
    </w:pPr>
    <w:rPr>
      <w:i/>
    </w:rPr>
  </w:style>
  <w:style w:type="paragraph" w:styleId="Heading9">
    <w:name w:val="heading 9"/>
    <w:basedOn w:val="Normal"/>
    <w:next w:val="Normal"/>
    <w:link w:val="Heading9Char"/>
    <w:qFormat/>
    <w:rsid w:val="00AC5E43"/>
    <w:pPr>
      <w:ind w:left="720"/>
      <w:outlineLvl w:val="8"/>
    </w:pPr>
    <w:rPr>
      <w:i/>
    </w:rPr>
  </w:style>
  <w:style w:type="character" w:default="1" w:styleId="DefaultParagraphFont">
    <w:name w:val="Default Paragraph Font"/>
    <w:uiPriority w:val="1"/>
    <w:unhideWhenUsed/>
    <w:rsid w:val="00AC5E4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C5E43"/>
  </w:style>
  <w:style w:type="character" w:customStyle="1" w:styleId="Heading1Char">
    <w:name w:val="Heading 1 Char"/>
    <w:basedOn w:val="DefaultParagraphFont"/>
    <w:link w:val="Heading1"/>
    <w:rsid w:val="00AC5E43"/>
    <w:rPr>
      <w:rFonts w:ascii="Times New Roman" w:eastAsia="Times New Roman" w:hAnsi="Times New Roman" w:cs="Times New Roman"/>
      <w:b/>
      <w:sz w:val="32"/>
      <w:szCs w:val="20"/>
      <w:lang w:eastAsia="en-US"/>
    </w:rPr>
  </w:style>
  <w:style w:type="paragraph" w:styleId="BodyText">
    <w:name w:val="Body Text"/>
    <w:basedOn w:val="Normal"/>
    <w:link w:val="BodyTextChar"/>
    <w:rsid w:val="00AC5E4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C5E43"/>
    <w:rPr>
      <w:rFonts w:ascii="Times New Roman" w:eastAsia="Times New Roman" w:hAnsi="Times New Roman" w:cs="Times New Roman"/>
      <w:sz w:val="24"/>
      <w:lang w:eastAsia="en-US"/>
    </w:rPr>
  </w:style>
  <w:style w:type="paragraph" w:styleId="Footer">
    <w:name w:val="footer"/>
    <w:basedOn w:val="Normal"/>
    <w:link w:val="FooterChar"/>
    <w:rsid w:val="00AC5E4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C5E43"/>
    <w:rPr>
      <w:rFonts w:ascii="Times New Roman" w:eastAsia="Times New Roman" w:hAnsi="Times New Roman" w:cs="Times New Roman"/>
      <w:sz w:val="16"/>
      <w:lang w:eastAsia="en-US"/>
    </w:rPr>
  </w:style>
  <w:style w:type="paragraph" w:styleId="List">
    <w:name w:val="List"/>
    <w:basedOn w:val="BodyText"/>
    <w:next w:val="BodyText"/>
    <w:rsid w:val="00AC5E43"/>
    <w:pPr>
      <w:tabs>
        <w:tab w:val="left" w:pos="340"/>
      </w:tabs>
      <w:spacing w:before="60" w:after="60"/>
      <w:ind w:left="340" w:hanging="340"/>
    </w:pPr>
  </w:style>
  <w:style w:type="paragraph" w:styleId="ListBullet">
    <w:name w:val="List Bullet"/>
    <w:basedOn w:val="List"/>
    <w:rsid w:val="00AC5E43"/>
    <w:pPr>
      <w:numPr>
        <w:numId w:val="12"/>
      </w:numPr>
      <w:tabs>
        <w:tab w:val="clear" w:pos="340"/>
      </w:tabs>
      <w:spacing w:before="40" w:after="40"/>
    </w:pPr>
  </w:style>
  <w:style w:type="character" w:customStyle="1" w:styleId="SpecialBold">
    <w:name w:val="Special Bold"/>
    <w:basedOn w:val="DefaultParagraphFont"/>
    <w:rsid w:val="00AC5E43"/>
    <w:rPr>
      <w:b/>
      <w:spacing w:val="0"/>
    </w:rPr>
  </w:style>
  <w:style w:type="character" w:styleId="Emphasis">
    <w:name w:val="Emphasis"/>
    <w:basedOn w:val="DefaultParagraphFont"/>
    <w:qFormat/>
    <w:rsid w:val="00AC5E43"/>
    <w:rPr>
      <w:i/>
    </w:rPr>
  </w:style>
  <w:style w:type="paragraph" w:customStyle="1" w:styleId="SuperHeading">
    <w:name w:val="SuperHeading"/>
    <w:basedOn w:val="Normal"/>
    <w:rsid w:val="00AC5E43"/>
    <w:pPr>
      <w:spacing w:before="240" w:after="120"/>
      <w:outlineLvl w:val="0"/>
    </w:pPr>
    <w:rPr>
      <w:rFonts w:ascii="Times New Roman" w:hAnsi="Times New Roman"/>
      <w:b/>
      <w:sz w:val="28"/>
    </w:rPr>
  </w:style>
  <w:style w:type="paragraph" w:customStyle="1" w:styleId="AllowPageBreak">
    <w:name w:val="AllowPageBreak"/>
    <w:rsid w:val="00AC5E4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C5E43"/>
    <w:pPr>
      <w:tabs>
        <w:tab w:val="left" w:pos="680"/>
      </w:tabs>
      <w:spacing w:before="60" w:after="60"/>
      <w:ind w:left="680" w:hanging="340"/>
    </w:pPr>
  </w:style>
  <w:style w:type="character" w:customStyle="1" w:styleId="Heading2Char">
    <w:name w:val="Heading 2 Char"/>
    <w:basedOn w:val="DefaultParagraphFont"/>
    <w:link w:val="Heading2"/>
    <w:rsid w:val="00AC5E4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C5E4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C5E4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C5E4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C5E4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C5E4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C5E4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C5E43"/>
    <w:rPr>
      <w:rFonts w:ascii="Courier New" w:eastAsia="Times New Roman" w:hAnsi="Courier New" w:cs="Times New Roman"/>
      <w:i/>
      <w:szCs w:val="20"/>
      <w:lang w:eastAsia="en-US"/>
    </w:rPr>
  </w:style>
  <w:style w:type="paragraph" w:customStyle="1" w:styleId="HeadingBase">
    <w:name w:val="Heading Base"/>
    <w:rsid w:val="00AC5E4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C5E43"/>
    <w:pPr>
      <w:tabs>
        <w:tab w:val="right" w:leader="dot" w:pos="9072"/>
      </w:tabs>
      <w:ind w:left="567"/>
    </w:pPr>
    <w:rPr>
      <w:szCs w:val="22"/>
    </w:rPr>
  </w:style>
  <w:style w:type="paragraph" w:customStyle="1" w:styleId="TOCBase">
    <w:name w:val="TOC Base"/>
    <w:rsid w:val="00AC5E4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C5E43"/>
    <w:pPr>
      <w:tabs>
        <w:tab w:val="right" w:leader="dot" w:pos="9072"/>
      </w:tabs>
      <w:spacing w:before="40" w:after="40"/>
      <w:ind w:left="284"/>
    </w:pPr>
    <w:rPr>
      <w:rFonts w:ascii="Times New Roman" w:hAnsi="Times New Roman"/>
    </w:rPr>
  </w:style>
  <w:style w:type="paragraph" w:styleId="TOC1">
    <w:name w:val="toc 1"/>
    <w:basedOn w:val="TOCBase"/>
    <w:next w:val="Normal"/>
    <w:rsid w:val="00AC5E4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C5E43"/>
    <w:pPr>
      <w:spacing w:before="5040"/>
      <w:jc w:val="center"/>
    </w:pPr>
    <w:rPr>
      <w:sz w:val="48"/>
      <w:szCs w:val="72"/>
      <w:lang w:val="en-US"/>
    </w:rPr>
  </w:style>
  <w:style w:type="character" w:customStyle="1" w:styleId="TitleChar">
    <w:name w:val="Title Char"/>
    <w:basedOn w:val="DefaultParagraphFont"/>
    <w:link w:val="Title"/>
    <w:rsid w:val="00AC5E4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C5E43"/>
    <w:pPr>
      <w:tabs>
        <w:tab w:val="left" w:pos="3600"/>
        <w:tab w:val="left" w:pos="3958"/>
      </w:tabs>
    </w:pPr>
  </w:style>
  <w:style w:type="paragraph" w:customStyle="1" w:styleId="Note">
    <w:name w:val="Note"/>
    <w:basedOn w:val="BodyText"/>
    <w:rsid w:val="00AC5E4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C5E43"/>
    <w:pPr>
      <w:framePr w:wrap="auto" w:hAnchor="text" w:y="6049"/>
    </w:pPr>
    <w:rPr>
      <w:color w:val="000000"/>
      <w:sz w:val="40"/>
    </w:rPr>
  </w:style>
  <w:style w:type="paragraph" w:customStyle="1" w:styleId="TOCTitle">
    <w:name w:val="TOCTitle"/>
    <w:basedOn w:val="Heading1"/>
    <w:rsid w:val="00AC5E43"/>
    <w:pPr>
      <w:spacing w:after="240"/>
      <w:jc w:val="center"/>
      <w:outlineLvl w:val="9"/>
    </w:pPr>
    <w:rPr>
      <w:caps/>
    </w:rPr>
  </w:style>
  <w:style w:type="paragraph" w:customStyle="1" w:styleId="Version">
    <w:name w:val="Version"/>
    <w:rsid w:val="00AC5E4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C5E43"/>
    <w:pPr>
      <w:numPr>
        <w:numId w:val="13"/>
      </w:numPr>
      <w:tabs>
        <w:tab w:val="clear" w:pos="680"/>
      </w:tabs>
    </w:pPr>
  </w:style>
  <w:style w:type="paragraph" w:styleId="Index1">
    <w:name w:val="index 1"/>
    <w:basedOn w:val="Normal"/>
    <w:next w:val="Normal"/>
    <w:semiHidden/>
    <w:rsid w:val="00AC5E43"/>
    <w:pPr>
      <w:keepNext w:val="0"/>
      <w:tabs>
        <w:tab w:val="right" w:pos="4176"/>
      </w:tabs>
      <w:ind w:left="198" w:hanging="198"/>
    </w:pPr>
    <w:rPr>
      <w:rFonts w:ascii="Garamond" w:hAnsi="Garamond"/>
    </w:rPr>
  </w:style>
  <w:style w:type="paragraph" w:styleId="IndexHeading">
    <w:name w:val="index heading"/>
    <w:basedOn w:val="Normal"/>
    <w:next w:val="Index1"/>
    <w:semiHidden/>
    <w:rsid w:val="00AC5E43"/>
    <w:pPr>
      <w:spacing w:before="120" w:after="120"/>
    </w:pPr>
    <w:rPr>
      <w:rFonts w:ascii="Arial" w:hAnsi="Arial"/>
      <w:b/>
      <w:color w:val="918585"/>
      <w:sz w:val="24"/>
    </w:rPr>
  </w:style>
  <w:style w:type="paragraph" w:styleId="Header">
    <w:name w:val="header"/>
    <w:basedOn w:val="Normal"/>
    <w:link w:val="HeaderChar"/>
    <w:rsid w:val="00AC5E4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C5E43"/>
    <w:rPr>
      <w:rFonts w:ascii="Times New Roman" w:eastAsia="Times New Roman" w:hAnsi="Times New Roman" w:cs="Times New Roman"/>
      <w:sz w:val="16"/>
      <w:szCs w:val="20"/>
      <w:lang w:val="en-GB" w:eastAsia="en-US"/>
    </w:rPr>
  </w:style>
  <w:style w:type="paragraph" w:customStyle="1" w:styleId="Chapter">
    <w:name w:val="Chapter"/>
    <w:basedOn w:val="Normal"/>
    <w:rsid w:val="00AC5E43"/>
    <w:pPr>
      <w:spacing w:before="240"/>
    </w:pPr>
    <w:rPr>
      <w:rFonts w:ascii="Times New Roman" w:hAnsi="Times New Roman"/>
      <w:smallCaps/>
      <w:spacing w:val="80"/>
      <w:sz w:val="28"/>
    </w:rPr>
  </w:style>
  <w:style w:type="paragraph" w:customStyle="1" w:styleId="InChapter">
    <w:name w:val="InChapter"/>
    <w:basedOn w:val="Heading3"/>
    <w:rsid w:val="00AC5E43"/>
    <w:pPr>
      <w:spacing w:after="240"/>
      <w:outlineLvl w:val="9"/>
    </w:pPr>
    <w:rPr>
      <w:noProof/>
    </w:rPr>
  </w:style>
  <w:style w:type="paragraph" w:styleId="Index2">
    <w:name w:val="index 2"/>
    <w:basedOn w:val="Normal"/>
    <w:next w:val="Normal"/>
    <w:semiHidden/>
    <w:rsid w:val="00AC5E43"/>
    <w:pPr>
      <w:tabs>
        <w:tab w:val="right" w:pos="4176"/>
      </w:tabs>
      <w:ind w:left="568" w:hanging="284"/>
    </w:pPr>
    <w:rPr>
      <w:rFonts w:ascii="Garamond" w:hAnsi="Garamond"/>
    </w:rPr>
  </w:style>
  <w:style w:type="paragraph" w:customStyle="1" w:styleId="Byline">
    <w:name w:val="Byline"/>
    <w:rsid w:val="00AC5E4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C5E43"/>
    <w:pPr>
      <w:tabs>
        <w:tab w:val="clear" w:pos="3600"/>
        <w:tab w:val="clear" w:pos="3958"/>
      </w:tabs>
      <w:jc w:val="right"/>
    </w:pPr>
  </w:style>
  <w:style w:type="paragraph" w:styleId="Caption">
    <w:name w:val="caption"/>
    <w:basedOn w:val="BodyText"/>
    <w:next w:val="Normal"/>
    <w:qFormat/>
    <w:rsid w:val="00AC5E43"/>
    <w:pPr>
      <w:framePr w:w="2268" w:hSpace="181" w:vSpace="181" w:wrap="around" w:vAnchor="text" w:hAnchor="page" w:x="1135" w:y="285" w:anchorLock="1"/>
    </w:pPr>
    <w:rPr>
      <w:i/>
    </w:rPr>
  </w:style>
  <w:style w:type="paragraph" w:customStyle="1" w:styleId="MiniTOCTitle">
    <w:name w:val="MiniTOCTitle"/>
    <w:basedOn w:val="Heading4"/>
    <w:rsid w:val="00AC5E43"/>
    <w:pPr>
      <w:spacing w:before="240"/>
      <w:outlineLvl w:val="9"/>
    </w:pPr>
    <w:rPr>
      <w:noProof/>
      <w:sz w:val="24"/>
    </w:rPr>
  </w:style>
  <w:style w:type="paragraph" w:customStyle="1" w:styleId="MiniTOCItem">
    <w:name w:val="MiniTOCItem"/>
    <w:basedOn w:val="ListBullet"/>
    <w:rsid w:val="00AC5E43"/>
    <w:pPr>
      <w:numPr>
        <w:numId w:val="0"/>
      </w:numPr>
      <w:tabs>
        <w:tab w:val="right" w:leader="dot" w:pos="6521"/>
      </w:tabs>
      <w:spacing w:before="0" w:after="0"/>
    </w:pPr>
  </w:style>
  <w:style w:type="paragraph" w:customStyle="1" w:styleId="TOFTitle">
    <w:name w:val="TOFTitle"/>
    <w:basedOn w:val="TOCTitle"/>
    <w:rsid w:val="00AC5E43"/>
  </w:style>
  <w:style w:type="paragraph" w:styleId="TableofFigures">
    <w:name w:val="table of figures"/>
    <w:basedOn w:val="Normal"/>
    <w:next w:val="Normal"/>
    <w:semiHidden/>
    <w:rsid w:val="00AC5E43"/>
    <w:pPr>
      <w:tabs>
        <w:tab w:val="right" w:leader="dot" w:pos="9072"/>
      </w:tabs>
      <w:ind w:left="970" w:hanging="403"/>
    </w:pPr>
    <w:rPr>
      <w:rFonts w:ascii="Times New Roman" w:hAnsi="Times New Roman"/>
      <w:b/>
    </w:rPr>
  </w:style>
  <w:style w:type="paragraph" w:styleId="ListNumber">
    <w:name w:val="List Number"/>
    <w:basedOn w:val="List"/>
    <w:rsid w:val="00AC5E43"/>
    <w:pPr>
      <w:numPr>
        <w:numId w:val="10"/>
      </w:numPr>
    </w:pPr>
  </w:style>
  <w:style w:type="character" w:customStyle="1" w:styleId="WingdingSymbols">
    <w:name w:val="Wingding Symbols"/>
    <w:rsid w:val="00AC5E43"/>
    <w:rPr>
      <w:rFonts w:ascii="Wingdings" w:hAnsi="Wingdings"/>
    </w:rPr>
  </w:style>
  <w:style w:type="paragraph" w:customStyle="1" w:styleId="TableHeading">
    <w:name w:val="Table Heading"/>
    <w:basedOn w:val="HeadingBase"/>
    <w:rsid w:val="00AC5E43"/>
    <w:pPr>
      <w:keepLines/>
      <w:pBdr>
        <w:bottom w:val="single" w:sz="6" w:space="1" w:color="918585"/>
      </w:pBdr>
      <w:spacing w:before="240"/>
    </w:pPr>
  </w:style>
  <w:style w:type="character" w:customStyle="1" w:styleId="HotSpot">
    <w:name w:val="HotSpot"/>
    <w:rsid w:val="00AC5E43"/>
    <w:rPr>
      <w:color w:val="0033CC"/>
      <w:u w:val="none"/>
    </w:rPr>
  </w:style>
  <w:style w:type="paragraph" w:customStyle="1" w:styleId="BodyTextRight">
    <w:name w:val="Body Text Right"/>
    <w:basedOn w:val="BodyText"/>
    <w:rsid w:val="00AC5E43"/>
    <w:pPr>
      <w:spacing w:before="0" w:after="0"/>
      <w:jc w:val="right"/>
    </w:pPr>
  </w:style>
  <w:style w:type="paragraph" w:styleId="Index3">
    <w:name w:val="index 3"/>
    <w:basedOn w:val="ListNumber2"/>
    <w:next w:val="Normal"/>
    <w:semiHidden/>
    <w:rsid w:val="00AC5E43"/>
    <w:pPr>
      <w:numPr>
        <w:numId w:val="0"/>
      </w:numPr>
      <w:tabs>
        <w:tab w:val="right" w:leader="dot" w:pos="4176"/>
      </w:tabs>
    </w:pPr>
  </w:style>
  <w:style w:type="paragraph" w:styleId="ListNumber2">
    <w:name w:val="List Number 2"/>
    <w:basedOn w:val="List2"/>
    <w:rsid w:val="00AC5E43"/>
    <w:pPr>
      <w:numPr>
        <w:numId w:val="9"/>
      </w:numPr>
      <w:tabs>
        <w:tab w:val="clear" w:pos="1060"/>
      </w:tabs>
    </w:pPr>
  </w:style>
  <w:style w:type="paragraph" w:customStyle="1" w:styleId="MarginNote">
    <w:name w:val="Margin Note"/>
    <w:basedOn w:val="BodyText"/>
    <w:rsid w:val="00AC5E4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C5E4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C5E4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C5E43"/>
    <w:rPr>
      <w:sz w:val="32"/>
    </w:rPr>
  </w:style>
  <w:style w:type="paragraph" w:customStyle="1" w:styleId="HeadingProcedure">
    <w:name w:val="Heading Procedure"/>
    <w:basedOn w:val="HeadingBase"/>
    <w:next w:val="Normal"/>
    <w:rsid w:val="00AC5E43"/>
    <w:pPr>
      <w:tabs>
        <w:tab w:val="left" w:pos="0"/>
      </w:tabs>
      <w:spacing w:before="120" w:after="60"/>
    </w:pPr>
    <w:rPr>
      <w:i/>
      <w:color w:val="918585"/>
      <w:sz w:val="22"/>
    </w:rPr>
  </w:style>
  <w:style w:type="paragraph" w:customStyle="1" w:styleId="TableBodyText">
    <w:name w:val="Table Body Text"/>
    <w:basedOn w:val="BodyText"/>
    <w:rsid w:val="00AC5E43"/>
    <w:pPr>
      <w:spacing w:before="60" w:after="60"/>
    </w:pPr>
  </w:style>
  <w:style w:type="paragraph" w:styleId="ListContinue">
    <w:name w:val="List Continue"/>
    <w:basedOn w:val="List"/>
    <w:rsid w:val="00AC5E43"/>
    <w:pPr>
      <w:ind w:firstLine="0"/>
    </w:pPr>
  </w:style>
  <w:style w:type="paragraph" w:customStyle="1" w:styleId="ListNote">
    <w:name w:val="List Note"/>
    <w:basedOn w:val="List"/>
    <w:rsid w:val="00AC5E43"/>
    <w:pPr>
      <w:pBdr>
        <w:top w:val="single" w:sz="6" w:space="2" w:color="918585"/>
        <w:bottom w:val="single" w:sz="6" w:space="2" w:color="918585"/>
      </w:pBdr>
      <w:tabs>
        <w:tab w:val="left" w:pos="1021"/>
      </w:tabs>
      <w:ind w:firstLine="0"/>
    </w:pPr>
  </w:style>
  <w:style w:type="paragraph" w:customStyle="1" w:styleId="Warning">
    <w:name w:val="Warning"/>
    <w:basedOn w:val="BodyText"/>
    <w:rsid w:val="00AC5E43"/>
    <w:pPr>
      <w:shd w:val="clear" w:color="auto" w:fill="D9D9D9"/>
      <w:tabs>
        <w:tab w:val="left" w:pos="992"/>
      </w:tabs>
      <w:ind w:left="119" w:right="119"/>
    </w:pPr>
    <w:rPr>
      <w:sz w:val="20"/>
    </w:rPr>
  </w:style>
  <w:style w:type="paragraph" w:customStyle="1" w:styleId="MarginIcons">
    <w:name w:val="Margin Icons"/>
    <w:basedOn w:val="BodyText"/>
    <w:rsid w:val="00AC5E4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C5E43"/>
    <w:rPr>
      <w:rFonts w:ascii="Courier New" w:hAnsi="Courier New"/>
    </w:rPr>
  </w:style>
  <w:style w:type="paragraph" w:customStyle="1" w:styleId="NoteBullet">
    <w:name w:val="Note Bullet"/>
    <w:basedOn w:val="Note"/>
    <w:rsid w:val="00AC5E43"/>
    <w:pPr>
      <w:tabs>
        <w:tab w:val="clear" w:pos="680"/>
      </w:tabs>
      <w:spacing w:before="60" w:after="60"/>
    </w:pPr>
  </w:style>
  <w:style w:type="paragraph" w:customStyle="1" w:styleId="SubHeading2">
    <w:name w:val="SubHeading2"/>
    <w:basedOn w:val="HeadingBase"/>
    <w:rsid w:val="00AC5E43"/>
    <w:pPr>
      <w:spacing w:before="240" w:after="60"/>
    </w:pPr>
    <w:rPr>
      <w:sz w:val="20"/>
    </w:rPr>
  </w:style>
  <w:style w:type="paragraph" w:customStyle="1" w:styleId="SubHeading1">
    <w:name w:val="SubHeading1"/>
    <w:basedOn w:val="HeadingBase"/>
    <w:rsid w:val="00AC5E43"/>
    <w:pPr>
      <w:spacing w:before="240" w:after="60"/>
    </w:pPr>
    <w:rPr>
      <w:color w:val="918585"/>
      <w:sz w:val="22"/>
    </w:rPr>
  </w:style>
  <w:style w:type="paragraph" w:customStyle="1" w:styleId="SideHeading">
    <w:name w:val="Side Heading"/>
    <w:basedOn w:val="HeadingBase"/>
    <w:rsid w:val="00AC5E4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C5E43"/>
    <w:pPr>
      <w:tabs>
        <w:tab w:val="num" w:pos="360"/>
      </w:tabs>
    </w:pPr>
  </w:style>
  <w:style w:type="paragraph" w:styleId="PlainText">
    <w:name w:val="Plain Text"/>
    <w:basedOn w:val="Normal"/>
    <w:link w:val="PlainTextChar"/>
    <w:rsid w:val="00AC5E43"/>
    <w:rPr>
      <w:sz w:val="20"/>
    </w:rPr>
  </w:style>
  <w:style w:type="character" w:customStyle="1" w:styleId="PlainTextChar">
    <w:name w:val="Plain Text Char"/>
    <w:basedOn w:val="DefaultParagraphFont"/>
    <w:link w:val="PlainText"/>
    <w:rsid w:val="00AC5E43"/>
    <w:rPr>
      <w:rFonts w:ascii="Courier New" w:eastAsia="Times New Roman" w:hAnsi="Courier New" w:cs="Times New Roman"/>
      <w:sz w:val="20"/>
      <w:szCs w:val="20"/>
      <w:lang w:eastAsia="en-US"/>
    </w:rPr>
  </w:style>
  <w:style w:type="character" w:customStyle="1" w:styleId="MenuOption">
    <w:name w:val="Menu Option"/>
    <w:basedOn w:val="DefaultParagraphFont"/>
    <w:rsid w:val="00AC5E43"/>
    <w:rPr>
      <w:b/>
      <w:smallCaps/>
    </w:rPr>
  </w:style>
  <w:style w:type="paragraph" w:customStyle="1" w:styleId="TableListNumber">
    <w:name w:val="Table List Number"/>
    <w:basedOn w:val="ListNumber"/>
    <w:rsid w:val="00AC5E43"/>
    <w:pPr>
      <w:numPr>
        <w:numId w:val="0"/>
      </w:numPr>
    </w:pPr>
  </w:style>
  <w:style w:type="paragraph" w:styleId="TOC4">
    <w:name w:val="toc 4"/>
    <w:basedOn w:val="TOCBase"/>
    <w:next w:val="Normal"/>
    <w:semiHidden/>
    <w:rsid w:val="00AC5E43"/>
    <w:pPr>
      <w:tabs>
        <w:tab w:val="right" w:leader="dot" w:pos="9071"/>
      </w:tabs>
      <w:ind w:left="1701"/>
    </w:pPr>
  </w:style>
  <w:style w:type="paragraph" w:customStyle="1" w:styleId="ListAlpha">
    <w:name w:val="List Alpha"/>
    <w:basedOn w:val="List"/>
    <w:rsid w:val="00AC5E43"/>
    <w:pPr>
      <w:numPr>
        <w:numId w:val="8"/>
      </w:numPr>
    </w:pPr>
  </w:style>
  <w:style w:type="paragraph" w:customStyle="1" w:styleId="ListAlpha2">
    <w:name w:val="List Alpha 2"/>
    <w:basedOn w:val="List2"/>
    <w:rsid w:val="00AC5E43"/>
    <w:pPr>
      <w:numPr>
        <w:numId w:val="7"/>
      </w:numPr>
    </w:pPr>
  </w:style>
  <w:style w:type="paragraph" w:styleId="List3">
    <w:name w:val="List 3"/>
    <w:basedOn w:val="BodyText"/>
    <w:rsid w:val="00AC5E43"/>
    <w:pPr>
      <w:tabs>
        <w:tab w:val="left" w:pos="1021"/>
      </w:tabs>
      <w:spacing w:before="60" w:after="60"/>
      <w:ind w:left="1020" w:hanging="340"/>
    </w:pPr>
  </w:style>
  <w:style w:type="paragraph" w:styleId="List4">
    <w:name w:val="List 4"/>
    <w:basedOn w:val="BodyText"/>
    <w:rsid w:val="00AC5E43"/>
    <w:pPr>
      <w:tabs>
        <w:tab w:val="left" w:pos="1361"/>
      </w:tabs>
      <w:spacing w:before="60" w:after="60"/>
      <w:ind w:left="1361" w:hanging="340"/>
    </w:pPr>
  </w:style>
  <w:style w:type="paragraph" w:styleId="List5">
    <w:name w:val="List 5"/>
    <w:basedOn w:val="BodyText"/>
    <w:rsid w:val="00AC5E43"/>
    <w:pPr>
      <w:tabs>
        <w:tab w:val="left" w:pos="1701"/>
      </w:tabs>
      <w:spacing w:before="60" w:after="60"/>
      <w:ind w:left="1701" w:hanging="340"/>
    </w:pPr>
  </w:style>
  <w:style w:type="paragraph" w:styleId="ListBullet3">
    <w:name w:val="List Bullet 3"/>
    <w:basedOn w:val="List3"/>
    <w:rsid w:val="00AC5E43"/>
    <w:pPr>
      <w:numPr>
        <w:numId w:val="14"/>
      </w:numPr>
      <w:tabs>
        <w:tab w:val="clear" w:pos="1021"/>
      </w:tabs>
      <w:ind w:left="1037" w:hanging="357"/>
    </w:pPr>
  </w:style>
  <w:style w:type="paragraph" w:styleId="ListBullet4">
    <w:name w:val="List Bullet 4"/>
    <w:basedOn w:val="List4"/>
    <w:rsid w:val="00AC5E43"/>
    <w:pPr>
      <w:numPr>
        <w:numId w:val="2"/>
      </w:numPr>
    </w:pPr>
  </w:style>
  <w:style w:type="paragraph" w:styleId="ListBullet5">
    <w:name w:val="List Bullet 5"/>
    <w:basedOn w:val="List5"/>
    <w:rsid w:val="00AC5E43"/>
    <w:pPr>
      <w:numPr>
        <w:numId w:val="3"/>
      </w:numPr>
    </w:pPr>
  </w:style>
  <w:style w:type="paragraph" w:styleId="ListContinue2">
    <w:name w:val="List Continue 2"/>
    <w:basedOn w:val="List2"/>
    <w:rsid w:val="00AC5E43"/>
    <w:pPr>
      <w:ind w:firstLine="0"/>
    </w:pPr>
  </w:style>
  <w:style w:type="paragraph" w:styleId="ListContinue3">
    <w:name w:val="List Continue 3"/>
    <w:basedOn w:val="List3"/>
    <w:rsid w:val="00AC5E43"/>
    <w:pPr>
      <w:ind w:left="1021" w:firstLine="0"/>
    </w:pPr>
  </w:style>
  <w:style w:type="paragraph" w:styleId="ListContinue4">
    <w:name w:val="List Continue 4"/>
    <w:basedOn w:val="List4"/>
    <w:rsid w:val="00AC5E43"/>
    <w:pPr>
      <w:ind w:firstLine="0"/>
    </w:pPr>
  </w:style>
  <w:style w:type="paragraph" w:styleId="ListContinue5">
    <w:name w:val="List Continue 5"/>
    <w:basedOn w:val="List5"/>
    <w:rsid w:val="00AC5E43"/>
    <w:pPr>
      <w:ind w:firstLine="0"/>
    </w:pPr>
  </w:style>
  <w:style w:type="paragraph" w:styleId="ListNumber3">
    <w:name w:val="List Number 3"/>
    <w:basedOn w:val="List3"/>
    <w:rsid w:val="00AC5E43"/>
    <w:pPr>
      <w:numPr>
        <w:numId w:val="4"/>
      </w:numPr>
    </w:pPr>
  </w:style>
  <w:style w:type="paragraph" w:styleId="ListNumber4">
    <w:name w:val="List Number 4"/>
    <w:basedOn w:val="List4"/>
    <w:rsid w:val="00AC5E43"/>
    <w:pPr>
      <w:numPr>
        <w:numId w:val="5"/>
      </w:numPr>
    </w:pPr>
  </w:style>
  <w:style w:type="paragraph" w:styleId="ListNumber5">
    <w:name w:val="List Number 5"/>
    <w:basedOn w:val="List5"/>
    <w:rsid w:val="00AC5E43"/>
    <w:pPr>
      <w:numPr>
        <w:numId w:val="6"/>
      </w:numPr>
    </w:pPr>
  </w:style>
  <w:style w:type="paragraph" w:styleId="BlockText">
    <w:name w:val="Block Text"/>
    <w:basedOn w:val="Normal"/>
    <w:rsid w:val="00AC5E43"/>
    <w:pPr>
      <w:spacing w:after="120"/>
      <w:ind w:left="1440" w:right="1440"/>
    </w:pPr>
  </w:style>
  <w:style w:type="character" w:customStyle="1" w:styleId="Subscript">
    <w:name w:val="Subscript"/>
    <w:basedOn w:val="DefaultParagraphFont"/>
    <w:rsid w:val="00AC5E43"/>
    <w:rPr>
      <w:sz w:val="16"/>
      <w:vertAlign w:val="subscript"/>
    </w:rPr>
  </w:style>
  <w:style w:type="character" w:customStyle="1" w:styleId="Superscript">
    <w:name w:val="Superscript"/>
    <w:basedOn w:val="DefaultParagraphFont"/>
    <w:rsid w:val="00AC5E43"/>
    <w:rPr>
      <w:sz w:val="16"/>
      <w:vertAlign w:val="superscript"/>
    </w:rPr>
  </w:style>
  <w:style w:type="character" w:customStyle="1" w:styleId="Symbols">
    <w:name w:val="Symbols"/>
    <w:basedOn w:val="DefaultParagraphFont"/>
    <w:rsid w:val="00AC5E43"/>
    <w:rPr>
      <w:rFonts w:ascii="Symbol" w:hAnsi="Symbol"/>
    </w:rPr>
  </w:style>
  <w:style w:type="character" w:customStyle="1" w:styleId="MenuOptions">
    <w:name w:val="Menu Options"/>
    <w:basedOn w:val="DefaultParagraphFont"/>
    <w:rsid w:val="00AC5E43"/>
    <w:rPr>
      <w:rFonts w:ascii="Arial Narrow" w:hAnsi="Arial Narrow"/>
      <w:smallCaps/>
    </w:rPr>
  </w:style>
  <w:style w:type="character" w:customStyle="1" w:styleId="Buttons">
    <w:name w:val="Buttons"/>
    <w:basedOn w:val="DefaultParagraphFont"/>
    <w:rsid w:val="00AC5E43"/>
    <w:rPr>
      <w:b/>
    </w:rPr>
  </w:style>
  <w:style w:type="character" w:customStyle="1" w:styleId="Underlined">
    <w:name w:val="Underlined"/>
    <w:basedOn w:val="DefaultParagraphFont"/>
    <w:rsid w:val="00AC5E43"/>
    <w:rPr>
      <w:u w:val="single"/>
    </w:rPr>
  </w:style>
  <w:style w:type="paragraph" w:customStyle="1" w:styleId="TableBodyTextRight">
    <w:name w:val="Table Body Text Right"/>
    <w:basedOn w:val="TableBodyText"/>
    <w:rsid w:val="00AC5E43"/>
    <w:pPr>
      <w:widowControl w:val="0"/>
      <w:autoSpaceDE w:val="0"/>
      <w:autoSpaceDN w:val="0"/>
      <w:adjustRightInd w:val="0"/>
      <w:jc w:val="right"/>
    </w:pPr>
    <w:rPr>
      <w:rFonts w:cs="Arial"/>
      <w:szCs w:val="18"/>
    </w:rPr>
  </w:style>
  <w:style w:type="paragraph" w:customStyle="1" w:styleId="CopyrightText">
    <w:name w:val="Copyright Text"/>
    <w:basedOn w:val="BodyText"/>
    <w:rsid w:val="00AC5E43"/>
    <w:rPr>
      <w:sz w:val="18"/>
    </w:rPr>
  </w:style>
  <w:style w:type="paragraph" w:customStyle="1" w:styleId="BodySmallRight">
    <w:name w:val="Body Small Right"/>
    <w:basedOn w:val="BodyTextRight"/>
    <w:rsid w:val="00AC5E43"/>
    <w:rPr>
      <w:sz w:val="18"/>
      <w:szCs w:val="18"/>
    </w:rPr>
  </w:style>
  <w:style w:type="paragraph" w:customStyle="1" w:styleId="MarginEdition">
    <w:name w:val="Margin Edition"/>
    <w:basedOn w:val="MarginNote"/>
    <w:rsid w:val="00AC5E43"/>
    <w:pPr>
      <w:spacing w:before="0" w:after="0"/>
    </w:pPr>
    <w:rPr>
      <w:rFonts w:ascii="Times New Roman" w:hAnsi="Times New Roman"/>
      <w:color w:val="999999"/>
    </w:rPr>
  </w:style>
  <w:style w:type="paragraph" w:customStyle="1" w:styleId="Spacer">
    <w:name w:val="Spacer"/>
    <w:basedOn w:val="Normal"/>
    <w:rsid w:val="00AC5E43"/>
    <w:rPr>
      <w:sz w:val="2"/>
      <w:szCs w:val="2"/>
    </w:rPr>
  </w:style>
  <w:style w:type="character" w:customStyle="1" w:styleId="Small">
    <w:name w:val="Small"/>
    <w:basedOn w:val="DefaultParagraphFont"/>
    <w:rsid w:val="00AC5E43"/>
    <w:rPr>
      <w:sz w:val="16"/>
    </w:rPr>
  </w:style>
  <w:style w:type="paragraph" w:customStyle="1" w:styleId="WideTable">
    <w:name w:val="Wide Table"/>
    <w:basedOn w:val="Normal"/>
    <w:rsid w:val="00AC5E43"/>
    <w:pPr>
      <w:ind w:left="-1418"/>
    </w:pPr>
    <w:rPr>
      <w:sz w:val="2"/>
      <w:szCs w:val="2"/>
    </w:rPr>
  </w:style>
  <w:style w:type="character" w:styleId="PageNumber">
    <w:name w:val="page number"/>
    <w:basedOn w:val="DefaultParagraphFont"/>
    <w:rsid w:val="00AC5E43"/>
  </w:style>
  <w:style w:type="paragraph" w:styleId="Quote">
    <w:name w:val="Quote"/>
    <w:basedOn w:val="Heading1"/>
    <w:link w:val="QuoteChar"/>
    <w:qFormat/>
    <w:rsid w:val="00AC5E43"/>
    <w:rPr>
      <w:b w:val="0"/>
      <w:sz w:val="72"/>
      <w:szCs w:val="72"/>
      <w:lang w:val="en-NZ"/>
    </w:rPr>
  </w:style>
  <w:style w:type="character" w:customStyle="1" w:styleId="QuoteChar">
    <w:name w:val="Quote Char"/>
    <w:basedOn w:val="DefaultParagraphFont"/>
    <w:link w:val="Quote"/>
    <w:rsid w:val="00AC5E4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C5E43"/>
    <w:pPr>
      <w:pageBreakBefore/>
    </w:pPr>
  </w:style>
  <w:style w:type="paragraph" w:customStyle="1" w:styleId="Border">
    <w:name w:val="Border"/>
    <w:basedOn w:val="Normal"/>
    <w:qFormat/>
    <w:rsid w:val="00AC5E4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C5E43"/>
    <w:rPr>
      <w:b/>
      <w:bCs/>
      <w:i/>
      <w:iCs/>
      <w:color w:val="auto"/>
    </w:rPr>
  </w:style>
  <w:style w:type="paragraph" w:styleId="IntenseQuote">
    <w:name w:val="Intense Quote"/>
    <w:basedOn w:val="Normal"/>
    <w:next w:val="Normal"/>
    <w:link w:val="IntenseQuoteChar"/>
    <w:uiPriority w:val="30"/>
    <w:qFormat/>
    <w:rsid w:val="00AC5E4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C5E4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C5E43"/>
    <w:rPr>
      <w:smallCaps/>
      <w:color w:val="auto"/>
      <w:u w:val="single"/>
    </w:rPr>
  </w:style>
  <w:style w:type="character" w:styleId="IntenseReference">
    <w:name w:val="Intense Reference"/>
    <w:basedOn w:val="DefaultParagraphFont"/>
    <w:uiPriority w:val="32"/>
    <w:qFormat/>
    <w:rsid w:val="00AC5E43"/>
    <w:rPr>
      <w:b/>
      <w:bCs/>
      <w:smallCaps/>
      <w:color w:val="auto"/>
      <w:spacing w:val="5"/>
      <w:u w:val="single"/>
    </w:rPr>
  </w:style>
  <w:style w:type="paragraph" w:customStyle="1" w:styleId="2ColumnHeading">
    <w:name w:val="2Column Heading"/>
    <w:basedOn w:val="BodyText"/>
    <w:qFormat/>
    <w:rsid w:val="00AC5E43"/>
    <w:pPr>
      <w:spacing w:after="60"/>
      <w:ind w:left="-2268"/>
    </w:pPr>
    <w:rPr>
      <w:b/>
    </w:rPr>
  </w:style>
  <w:style w:type="paragraph" w:customStyle="1" w:styleId="Heading1TOC">
    <w:name w:val="Heading1 TOC"/>
    <w:basedOn w:val="Normal"/>
    <w:qFormat/>
    <w:rsid w:val="00AC5E43"/>
    <w:pPr>
      <w:spacing w:before="240" w:after="120"/>
    </w:pPr>
    <w:rPr>
      <w:rFonts w:ascii="Times New Roman" w:hAnsi="Times New Roman"/>
      <w:b/>
      <w:sz w:val="32"/>
    </w:rPr>
  </w:style>
  <w:style w:type="paragraph" w:customStyle="1" w:styleId="Heading2TOC">
    <w:name w:val="Heading2 TOC"/>
    <w:basedOn w:val="Normal"/>
    <w:qFormat/>
    <w:rsid w:val="00AC5E43"/>
    <w:pPr>
      <w:spacing w:before="240" w:after="60"/>
    </w:pPr>
    <w:rPr>
      <w:rFonts w:ascii="Times New Roman" w:hAnsi="Times New Roman"/>
      <w:b/>
      <w:sz w:val="28"/>
    </w:rPr>
  </w:style>
  <w:style w:type="character" w:customStyle="1" w:styleId="Underline">
    <w:name w:val="Underline"/>
    <w:basedOn w:val="DefaultParagraphFont"/>
    <w:qFormat/>
    <w:rsid w:val="00AC5E43"/>
    <w:rPr>
      <w:u w:val="single"/>
    </w:rPr>
  </w:style>
  <w:style w:type="character" w:customStyle="1" w:styleId="BoldandItalics">
    <w:name w:val="Bold and Italics"/>
    <w:qFormat/>
    <w:rsid w:val="00AC5E43"/>
    <w:rPr>
      <w:b/>
      <w:i/>
      <w:u w:val="none"/>
    </w:rPr>
  </w:style>
  <w:style w:type="paragraph" w:styleId="BalloonText">
    <w:name w:val="Balloon Text"/>
    <w:basedOn w:val="Normal"/>
    <w:link w:val="BalloonTextChar"/>
    <w:rsid w:val="00AC5E43"/>
    <w:rPr>
      <w:rFonts w:ascii="Tahoma" w:hAnsi="Tahoma" w:cs="Tahoma"/>
      <w:sz w:val="16"/>
      <w:szCs w:val="16"/>
    </w:rPr>
  </w:style>
  <w:style w:type="character" w:customStyle="1" w:styleId="BalloonTextChar">
    <w:name w:val="Balloon Text Char"/>
    <w:basedOn w:val="DefaultParagraphFont"/>
    <w:link w:val="BalloonText"/>
    <w:rsid w:val="00AC5E4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C5E4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C5E4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C5E43"/>
    <w:rPr>
      <w:b/>
      <w:color w:val="660033"/>
      <w:spacing w:val="0"/>
    </w:rPr>
  </w:style>
  <w:style w:type="paragraph" w:customStyle="1" w:styleId="Nameditemlist">
    <w:name w:val="Named item list"/>
    <w:basedOn w:val="BodyText"/>
    <w:qFormat/>
    <w:rsid w:val="00AC5E4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1437</Words>
  <Characters>8460</Characters>
  <Application>Microsoft Office Word</Application>
  <DocSecurity>0</DocSecurity>
  <Lines>259</Lines>
  <Paragraphs>133</Paragraphs>
  <ScaleCrop>false</ScaleCrop>
  <Company>Author-it Software Corporation Ltd.</Company>
  <LinksUpToDate>false</LinksUpToDate>
  <CharactersWithSpaces>9824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PMAOHS215B Apply offshore facility abandonment and sea survival procedures and practices</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2012-10-10T07:58:00Z</dcterms:created>
  <dcterms:modified xsi:type="dcterms:W3CDTF">2012-10-10T07:58:00Z</dcterms:modified>
</cp:coreProperties>
</file>