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08A9" w:rsidP="002508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PMAWHS312 Command the operation of survival craft</w:t>
      </w:r>
      <w:r>
        <w:fldChar w:fldCharType="end"/>
      </w:r>
    </w:p>
    <w:p w:rsidR="002508A9" w:rsidP="002508A9">
      <w:pPr>
        <w:pStyle w:val="Version"/>
        <w:sectPr w:rsidSect="007271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710F" w:rsidP="0072710F">
      <w:pPr>
        <w:pStyle w:val="SuperHeading"/>
      </w:pPr>
      <w:r w:rsidRPr="0072710F">
        <w:t>Assessment Requirements for PMAWHS312 Command the operation of survival craft</w:t>
      </w:r>
    </w:p>
    <w:p w:rsidR="00000000" w:rsidRPr="0072710F" w:rsidP="0072710F">
      <w:pPr>
        <w:pStyle w:val="Heading1"/>
      </w:pPr>
      <w:bookmarkStart w:id="1" w:name="O_909395"/>
      <w:bookmarkEnd w:id="1"/>
      <w:r w:rsidRPr="0072710F">
        <w:t>Modification History</w:t>
      </w:r>
    </w:p>
    <w:p w:rsidR="00000000" w:rsidRPr="0072710F" w:rsidP="002508A9">
      <w:pPr>
        <w:pStyle w:val="BodyText"/>
      </w:pPr>
      <w:r w:rsidRPr="0072710F">
        <w:t>Release 1. Supersedes and is equivalent to PMAOHS312B Command the operation of survival craft</w:t>
      </w:r>
    </w:p>
    <w:p w:rsidR="00000000" w:rsidRPr="0072710F" w:rsidP="0072710F">
      <w:pPr>
        <w:pStyle w:val="Heading1"/>
      </w:pPr>
      <w:bookmarkStart w:id="2" w:name="O_909398"/>
      <w:bookmarkEnd w:id="2"/>
      <w:r w:rsidRPr="0072710F">
        <w:t>Performance Evidence</w:t>
      </w:r>
    </w:p>
    <w:p w:rsidR="00000000" w:rsidRPr="0072710F" w:rsidP="0072710F">
      <w:pPr>
        <w:pStyle w:val="ListBullet"/>
      </w:pPr>
      <w:r w:rsidRPr="0072710F">
        <w:t>Evidence required to demonstrate competence in this unit must be relevant to and satisfy the requirements of the elements and performance criteria, and include the ability to:</w:t>
      </w:r>
    </w:p>
    <w:p w:rsidR="00000000" w:rsidRPr="0072710F" w:rsidP="0072710F">
      <w:pPr>
        <w:pStyle w:val="ListBullet"/>
      </w:pPr>
      <w:r w:rsidRPr="0072710F">
        <w:t xml:space="preserve">identify hazards and apply control measures  </w:t>
      </w:r>
    </w:p>
    <w:p w:rsidR="00000000" w:rsidRPr="0072710F" w:rsidP="0072710F">
      <w:pPr>
        <w:pStyle w:val="ListBullet"/>
      </w:pPr>
      <w:r w:rsidRPr="0072710F">
        <w:t>communicate clearly and unambiguou</w:t>
      </w:r>
      <w:r w:rsidRPr="0072710F">
        <w:t>sly with personnel under stress</w:t>
      </w:r>
    </w:p>
    <w:p w:rsidR="00000000" w:rsidRPr="0072710F" w:rsidP="0072710F">
      <w:pPr>
        <w:pStyle w:val="ListBullet"/>
      </w:pPr>
      <w:r w:rsidRPr="0072710F">
        <w:t>initiate emergency response plans and evacuation, coordinate activities and manage personnel</w:t>
      </w:r>
    </w:p>
    <w:p w:rsidR="00000000" w:rsidRPr="0072710F" w:rsidP="0072710F">
      <w:pPr>
        <w:pStyle w:val="ListBullet"/>
      </w:pPr>
      <w:r w:rsidRPr="0072710F">
        <w:t>launch, operate, navigate emergency craft according to procedures</w:t>
      </w:r>
    </w:p>
    <w:p w:rsidR="00000000" w:rsidRPr="0072710F" w:rsidP="0072710F">
      <w:pPr>
        <w:pStyle w:val="ListBullet"/>
      </w:pPr>
      <w:r w:rsidRPr="0072710F">
        <w:t>oversee the welfare and safety of people on board emergency craft</w:t>
      </w:r>
    </w:p>
    <w:p w:rsidR="00000000" w:rsidRPr="0072710F" w:rsidP="0072710F">
      <w:pPr>
        <w:pStyle w:val="ListBullet"/>
      </w:pPr>
      <w:r w:rsidRPr="0072710F">
        <w:t>oversee application of procedures and use of equipment to facilitate safe recovery</w:t>
      </w:r>
    </w:p>
    <w:p w:rsidR="00000000" w:rsidRPr="0072710F" w:rsidP="0072710F">
      <w:pPr>
        <w:pStyle w:val="ListBullet"/>
      </w:pPr>
      <w:r w:rsidRPr="0072710F">
        <w:t xml:space="preserve">read and interpret procedures </w:t>
      </w:r>
    </w:p>
    <w:p w:rsidR="00000000" w:rsidRPr="0072710F" w:rsidP="002508A9">
      <w:pPr>
        <w:pStyle w:val="BodyText"/>
      </w:pPr>
      <w:r w:rsidRPr="0072710F">
        <w:t>interpret information about changing conditions, hazards and individuals’ needs and make prompt decisions about action and allocation of reso</w:t>
      </w:r>
      <w:r w:rsidRPr="0072710F">
        <w:t>urces.</w:t>
      </w:r>
    </w:p>
    <w:p w:rsidR="00000000" w:rsidRPr="0072710F" w:rsidP="0072710F">
      <w:pPr>
        <w:pStyle w:val="Heading1"/>
      </w:pPr>
      <w:bookmarkStart w:id="3" w:name="O_909397"/>
      <w:bookmarkEnd w:id="3"/>
      <w:r w:rsidRPr="0072710F">
        <w:t>Knowledge Evidence</w:t>
      </w:r>
    </w:p>
    <w:p w:rsidR="00000000" w:rsidRPr="0072710F" w:rsidP="0072710F">
      <w:pPr>
        <w:pStyle w:val="ListBullet"/>
      </w:pPr>
      <w:r w:rsidRPr="0072710F">
        <w:t>Evidence must be provided that demonstrates knowledge of:</w:t>
      </w:r>
    </w:p>
    <w:p w:rsidR="00000000" w:rsidRPr="0072710F" w:rsidP="0072710F">
      <w:pPr>
        <w:pStyle w:val="ListBullet"/>
      </w:pPr>
      <w:r w:rsidRPr="0072710F">
        <w:t>organisational procedures relevant to the launching and command of a totally enclosed motor propelled survival craft (TEMPSC)</w:t>
      </w:r>
    </w:p>
    <w:p w:rsidR="00000000" w:rsidRPr="0072710F" w:rsidP="0072710F">
      <w:pPr>
        <w:pStyle w:val="ListBullet"/>
      </w:pPr>
      <w:r w:rsidRPr="0072710F">
        <w:t>hazards that may arise in de</w:t>
      </w:r>
      <w:r w:rsidRPr="0072710F">
        <w:t>ployment of TEMPSC and their control</w:t>
      </w:r>
    </w:p>
    <w:p w:rsidR="00000000" w:rsidRPr="0072710F" w:rsidP="0072710F">
      <w:pPr>
        <w:pStyle w:val="ListBullet"/>
      </w:pPr>
      <w:r w:rsidRPr="0072710F">
        <w:t>principles involved in the launching, handling and recovery of survival craft</w:t>
      </w:r>
    </w:p>
    <w:p w:rsidR="00000000" w:rsidRPr="0072710F" w:rsidP="0072710F">
      <w:pPr>
        <w:pStyle w:val="ListBullet"/>
      </w:pPr>
      <w:r w:rsidRPr="0072710F">
        <w:t>factors to be considered during the operation of survival craft in all types of weather conditions</w:t>
      </w:r>
    </w:p>
    <w:p w:rsidR="00000000" w:rsidRPr="0072710F" w:rsidP="0072710F">
      <w:pPr>
        <w:pStyle w:val="ListBullet"/>
      </w:pPr>
      <w:r w:rsidRPr="0072710F">
        <w:t>types and operation of equipment typically</w:t>
      </w:r>
      <w:r w:rsidRPr="0072710F">
        <w:t xml:space="preserve"> contained within a survival craft</w:t>
      </w:r>
    </w:p>
    <w:p w:rsidR="00000000" w:rsidRPr="0072710F" w:rsidP="0072710F">
      <w:pPr>
        <w:pStyle w:val="ListBullet"/>
      </w:pPr>
      <w:r w:rsidRPr="0072710F">
        <w:t>emergency response plans and procedures</w:t>
      </w:r>
    </w:p>
    <w:p w:rsidR="00000000" w:rsidRPr="0072710F" w:rsidP="0072710F">
      <w:pPr>
        <w:pStyle w:val="ListBullet"/>
      </w:pPr>
      <w:r w:rsidRPr="0072710F">
        <w:t>evacuation procedures and alarms</w:t>
      </w:r>
    </w:p>
    <w:p w:rsidR="00000000" w:rsidRPr="0072710F" w:rsidP="002508A9">
      <w:pPr>
        <w:pStyle w:val="BodyText"/>
      </w:pPr>
      <w:r w:rsidRPr="0072710F">
        <w:t>location of safety equipment and survival craft, such as TEMPSC</w:t>
      </w:r>
      <w:r>
        <w:t xml:space="preserve"> </w:t>
      </w:r>
      <w:r w:rsidRPr="0072710F">
        <w:t>procedures for loss of command situations.</w:t>
      </w:r>
    </w:p>
    <w:p w:rsidR="00000000" w:rsidRPr="0072710F" w:rsidP="0072710F">
      <w:pPr>
        <w:pStyle w:val="AllowPageBreak"/>
      </w:pPr>
    </w:p>
    <w:p w:rsidR="00000000" w:rsidRPr="0072710F" w:rsidP="0072710F">
      <w:pPr>
        <w:pStyle w:val="Heading1"/>
      </w:pPr>
      <w:bookmarkStart w:id="4" w:name="O_909396"/>
      <w:bookmarkEnd w:id="4"/>
      <w:r w:rsidRPr="0072710F">
        <w:t>Assessment Conditions</w:t>
      </w:r>
    </w:p>
    <w:p w:rsidR="00000000" w:rsidRPr="0072710F" w:rsidP="0072710F">
      <w:pPr>
        <w:pStyle w:val="ListBullet"/>
      </w:pPr>
      <w:r w:rsidRPr="0072710F">
        <w:t>Assessment for this unit of competency will be in a simulated environment. Simulation should be based on survival craft and launching systems relevant to the particular facility/installation and will include walk-throughs of the relevant competency compone</w:t>
      </w:r>
      <w:r w:rsidRPr="0072710F">
        <w:t>nts. Simulations may also include the use of case studies/scenarios, role plays and 3-D virtual reality interactive systems.</w:t>
      </w:r>
    </w:p>
    <w:p w:rsidR="00000000" w:rsidRPr="0072710F" w:rsidP="0072710F">
      <w:pPr>
        <w:pStyle w:val="ListBullet"/>
      </w:pPr>
      <w:r w:rsidRPr="0072710F">
        <w:t>The unit will be assessed in as holistic a manner as is practical and the judgement of competence based on a holistic assessment of</w:t>
      </w:r>
      <w:r w:rsidRPr="0072710F">
        <w:t xml:space="preserve"> the evidence. </w:t>
      </w:r>
    </w:p>
    <w:p w:rsidR="00000000" w:rsidRPr="0072710F" w:rsidP="0072710F">
      <w:pPr>
        <w:pStyle w:val="ListBullet"/>
      </w:pPr>
      <w:r w:rsidRPr="0072710F">
        <w:t>Assessment will occur over a range of situations which will include disruptions to normal and planned operations.</w:t>
      </w:r>
    </w:p>
    <w:p w:rsidR="00000000" w:rsidRPr="0072710F" w:rsidP="0072710F">
      <w:pPr>
        <w:pStyle w:val="ListBullet"/>
      </w:pPr>
      <w:r w:rsidRPr="0072710F">
        <w:t>Assessment may be integrated with the assessment of other relevant units of competency, for example:</w:t>
      </w:r>
    </w:p>
    <w:p w:rsidR="00000000" w:rsidRPr="0072710F" w:rsidP="0072710F">
      <w:pPr>
        <w:pStyle w:val="ListBullet2"/>
      </w:pPr>
      <w:r w:rsidRPr="0072710F">
        <w:t>PMAWHS215 Apply offshore</w:t>
      </w:r>
      <w:r w:rsidRPr="0072710F">
        <w:t xml:space="preserve"> facility abandonment and sea survival procedures and practices.</w:t>
      </w:r>
    </w:p>
    <w:p w:rsidR="00000000" w:rsidRPr="0072710F" w:rsidP="0072710F">
      <w:pPr>
        <w:pStyle w:val="ListBullet"/>
      </w:pPr>
      <w:r w:rsidRPr="0072710F">
        <w:t>The collection of performance evidence:</w:t>
      </w:r>
    </w:p>
    <w:p w:rsidR="00000000" w:rsidRPr="0072710F" w:rsidP="0072710F">
      <w:pPr>
        <w:pStyle w:val="ListBullet2"/>
      </w:pPr>
      <w:r w:rsidRPr="0072710F">
        <w:t>will use simulated situations</w:t>
      </w:r>
    </w:p>
    <w:p w:rsidR="00000000" w:rsidRPr="0072710F" w:rsidP="0072710F">
      <w:pPr>
        <w:pStyle w:val="ListBullet2"/>
      </w:pPr>
      <w:r w:rsidRPr="0072710F">
        <w:t>must provide evidence of the ability to control a TEMPSC and to perform over the range of situations which might be exp</w:t>
      </w:r>
      <w:r w:rsidRPr="0072710F">
        <w:t>ected to be encountered in evacuation and recovery situations</w:t>
      </w:r>
    </w:p>
    <w:p w:rsidR="00000000" w:rsidRPr="0072710F" w:rsidP="0072710F">
      <w:pPr>
        <w:pStyle w:val="ListBullet2"/>
      </w:pPr>
      <w:r w:rsidRPr="0072710F">
        <w:t>must include the deployment of TEMPSC in a simulated environment.</w:t>
      </w:r>
    </w:p>
    <w:p w:rsidR="00000000" w:rsidRPr="0072710F" w:rsidP="0072710F">
      <w:pPr>
        <w:pStyle w:val="ListBullet"/>
      </w:pPr>
      <w:r w:rsidRPr="0072710F">
        <w:t xml:space="preserve">Off-the-job assessment must sufficiently reflect realistic operational workplace conditions </w:t>
      </w:r>
      <w:r w:rsidRPr="0072710F">
        <w:t xml:space="preserve">that cover all aspects of workplace performance, including environment, task skills, task management skills, contingency management skills and job role environment skills. </w:t>
      </w:r>
    </w:p>
    <w:p w:rsidR="00000000" w:rsidRPr="0072710F" w:rsidP="0072710F">
      <w:pPr>
        <w:pStyle w:val="ListBullet"/>
      </w:pPr>
      <w:r w:rsidRPr="0072710F">
        <w:t>Knowledge evidence may be collected concurrently with performance evidence (provide</w:t>
      </w:r>
      <w:r w:rsidRPr="0072710F">
        <w:t xml:space="preserve">d a record is kept) or through an independent process, such as workbooks, written assessments or interviews (provided a record is kept). </w:t>
      </w:r>
    </w:p>
    <w:p w:rsidR="00000000" w:rsidRPr="0072710F" w:rsidP="0072710F">
      <w:pPr>
        <w:pStyle w:val="ListBullet"/>
      </w:pPr>
      <w:r w:rsidRPr="0072710F">
        <w:t>Assessment processes and techniques must be appropriate to the language, literacy and numeracy requirements of the wor</w:t>
      </w:r>
      <w:r w:rsidRPr="0072710F">
        <w:t>k being performed and the needs of the candidate.</w:t>
      </w:r>
    </w:p>
    <w:p w:rsidR="00000000" w:rsidRPr="0072710F" w:rsidP="0072710F">
      <w:pPr>
        <w:pStyle w:val="ListBullet"/>
      </w:pPr>
      <w:r w:rsidRPr="0072710F">
        <w:t>Conditions for assessment must include access to all tools, equipment, materials and documentation required, including relevant workplace procedures, product and manufacturing specifications associated with</w:t>
      </w:r>
      <w:r w:rsidRPr="0072710F">
        <w:t xml:space="preserve"> this unit.</w:t>
      </w:r>
    </w:p>
    <w:p w:rsidR="00000000" w:rsidRPr="0072710F" w:rsidP="0072710F">
      <w:pPr>
        <w:pStyle w:val="ListBullet"/>
      </w:pPr>
      <w:r w:rsidRPr="0072710F">
        <w:t>The regulatory framework will be reflected in workplace policies and procedures and is not required to be independently assessed.</w:t>
      </w:r>
    </w:p>
    <w:p w:rsidR="00000000" w:rsidRPr="0072710F" w:rsidP="0072710F">
      <w:pPr>
        <w:pStyle w:val="ListBullet"/>
      </w:pPr>
      <w:r w:rsidRPr="0072710F">
        <w:t>Foundation skills are integral to competent performance of the unit and should not be assessed separately.</w:t>
      </w:r>
    </w:p>
    <w:p w:rsidR="00000000" w:rsidRPr="0072710F" w:rsidP="0072710F">
      <w:pPr>
        <w:pStyle w:val="ListBullet"/>
      </w:pPr>
      <w:r w:rsidRPr="0072710F">
        <w:t>Assesso</w:t>
      </w:r>
      <w:r w:rsidRPr="0072710F">
        <w:t>rs must satisfy the assessor competency requirements that are in place at the time of the assessment as set by the VET regulator.</w:t>
      </w:r>
    </w:p>
    <w:p w:rsidR="00000000" w:rsidRPr="0072710F" w:rsidP="0072710F">
      <w:pPr>
        <w:pStyle w:val="ListBullet"/>
      </w:pPr>
      <w:r w:rsidRPr="0072710F">
        <w:t>In addition, the assessor or anyone acting in subject matter expert role in assessment must demonstrate both technical compete</w:t>
      </w:r>
      <w:r w:rsidRPr="0072710F">
        <w:t xml:space="preserve">ncy and currency. If the assessor cannot demonstrate technical competency and currency they must assess with a subject matter expert who does meet these requirements. </w:t>
      </w:r>
    </w:p>
    <w:p w:rsidR="00000000" w:rsidRPr="0072710F" w:rsidP="0072710F">
      <w:pPr>
        <w:pStyle w:val="ListBullet"/>
      </w:pPr>
      <w:r w:rsidRPr="0072710F">
        <w:t>Technical competence can be demonstrated through one or more of:</w:t>
      </w:r>
    </w:p>
    <w:p w:rsidR="00000000" w:rsidRPr="0072710F" w:rsidP="0072710F">
      <w:pPr>
        <w:pStyle w:val="ListBullet2"/>
      </w:pPr>
      <w:r w:rsidRPr="0072710F">
        <w:t xml:space="preserve">relevant VET or other </w:t>
      </w:r>
      <w:r w:rsidRPr="0072710F">
        <w:t xml:space="preserve">qualification/Statement of Attainment </w:t>
      </w:r>
    </w:p>
    <w:p w:rsidR="00000000" w:rsidRPr="0072710F" w:rsidP="0072710F">
      <w:pPr>
        <w:pStyle w:val="ListBullet2"/>
      </w:pPr>
      <w:r w:rsidRPr="0072710F">
        <w:t xml:space="preserve">appropriate workplace experience undertaking the type of work being assessed under routine and non-routine conditions </w:t>
      </w:r>
    </w:p>
    <w:p w:rsidR="00000000" w:rsidRPr="0072710F" w:rsidP="0072710F">
      <w:pPr>
        <w:pStyle w:val="ListBullet2"/>
      </w:pPr>
      <w:r w:rsidRPr="0072710F">
        <w:t>appropriate workplace experience supervising/evaluating the type of work being assessed under rout</w:t>
      </w:r>
      <w:r w:rsidRPr="0072710F">
        <w:t>ine and non-routine conditions</w:t>
      </w:r>
    </w:p>
    <w:p w:rsidR="00000000" w:rsidRPr="0072710F" w:rsidP="0072710F">
      <w:pPr>
        <w:pStyle w:val="ListBullet"/>
      </w:pPr>
      <w:r w:rsidRPr="0072710F">
        <w:t>Currency can be demonstrated through one or more of:</w:t>
      </w:r>
    </w:p>
    <w:p w:rsidR="00000000" w:rsidRPr="0072710F" w:rsidP="0072710F">
      <w:pPr>
        <w:pStyle w:val="ListBullet2"/>
      </w:pPr>
      <w:r w:rsidRPr="0072710F">
        <w:t xml:space="preserve">being currently employed undertaking the type of work being assessed </w:t>
      </w:r>
    </w:p>
    <w:p w:rsidR="00000000" w:rsidRPr="0072710F" w:rsidP="0072710F">
      <w:pPr>
        <w:pStyle w:val="ListBullet2"/>
      </w:pPr>
      <w:r w:rsidRPr="0072710F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72710F" w:rsidP="0072710F">
      <w:pPr>
        <w:pStyle w:val="ListBullet2"/>
      </w:pPr>
      <w:r w:rsidRPr="0072710F">
        <w:t>having consulted/had contact with an organisation undertaking the type of work bei</w:t>
      </w:r>
      <w:r w:rsidRPr="0072710F">
        <w:t xml:space="preserve">ng assessed within the last twelve months, the consultation/contact being related to assessment </w:t>
      </w:r>
    </w:p>
    <w:p w:rsidR="00000000" w:rsidRPr="0072710F" w:rsidP="0072710F">
      <w:pPr>
        <w:pStyle w:val="ListBullet2"/>
      </w:pPr>
      <w:r w:rsidRPr="0072710F">
        <w:t xml:space="preserve">conducting on-the-job training/assessments of the type of work being assessed </w:t>
      </w:r>
    </w:p>
    <w:p w:rsidR="00000000" w:rsidRPr="0072710F" w:rsidP="0072710F">
      <w:pPr>
        <w:pStyle w:val="ListBullet2"/>
      </w:pPr>
      <w:r w:rsidRPr="0072710F">
        <w:t>being an active member of a relevant professional body and participating in acti</w:t>
      </w:r>
      <w:r w:rsidRPr="0072710F">
        <w:t>vities relevant to the assessment of this type of work.</w:t>
      </w:r>
    </w:p>
    <w:p w:rsidR="00000000" w:rsidRPr="0072710F" w:rsidP="0072710F">
      <w:pPr>
        <w:pStyle w:val="AllowPageBreak"/>
      </w:pPr>
    </w:p>
    <w:p w:rsidR="00000000" w:rsidRPr="0072710F" w:rsidP="0072710F">
      <w:pPr>
        <w:pStyle w:val="Heading1"/>
      </w:pPr>
      <w:bookmarkStart w:id="5" w:name="O_909394"/>
      <w:bookmarkEnd w:id="5"/>
      <w:r w:rsidRPr="0072710F">
        <w:t>Links</w:t>
      </w:r>
    </w:p>
    <w:p w:rsidR="00000000" w:rsidRPr="0072710F" w:rsidP="002508A9">
      <w:pPr>
        <w:pStyle w:val="BodyText"/>
      </w:pPr>
      <w:r w:rsidRPr="007271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9803B1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72710F" w:rsidP="0072710F"/>
    <w:sectPr w:rsidSect="007271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1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10F" w:rsidRPr="002508A9" w:rsidP="002508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1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8A9" w:rsidP="007271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08A9" w:rsidP="007271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508A9" w:rsidP="007271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1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8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710F" w:rsidRPr="002508A9" w:rsidP="002508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1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8A9" w:rsidRPr="002D2AF8" w:rsidP="007271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PMAWHS312 Command the operation of survival 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2508A9" w:rsidP="007271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50EE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D296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7485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1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71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71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71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71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71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71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71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71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71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71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710F"/>
  </w:style>
  <w:style w:type="character" w:customStyle="1" w:styleId="Heading1Char">
    <w:name w:val="Heading 1 Char"/>
    <w:basedOn w:val="DefaultParagraphFont"/>
    <w:link w:val="Heading1"/>
    <w:rsid w:val="007271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71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71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710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71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71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71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71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71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71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71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71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71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71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71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71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71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71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71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71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71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71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71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71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71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71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71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710F"/>
    <w:rPr>
      <w:b/>
      <w:spacing w:val="0"/>
    </w:rPr>
  </w:style>
  <w:style w:type="paragraph" w:customStyle="1" w:styleId="SuperTitle">
    <w:name w:val="SuperTitle"/>
    <w:basedOn w:val="Title"/>
    <w:rsid w:val="007271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71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71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71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71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71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71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71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71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71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71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71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710F"/>
    <w:rPr>
      <w:i/>
    </w:rPr>
  </w:style>
  <w:style w:type="paragraph" w:styleId="Caption">
    <w:name w:val="caption"/>
    <w:basedOn w:val="BodyText"/>
    <w:next w:val="Normal"/>
    <w:qFormat/>
    <w:rsid w:val="007271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71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71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710F"/>
  </w:style>
  <w:style w:type="paragraph" w:styleId="TableofFigures">
    <w:name w:val="table of figures"/>
    <w:basedOn w:val="Normal"/>
    <w:next w:val="Normal"/>
    <w:semiHidden/>
    <w:rsid w:val="007271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71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710F"/>
    <w:rPr>
      <w:rFonts w:ascii="Wingdings" w:hAnsi="Wingdings"/>
    </w:rPr>
  </w:style>
  <w:style w:type="paragraph" w:customStyle="1" w:styleId="TableHeading">
    <w:name w:val="Table Heading"/>
    <w:basedOn w:val="HeadingBase"/>
    <w:rsid w:val="007271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710F"/>
    <w:rPr>
      <w:color w:val="0033CC"/>
      <w:u w:val="none"/>
    </w:rPr>
  </w:style>
  <w:style w:type="paragraph" w:customStyle="1" w:styleId="BodyTextRight">
    <w:name w:val="Body Text Right"/>
    <w:basedOn w:val="BodyText"/>
    <w:rsid w:val="007271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71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71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71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71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71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710F"/>
    <w:rPr>
      <w:sz w:val="32"/>
    </w:rPr>
  </w:style>
  <w:style w:type="paragraph" w:customStyle="1" w:styleId="HeadingProcedure">
    <w:name w:val="Heading Procedure"/>
    <w:basedOn w:val="HeadingBase"/>
    <w:next w:val="Normal"/>
    <w:rsid w:val="007271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710F"/>
    <w:pPr>
      <w:spacing w:before="60" w:after="60"/>
    </w:pPr>
  </w:style>
  <w:style w:type="paragraph" w:styleId="ListContinue">
    <w:name w:val="List Continue"/>
    <w:basedOn w:val="List"/>
    <w:rsid w:val="0072710F"/>
    <w:pPr>
      <w:ind w:firstLine="0"/>
    </w:pPr>
  </w:style>
  <w:style w:type="paragraph" w:customStyle="1" w:styleId="ListNote">
    <w:name w:val="List Note"/>
    <w:basedOn w:val="List"/>
    <w:rsid w:val="007271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71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71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710F"/>
    <w:rPr>
      <w:rFonts w:ascii="Courier New" w:hAnsi="Courier New"/>
    </w:rPr>
  </w:style>
  <w:style w:type="paragraph" w:customStyle="1" w:styleId="NoteBullet">
    <w:name w:val="Note Bullet"/>
    <w:basedOn w:val="Note"/>
    <w:rsid w:val="007271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71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71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71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71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71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71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710F"/>
    <w:rPr>
      <w:b/>
      <w:smallCaps/>
    </w:rPr>
  </w:style>
  <w:style w:type="paragraph" w:customStyle="1" w:styleId="TableListNumber">
    <w:name w:val="Table List Number"/>
    <w:basedOn w:val="ListNumber"/>
    <w:rsid w:val="007271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71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710F"/>
    <w:pPr>
      <w:numPr>
        <w:numId w:val="9"/>
      </w:numPr>
    </w:pPr>
  </w:style>
  <w:style w:type="paragraph" w:customStyle="1" w:styleId="ListAlpha2">
    <w:name w:val="List Alpha 2"/>
    <w:basedOn w:val="List2"/>
    <w:rsid w:val="0072710F"/>
    <w:pPr>
      <w:numPr>
        <w:numId w:val="8"/>
      </w:numPr>
    </w:pPr>
  </w:style>
  <w:style w:type="paragraph" w:styleId="List2">
    <w:name w:val="List 2"/>
    <w:basedOn w:val="BodyText"/>
    <w:rsid w:val="007271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71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71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71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71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71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710F"/>
    <w:pPr>
      <w:numPr>
        <w:numId w:val="4"/>
      </w:numPr>
    </w:pPr>
  </w:style>
  <w:style w:type="paragraph" w:styleId="ListContinue2">
    <w:name w:val="List Continue 2"/>
    <w:basedOn w:val="List2"/>
    <w:rsid w:val="0072710F"/>
    <w:pPr>
      <w:ind w:firstLine="0"/>
    </w:pPr>
  </w:style>
  <w:style w:type="paragraph" w:styleId="ListContinue3">
    <w:name w:val="List Continue 3"/>
    <w:basedOn w:val="List3"/>
    <w:rsid w:val="0072710F"/>
    <w:pPr>
      <w:ind w:left="1021" w:firstLine="0"/>
    </w:pPr>
  </w:style>
  <w:style w:type="paragraph" w:styleId="ListContinue4">
    <w:name w:val="List Continue 4"/>
    <w:basedOn w:val="List4"/>
    <w:rsid w:val="0072710F"/>
    <w:pPr>
      <w:ind w:firstLine="0"/>
    </w:pPr>
  </w:style>
  <w:style w:type="paragraph" w:styleId="ListContinue5">
    <w:name w:val="List Continue 5"/>
    <w:basedOn w:val="List5"/>
    <w:rsid w:val="0072710F"/>
    <w:pPr>
      <w:ind w:firstLine="0"/>
    </w:pPr>
  </w:style>
  <w:style w:type="paragraph" w:styleId="ListNumber3">
    <w:name w:val="List Number 3"/>
    <w:basedOn w:val="List3"/>
    <w:rsid w:val="0072710F"/>
    <w:pPr>
      <w:numPr>
        <w:numId w:val="5"/>
      </w:numPr>
    </w:pPr>
  </w:style>
  <w:style w:type="paragraph" w:styleId="ListNumber4">
    <w:name w:val="List Number 4"/>
    <w:basedOn w:val="List4"/>
    <w:rsid w:val="0072710F"/>
    <w:pPr>
      <w:numPr>
        <w:numId w:val="6"/>
      </w:numPr>
    </w:pPr>
  </w:style>
  <w:style w:type="paragraph" w:styleId="ListNumber5">
    <w:name w:val="List Number 5"/>
    <w:basedOn w:val="List5"/>
    <w:rsid w:val="0072710F"/>
    <w:pPr>
      <w:numPr>
        <w:numId w:val="7"/>
      </w:numPr>
    </w:pPr>
  </w:style>
  <w:style w:type="paragraph" w:styleId="BlockText">
    <w:name w:val="Block Text"/>
    <w:basedOn w:val="Normal"/>
    <w:rsid w:val="007271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71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710F"/>
    <w:rPr>
      <w:sz w:val="16"/>
      <w:vertAlign w:val="superscript"/>
    </w:rPr>
  </w:style>
  <w:style w:type="character" w:customStyle="1" w:styleId="Symbols">
    <w:name w:val="Symbols"/>
    <w:basedOn w:val="DefaultParagraphFont"/>
    <w:rsid w:val="0072710F"/>
    <w:rPr>
      <w:rFonts w:ascii="Symbol" w:hAnsi="Symbol"/>
    </w:rPr>
  </w:style>
  <w:style w:type="character" w:customStyle="1" w:styleId="MenuOptions">
    <w:name w:val="Menu Options"/>
    <w:basedOn w:val="DefaultParagraphFont"/>
    <w:rsid w:val="007271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710F"/>
    <w:rPr>
      <w:b/>
    </w:rPr>
  </w:style>
  <w:style w:type="character" w:customStyle="1" w:styleId="Underlined">
    <w:name w:val="Underlined"/>
    <w:basedOn w:val="DefaultParagraphFont"/>
    <w:rsid w:val="0072710F"/>
    <w:rPr>
      <w:u w:val="single"/>
    </w:rPr>
  </w:style>
  <w:style w:type="paragraph" w:customStyle="1" w:styleId="TableBodyTextRight">
    <w:name w:val="Table Body Text Right"/>
    <w:basedOn w:val="TableBodyText"/>
    <w:rsid w:val="007271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710F"/>
    <w:rPr>
      <w:sz w:val="18"/>
    </w:rPr>
  </w:style>
  <w:style w:type="paragraph" w:customStyle="1" w:styleId="BodySmallRight">
    <w:name w:val="Body Small Right"/>
    <w:basedOn w:val="BodyTextRight"/>
    <w:rsid w:val="0072710F"/>
    <w:rPr>
      <w:sz w:val="18"/>
      <w:szCs w:val="18"/>
    </w:rPr>
  </w:style>
  <w:style w:type="paragraph" w:customStyle="1" w:styleId="MarginEdition">
    <w:name w:val="Margin Edition"/>
    <w:basedOn w:val="MarginNote"/>
    <w:rsid w:val="007271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710F"/>
    <w:rPr>
      <w:sz w:val="2"/>
      <w:szCs w:val="2"/>
    </w:rPr>
  </w:style>
  <w:style w:type="character" w:customStyle="1" w:styleId="Small">
    <w:name w:val="Small"/>
    <w:basedOn w:val="DefaultParagraphFont"/>
    <w:rsid w:val="0072710F"/>
    <w:rPr>
      <w:sz w:val="16"/>
    </w:rPr>
  </w:style>
  <w:style w:type="paragraph" w:customStyle="1" w:styleId="WideTable">
    <w:name w:val="Wide Table"/>
    <w:basedOn w:val="Normal"/>
    <w:rsid w:val="007271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710F"/>
  </w:style>
  <w:style w:type="paragraph" w:styleId="Quote">
    <w:name w:val="Quote"/>
    <w:basedOn w:val="Heading1"/>
    <w:link w:val="QuoteChar"/>
    <w:qFormat/>
    <w:rsid w:val="007271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71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710F"/>
    <w:pPr>
      <w:pageBreakBefore/>
    </w:pPr>
  </w:style>
  <w:style w:type="paragraph" w:customStyle="1" w:styleId="Border">
    <w:name w:val="Border"/>
    <w:basedOn w:val="Normal"/>
    <w:qFormat/>
    <w:rsid w:val="007271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71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1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1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71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71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71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71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71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710F"/>
    <w:rPr>
      <w:u w:val="single"/>
    </w:rPr>
  </w:style>
  <w:style w:type="character" w:customStyle="1" w:styleId="BoldandItalics">
    <w:name w:val="Bold and Italics"/>
    <w:qFormat/>
    <w:rsid w:val="0072710F"/>
    <w:rPr>
      <w:b/>
      <w:i/>
      <w:u w:val="none"/>
    </w:rPr>
  </w:style>
  <w:style w:type="paragraph" w:styleId="BalloonText">
    <w:name w:val="Balloon Text"/>
    <w:basedOn w:val="Normal"/>
    <w:link w:val="BalloonTextChar"/>
    <w:rsid w:val="007271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71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71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71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71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71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710F"/>
    <w:pPr>
      <w:spacing w:before="0" w:after="0"/>
    </w:pPr>
  </w:style>
  <w:style w:type="paragraph" w:customStyle="1" w:styleId="BodyTextBold">
    <w:name w:val="Body Text Bold"/>
    <w:basedOn w:val="BodyText"/>
    <w:qFormat/>
    <w:rsid w:val="0072710F"/>
    <w:rPr>
      <w:b/>
    </w:rPr>
  </w:style>
  <w:style w:type="character" w:styleId="Hyperlink">
    <w:name w:val="Hyperlink"/>
    <w:basedOn w:val="DefaultParagraphFont"/>
    <w:uiPriority w:val="99"/>
    <w:unhideWhenUsed/>
    <w:rsid w:val="002508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811</Words>
  <Characters>5070</Characters>
  <Application>Microsoft Office Word</Application>
  <DocSecurity>0</DocSecurity>
  <Lines>105</Lines>
  <Paragraphs>66</Paragraphs>
  <ScaleCrop>false</ScaleCrop>
  <Company>Author-it Software Corporation Ltd.</Company>
  <LinksUpToDate>false</LinksUpToDate>
  <CharactersWithSpaces>5815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PMAWHS312 Command the operation of survival craft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2022-09-21T04:50:00Z</dcterms:created>
  <dcterms:modified xsi:type="dcterms:W3CDTF">2022-09-21T04:50:00Z</dcterms:modified>
</cp:coreProperties>
</file>