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E30" w:rsidP="00975E30">
      <w:pPr>
        <w:pStyle w:val="Title"/>
      </w:pPr>
      <w:r>
        <w:fldChar w:fldCharType="begin"/>
      </w:r>
      <w:r>
        <w:instrText xml:space="preserve"> TITLE   \* MERGEFORMAT </w:instrText>
      </w:r>
      <w:r>
        <w:fldChar w:fldCharType="separate"/>
      </w:r>
      <w:r>
        <w:t>PMAWHS310 Investigate incidents</w:t>
      </w:r>
      <w:r>
        <w:fldChar w:fldCharType="end"/>
      </w:r>
    </w:p>
    <w:p w:rsidR="00975E30" w:rsidP="00975E30">
      <w:pPr>
        <w:pStyle w:val="Version"/>
        <w:sectPr w:rsidSect="00E67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CE0" w:rsidP="00E67CE0">
      <w:pPr>
        <w:pStyle w:val="SuperHeading"/>
      </w:pPr>
      <w:r w:rsidRPr="00E67CE0">
        <w:t>PMAWHS310 Investigate incidents</w:t>
      </w:r>
    </w:p>
    <w:p w:rsidR="00000000" w:rsidRPr="00E67CE0" w:rsidP="00E67CE0">
      <w:pPr>
        <w:pStyle w:val="Heading1"/>
      </w:pPr>
      <w:bookmarkStart w:id="1" w:name="O_909361"/>
      <w:bookmarkEnd w:id="1"/>
      <w:r w:rsidRPr="00E67CE0">
        <w:t>Modification History</w:t>
      </w:r>
    </w:p>
    <w:p w:rsidR="00000000" w:rsidRPr="00E67CE0" w:rsidP="00975E30">
      <w:pPr>
        <w:pStyle w:val="BodyText"/>
      </w:pPr>
      <w:r w:rsidRPr="00E67CE0">
        <w:t>Release 1. Supersedes and is equivalent to PMAOHS310B Investigate incidents</w:t>
      </w:r>
    </w:p>
    <w:p w:rsidR="00000000" w:rsidRPr="00E67CE0" w:rsidP="00E67CE0">
      <w:pPr>
        <w:pStyle w:val="Heading1"/>
      </w:pPr>
      <w:bookmarkStart w:id="2" w:name="O_909369"/>
      <w:bookmarkEnd w:id="2"/>
      <w:r w:rsidRPr="00E67CE0">
        <w:t>Application</w:t>
      </w:r>
    </w:p>
    <w:p w:rsidR="00000000" w:rsidRPr="00E67CE0" w:rsidP="00975E30">
      <w:pPr>
        <w:pStyle w:val="BodyText"/>
      </w:pPr>
      <w:r w:rsidRPr="00E67CE0">
        <w:t>This unit of competency covers the skills and knowledge required to investigate incidents in the workplace. These incidents can va</w:t>
      </w:r>
      <w:r w:rsidRPr="00E67CE0">
        <w:t>ry from large to small, completely internal or partially externally coordinated. They include all types of incidents and emergencies (e.g. process, work health and safety (WHS), and environmental).</w:t>
      </w:r>
    </w:p>
    <w:p w:rsidR="00000000" w:rsidRPr="00E67CE0" w:rsidP="00975E30">
      <w:pPr>
        <w:pStyle w:val="BodyText"/>
      </w:pPr>
      <w:r w:rsidRPr="00E67CE0">
        <w:t>An incident is an event which causes, or could have cause</w:t>
      </w:r>
      <w:r w:rsidRPr="00E67CE0">
        <w:t>d, injury or illness; damage to plant, material or the environment; disruption to production or public alarm.</w:t>
      </w:r>
    </w:p>
    <w:p w:rsidR="00000000" w:rsidRPr="00E67CE0" w:rsidP="00975E30">
      <w:pPr>
        <w:pStyle w:val="BodyText"/>
      </w:pPr>
      <w:r w:rsidRPr="00E67CE0">
        <w:t xml:space="preserve">An incident is an unintended event, or an unintended consequence of an intended event, such as: </w:t>
      </w:r>
    </w:p>
    <w:p w:rsidR="00000000" w:rsidRPr="00E67CE0" w:rsidP="00E67CE0">
      <w:pPr>
        <w:pStyle w:val="ListBullet"/>
      </w:pPr>
      <w:r w:rsidRPr="00E67CE0">
        <w:t>fire and explosion</w:t>
      </w:r>
    </w:p>
    <w:p w:rsidR="00000000" w:rsidRPr="00E67CE0" w:rsidP="00E67CE0">
      <w:pPr>
        <w:pStyle w:val="ListBullet"/>
      </w:pPr>
      <w:r w:rsidRPr="00E67CE0">
        <w:t>loss of containment</w:t>
      </w:r>
    </w:p>
    <w:p w:rsidR="00000000" w:rsidRPr="00E67CE0" w:rsidP="00E67CE0">
      <w:pPr>
        <w:pStyle w:val="ListBullet"/>
      </w:pPr>
      <w:r w:rsidRPr="00E67CE0">
        <w:t>excursio</w:t>
      </w:r>
      <w:r w:rsidRPr="00E67CE0">
        <w:t>ns above/below acceptable limits for emissions or plant conditions</w:t>
      </w:r>
    </w:p>
    <w:p w:rsidR="00000000" w:rsidRPr="00E67CE0" w:rsidP="00E67CE0">
      <w:pPr>
        <w:pStyle w:val="ListBullet"/>
      </w:pPr>
      <w:r w:rsidRPr="00E67CE0">
        <w:t>excursions above occupational hygiene or biological exposure limits</w:t>
      </w:r>
    </w:p>
    <w:p w:rsidR="00000000" w:rsidRPr="00E67CE0" w:rsidP="00E67CE0">
      <w:pPr>
        <w:pStyle w:val="ListBullet"/>
      </w:pPr>
      <w:r w:rsidRPr="00E67CE0">
        <w:t>non-compliance with regulatory requirements</w:t>
      </w:r>
    </w:p>
    <w:p w:rsidR="00000000" w:rsidRPr="00E67CE0" w:rsidP="00E67CE0">
      <w:pPr>
        <w:pStyle w:val="ListBullet"/>
      </w:pPr>
      <w:r w:rsidRPr="00E67CE0">
        <w:t>security breaches</w:t>
      </w:r>
    </w:p>
    <w:p w:rsidR="00000000" w:rsidRPr="00E67CE0" w:rsidP="00E67CE0">
      <w:pPr>
        <w:pStyle w:val="ListBullet"/>
      </w:pPr>
      <w:r w:rsidRPr="00E67CE0">
        <w:t>failure to follow procedures</w:t>
      </w:r>
    </w:p>
    <w:p w:rsidR="00000000" w:rsidRPr="00E67CE0" w:rsidP="00E67CE0">
      <w:pPr>
        <w:pStyle w:val="ListBullet"/>
      </w:pPr>
      <w:r w:rsidRPr="00E67CE0">
        <w:t>complaints</w:t>
      </w:r>
    </w:p>
    <w:p w:rsidR="00000000" w:rsidRPr="00E67CE0" w:rsidP="00E67CE0">
      <w:pPr>
        <w:pStyle w:val="ListBullet"/>
      </w:pPr>
      <w:r w:rsidRPr="00E67CE0">
        <w:t>vehicle incidents</w:t>
      </w:r>
    </w:p>
    <w:p w:rsidR="00000000" w:rsidRPr="00E67CE0" w:rsidP="00E67CE0">
      <w:pPr>
        <w:pStyle w:val="ListBullet"/>
      </w:pPr>
      <w:r w:rsidRPr="00E67CE0">
        <w:t>o</w:t>
      </w:r>
      <w:r w:rsidRPr="00E67CE0">
        <w:t>n/off-site incidents.</w:t>
      </w:r>
    </w:p>
    <w:p w:rsidR="00000000" w:rsidRPr="00E67CE0" w:rsidP="00E67CE0">
      <w:pPr>
        <w:pStyle w:val="BodyText"/>
      </w:pPr>
    </w:p>
    <w:p w:rsidR="00000000" w:rsidRPr="00E67CE0" w:rsidP="00975E30">
      <w:pPr>
        <w:pStyle w:val="BodyText"/>
      </w:pPr>
      <w:r w:rsidRPr="00E67CE0">
        <w:t>This unit of competency applies to operators who are required to secure the incident site, identify and examine a range of evidence to determine likely cause of incident, record evidence and analyse results to identify improvements to procedures/processes.</w:t>
      </w:r>
    </w:p>
    <w:p w:rsidR="00000000" w:rsidRPr="00E67CE0" w:rsidP="00975E30">
      <w:pPr>
        <w:pStyle w:val="BodyText"/>
      </w:pPr>
      <w:r w:rsidRPr="00E67CE0">
        <w:t>This unit of competency applies to experienced operators, technicians, supervisors, and those in similar roles who undertake internal investigations of minor incidents and/or who assist in external investigations of more major incidents.</w:t>
      </w:r>
    </w:p>
    <w:p w:rsidR="00000000" w:rsidRPr="00E67CE0" w:rsidP="00975E30">
      <w:pPr>
        <w:pStyle w:val="BodyText"/>
      </w:pPr>
      <w:r w:rsidRPr="00E67CE0">
        <w:t>The exact defin</w:t>
      </w:r>
      <w:r w:rsidRPr="00E67CE0">
        <w:t>ition of the scope of responsibility will depend on company policy, as will the level of the person undertaking these investigations. These investigations will be in accordance with company procedures for such investigations which will be consistent with a</w:t>
      </w:r>
      <w:r w:rsidRPr="00E67CE0">
        <w:t>ny relevant regulations.</w:t>
      </w:r>
    </w:p>
    <w:p w:rsidR="00000000" w:rsidRPr="00E67CE0" w:rsidP="00975E30">
      <w:pPr>
        <w:pStyle w:val="BodyText"/>
      </w:pPr>
      <w:r w:rsidRPr="00E67CE0">
        <w:t>This unit of competency applies to an individual working alone or as part of a team or group and working in liaison with other shift team members.</w:t>
      </w:r>
    </w:p>
    <w:p w:rsidR="00000000" w:rsidRPr="00E67CE0" w:rsidP="00975E30">
      <w:pPr>
        <w:pStyle w:val="BodyText"/>
      </w:pPr>
      <w:r w:rsidRPr="00E67CE0">
        <w:t>This unit of competency applies to all work environments and sectors within the in</w:t>
      </w:r>
      <w:r w:rsidRPr="00E67CE0">
        <w:t>dustry.</w:t>
      </w:r>
    </w:p>
    <w:p w:rsidR="00000000" w:rsidRPr="00E67CE0" w:rsidP="00975E30">
      <w:pPr>
        <w:pStyle w:val="BodyText"/>
      </w:pPr>
      <w:r w:rsidRPr="00E67CE0">
        <w:t>No licensing, legislative or certification requirements apply to this unit at the time of publication.</w:t>
      </w:r>
    </w:p>
    <w:p w:rsidR="00000000" w:rsidRPr="00E67CE0" w:rsidP="00E67CE0">
      <w:pPr>
        <w:pStyle w:val="Heading1"/>
      </w:pPr>
      <w:bookmarkStart w:id="3" w:name="O_909368"/>
      <w:bookmarkEnd w:id="3"/>
      <w:r w:rsidRPr="00E67CE0">
        <w:t>Pre-requisite Unit</w:t>
      </w:r>
    </w:p>
    <w:p w:rsidR="00000000" w:rsidRPr="00E67CE0" w:rsidP="00975E30">
      <w:pPr>
        <w:pStyle w:val="BodyText"/>
      </w:pPr>
      <w:r w:rsidRPr="00E67CE0">
        <w:t>Nil</w:t>
      </w:r>
    </w:p>
    <w:p w:rsidR="00000000" w:rsidRPr="00E67CE0" w:rsidP="00E67CE0">
      <w:pPr>
        <w:pStyle w:val="Heading1"/>
      </w:pPr>
      <w:bookmarkStart w:id="4" w:name="O_909367"/>
      <w:bookmarkEnd w:id="4"/>
      <w:r w:rsidRPr="00E67CE0">
        <w:t>Competency Field</w:t>
      </w:r>
    </w:p>
    <w:p w:rsidR="00000000" w:rsidRPr="00E67CE0" w:rsidP="00975E30">
      <w:pPr>
        <w:pStyle w:val="BodyText"/>
      </w:pPr>
      <w:r w:rsidRPr="00E67CE0">
        <w:t xml:space="preserve">Work health and safety </w:t>
      </w:r>
    </w:p>
    <w:p w:rsidR="00000000" w:rsidRPr="00E67CE0" w:rsidP="00E67CE0">
      <w:pPr>
        <w:pStyle w:val="Heading1"/>
      </w:pPr>
      <w:bookmarkStart w:id="5" w:name="O_909366"/>
      <w:bookmarkEnd w:id="5"/>
      <w:r w:rsidRPr="00E67CE0">
        <w:t>Unit Sector</w:t>
      </w:r>
    </w:p>
    <w:p w:rsidR="00000000" w:rsidRPr="00E67CE0" w:rsidP="00E67CE0">
      <w:pPr>
        <w:pStyle w:val="Heading1"/>
      </w:pPr>
      <w:bookmarkStart w:id="6" w:name="O_909365"/>
      <w:bookmarkEnd w:id="6"/>
      <w:r w:rsidRPr="00E67C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7C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Performance criteria describe the performance needed to demonstrate achievement of the element.</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1</w:t>
            </w:r>
          </w:p>
        </w:tc>
        <w:tc>
          <w:tcPr>
            <w:tcW w:w="1962" w:type="dxa"/>
            <w:vMerge w:val="restart"/>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Review incident</w:t>
            </w: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1.1</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Undertake site inspections of incident scene</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1.2</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Communicate with relevant personnel regarding specific aspects of the incident</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1.3</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Monitor corrective action procedures</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1.4</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Communicate changes to the situation to appropriate personnel</w:t>
            </w:r>
          </w:p>
        </w:tc>
      </w:tr>
      <w:tr w:rsidTr="00E67C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7CE0">
            <w:pPr>
              <w:pStyle w:val="BodyText"/>
              <w:rPr>
                <w:lang w:val="en-NZ"/>
              </w:rPr>
            </w:pP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2</w:t>
            </w:r>
          </w:p>
        </w:tc>
        <w:tc>
          <w:tcPr>
            <w:tcW w:w="1962" w:type="dxa"/>
            <w:vMerge w:val="restart"/>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 xml:space="preserve">Record investigation </w:t>
            </w:r>
            <w:r w:rsidRPr="00E67CE0">
              <w:rPr>
                <w:rStyle w:val="SpecialBold"/>
              </w:rPr>
              <w:t>process and results</w:t>
            </w: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2.1</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Establish and secure boundaries of the incident scene to prevent contamination of prospective evidence/exhibits.</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2.2</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Identify and interview persons relevant to the incident</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2.3</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Identify and record evidence/exhibits at the scene prior to examination to ensure continuity</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2.4</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Assess relevant information, documentation and evidence/exhibits</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2.5</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 xml:space="preserve">Determine point of origin and most likely cause of incident </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2.6</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Determine risk f</w:t>
            </w:r>
            <w:r w:rsidRPr="00E67CE0">
              <w:t>actors affecting the incident</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2.7</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Identify and analyse a range of other possible causes</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2.8</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Identify and utilise support services to investigate the incident scene</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2.9</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Process, record and communicate information/evidence/exhibits, forms and documents to appropriate personnel following enterprise policies and procedures</w:t>
            </w:r>
          </w:p>
        </w:tc>
      </w:tr>
      <w:tr w:rsidTr="00E67C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7CE0">
            <w:pPr>
              <w:pStyle w:val="BodyText"/>
              <w:rPr>
                <w:lang w:val="en-NZ"/>
              </w:rPr>
            </w:pP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3</w:t>
            </w:r>
          </w:p>
        </w:tc>
        <w:tc>
          <w:tcPr>
            <w:tcW w:w="1962" w:type="dxa"/>
            <w:vMerge w:val="restart"/>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Make suggestions to improve incident handling and prevention</w:t>
            </w: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3.1</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Identify and assess tactical factors and resulting priorities occurring during the incident</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3.2</w:t>
            </w:r>
          </w:p>
        </w:tc>
        <w:tc>
          <w:tcPr>
            <w:tcW w:w="561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Formulate appropriate suggestions to improve handling of similar incidents based upon information available</w:t>
            </w:r>
          </w:p>
        </w:tc>
      </w:tr>
      <w:tr w:rsidTr="00E67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3.3</w:t>
            </w:r>
          </w:p>
        </w:tc>
        <w:tc>
          <w:tcPr>
            <w:tcW w:w="5610" w:type="dxa"/>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Identify incident cause and make recommendations to prevent a recurrence</w:t>
            </w:r>
          </w:p>
        </w:tc>
      </w:tr>
    </w:tbl>
    <w:p w:rsidR="00000000" w:rsidRPr="00E67CE0" w:rsidP="00E67CE0">
      <w:pPr>
        <w:pStyle w:val="BodyText"/>
      </w:pPr>
    </w:p>
    <w:p w:rsidR="00000000" w:rsidRPr="00E67CE0" w:rsidP="00E67CE0">
      <w:pPr>
        <w:pStyle w:val="AllowPageBreak"/>
      </w:pPr>
    </w:p>
    <w:p w:rsidR="00000000" w:rsidRPr="00E67CE0" w:rsidP="00E67CE0">
      <w:pPr>
        <w:pStyle w:val="Heading1"/>
      </w:pPr>
      <w:bookmarkStart w:id="7" w:name="O_909364"/>
      <w:bookmarkEnd w:id="7"/>
      <w:r w:rsidRPr="00E67CE0">
        <w:t>Foundation Skills</w:t>
      </w:r>
    </w:p>
    <w:p w:rsidR="00000000" w:rsidRPr="00E67CE0" w:rsidP="00975E30">
      <w:pPr>
        <w:pStyle w:val="BodyText"/>
      </w:pPr>
      <w:r w:rsidRPr="00E67CE0">
        <w:t>This section describes those language, literacy, numeracy and employment skills that are essential to performance.</w:t>
      </w:r>
    </w:p>
    <w:p w:rsidR="00000000" w:rsidRPr="00E67CE0" w:rsidP="00975E30">
      <w:pPr>
        <w:pStyle w:val="BodyText"/>
      </w:pPr>
      <w:r w:rsidRPr="00E67CE0">
        <w:t>Foundation skills essential to</w:t>
      </w:r>
      <w:r w:rsidRPr="00E67CE0">
        <w:t xml:space="preserve"> performance are explicit in the performance criteria of this unit of competency.</w:t>
      </w:r>
    </w:p>
    <w:p w:rsidR="00000000" w:rsidRPr="00E67CE0" w:rsidP="00E67CE0">
      <w:pPr>
        <w:pStyle w:val="Heading1"/>
      </w:pPr>
      <w:bookmarkStart w:id="8" w:name="O_909363"/>
      <w:bookmarkEnd w:id="8"/>
      <w:r w:rsidRPr="00E67CE0">
        <w:t>Range of Conditions</w:t>
      </w:r>
    </w:p>
    <w:tbl>
      <w:tblPr>
        <w:tblW w:w="0" w:type="auto"/>
        <w:tblCellMar>
          <w:left w:w="62" w:type="dxa"/>
          <w:right w:w="62" w:type="dxa"/>
        </w:tblCellMar>
        <w:tblLook w:val="0000"/>
      </w:tblPr>
      <w:tblGrid>
        <w:gridCol w:w="2163"/>
        <w:gridCol w:w="7033"/>
      </w:tblGrid>
      <w:tr w:rsidTr="00975E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t xml:space="preserve">This field allows for different work environments and conditions that may affect performance. Essential operating conditions that may be </w:t>
            </w:r>
            <w:r w:rsidRPr="00E67CE0">
              <w:t>present (depending on the work situation, needs of the candidate, accessibility of the item, and local industry and regional contexts) are included.</w:t>
            </w: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The latest version of all legislati</w:t>
            </w:r>
            <w:r w:rsidRPr="00E67CE0">
              <w:t>on, regulations, industry codes of practice and Australian/international standards, or the version specified by the local regulatory authority, must be used, and include one or more of the following:</w:t>
            </w:r>
          </w:p>
          <w:p w:rsidR="00000000" w:rsidRPr="00E67CE0" w:rsidP="00E67CE0">
            <w:pPr>
              <w:pStyle w:val="ListBullet"/>
            </w:pPr>
            <w:r w:rsidRPr="00E67CE0">
              <w:t>legislative requirements, including work health and saf</w:t>
            </w:r>
            <w:r w:rsidRPr="00E67CE0">
              <w:t>ety (WHS)</w:t>
            </w:r>
          </w:p>
          <w:p w:rsidR="00000000" w:rsidRPr="00E67CE0" w:rsidP="00E67CE0">
            <w:pPr>
              <w:pStyle w:val="ListBullet"/>
            </w:pPr>
            <w:r w:rsidRPr="00E67CE0">
              <w:t>industry codes of practice and guidelines</w:t>
            </w:r>
          </w:p>
          <w:p w:rsidR="00000000" w:rsidRPr="00E67CE0" w:rsidP="00E67CE0">
            <w:pPr>
              <w:pStyle w:val="ListBullet"/>
            </w:pPr>
            <w:r w:rsidRPr="00E67CE0">
              <w:t xml:space="preserve">environmental regulations and guidelines </w:t>
            </w:r>
          </w:p>
          <w:p w:rsidR="00000000" w:rsidRPr="00E67CE0" w:rsidP="00E67CE0">
            <w:pPr>
              <w:pStyle w:val="ListBullet"/>
            </w:pPr>
            <w:r w:rsidRPr="00E67CE0">
              <w:t>Australian and other standards</w:t>
            </w:r>
          </w:p>
          <w:p w:rsidR="00000000" w:rsidRPr="00E67CE0" w:rsidP="00E67CE0">
            <w:pPr>
              <w:pStyle w:val="ListBullet"/>
            </w:pPr>
            <w:r w:rsidRPr="00E67CE0">
              <w:t xml:space="preserve">licence and certification requirements </w:t>
            </w:r>
          </w:p>
          <w:p w:rsidR="00000000" w:rsidRPr="00E67CE0" w:rsidP="00E67CE0">
            <w:pPr>
              <w:pStyle w:val="BodyText"/>
            </w:pPr>
          </w:p>
          <w:p w:rsidR="00000000" w:rsidRPr="00E67CE0" w:rsidP="00E67CE0">
            <w:pPr>
              <w:pStyle w:val="BodyText"/>
            </w:pPr>
            <w:r w:rsidRPr="00E67CE0">
              <w:t>All operations to which this unit applies are subject to stringent health, safety and envi</w:t>
            </w:r>
            <w:r w:rsidRPr="00E67CE0">
              <w:t>ronment (HSE) requirements, which may be imposed through state/territory or federal legislation, and these must not be compromised at any time. Where there is an apparent conflict between performance criteria and HSE requirements, the HSE requirements take</w:t>
            </w:r>
            <w:r w:rsidRPr="00E67CE0">
              <w:t xml:space="preserve"> precedence.</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All operations must be performed in accordance with relevant procedures.</w:t>
            </w:r>
          </w:p>
          <w:p w:rsidR="00000000" w:rsidRPr="00E67CE0" w:rsidP="00E67CE0">
            <w:pPr>
              <w:pStyle w:val="BodyText"/>
            </w:pPr>
          </w:p>
          <w:p w:rsidR="00000000" w:rsidRPr="00E67CE0" w:rsidP="00E67CE0">
            <w:pPr>
              <w:pStyle w:val="BodyText"/>
            </w:pPr>
            <w:r w:rsidRPr="00E67CE0">
              <w:t>Procedures are written, verbal, visual, computer-based or in some other form, include one or more of the following:</w:t>
            </w:r>
          </w:p>
          <w:p w:rsidR="00000000" w:rsidRPr="00E67CE0" w:rsidP="00E67CE0">
            <w:pPr>
              <w:pStyle w:val="ListBullet"/>
            </w:pPr>
            <w:r w:rsidRPr="00E67CE0">
              <w:t>job safety analysis (JSA) methods</w:t>
            </w:r>
          </w:p>
          <w:p w:rsidR="00000000" w:rsidRPr="00E67CE0" w:rsidP="00E67CE0">
            <w:pPr>
              <w:pStyle w:val="ListBullet"/>
            </w:pPr>
            <w:r w:rsidRPr="00E67CE0">
              <w:t>risk analysis/risk management procedures</w:t>
            </w:r>
          </w:p>
          <w:p w:rsidR="00000000" w:rsidRPr="00E67CE0" w:rsidP="00E67CE0">
            <w:pPr>
              <w:pStyle w:val="ListBullet"/>
            </w:pPr>
            <w:r w:rsidRPr="00E67CE0">
              <w:t>environmental risk/environmental management procedures</w:t>
            </w:r>
          </w:p>
          <w:p w:rsidR="00000000" w:rsidRPr="00E67CE0" w:rsidP="00E67CE0">
            <w:pPr>
              <w:pStyle w:val="ListBullet"/>
            </w:pPr>
            <w:r w:rsidRPr="00E67CE0">
              <w:t xml:space="preserve">personal protective equipment (PPE) and procedures </w:t>
            </w:r>
          </w:p>
          <w:p w:rsidR="00000000" w:rsidRPr="00E67CE0" w:rsidP="00E67CE0">
            <w:pPr>
              <w:pStyle w:val="ListBullet"/>
            </w:pPr>
            <w:r w:rsidRPr="00E67CE0">
              <w:t>emergency, fire and accident procedures</w:t>
            </w:r>
          </w:p>
          <w:p w:rsidR="00000000" w:rsidRPr="00E67CE0" w:rsidP="00E67CE0">
            <w:pPr>
              <w:pStyle w:val="ListBullet"/>
            </w:pPr>
            <w:r w:rsidRPr="00E67CE0">
              <w:t xml:space="preserve">hazard policies and procedures </w:t>
            </w:r>
          </w:p>
          <w:p w:rsidR="00000000" w:rsidRPr="00E67CE0" w:rsidP="00E67CE0">
            <w:pPr>
              <w:pStyle w:val="ListBullet"/>
            </w:pPr>
            <w:r w:rsidRPr="00E67CE0">
              <w:t>emergency procedures</w:t>
            </w:r>
          </w:p>
          <w:p w:rsidR="00000000" w:rsidRPr="00E67CE0" w:rsidP="00E67CE0">
            <w:pPr>
              <w:pStyle w:val="ListBullet"/>
            </w:pPr>
            <w:r w:rsidRPr="00E67CE0">
              <w:t>work instructio</w:t>
            </w:r>
            <w:r w:rsidRPr="00E67CE0">
              <w:t>ns</w:t>
            </w:r>
          </w:p>
          <w:p w:rsidR="00000000" w:rsidRPr="00E67CE0" w:rsidP="00E67CE0">
            <w:pPr>
              <w:pStyle w:val="ListBullet"/>
            </w:pPr>
            <w:r w:rsidRPr="00E67CE0">
              <w:t>standard operating procedures SOPs)</w:t>
            </w:r>
          </w:p>
          <w:p w:rsidR="00000000" w:rsidRPr="00E67CE0" w:rsidP="00E67CE0">
            <w:pPr>
              <w:pStyle w:val="ListBullet"/>
            </w:pPr>
            <w:r w:rsidRPr="00E67CE0">
              <w:t>safe work method statements (SWMS)</w:t>
            </w:r>
          </w:p>
          <w:p w:rsidR="00000000" w:rsidRPr="00E67CE0" w:rsidP="00E67CE0">
            <w:pPr>
              <w:pStyle w:val="ListBullet"/>
            </w:pPr>
            <w:r w:rsidRPr="00E67CE0">
              <w:t>formulas/recipes</w:t>
            </w:r>
          </w:p>
          <w:p w:rsidR="00000000" w:rsidRPr="00E67CE0" w:rsidP="00E67CE0">
            <w:pPr>
              <w:pStyle w:val="ListBullet"/>
            </w:pPr>
            <w:r w:rsidRPr="00E67CE0">
              <w:t>batch sheets</w:t>
            </w:r>
          </w:p>
          <w:p w:rsidR="00000000" w:rsidRPr="00E67CE0" w:rsidP="00E67CE0">
            <w:pPr>
              <w:pStyle w:val="ListBullet"/>
            </w:pPr>
            <w:r w:rsidRPr="00E67CE0">
              <w:t>temporary instructions</w:t>
            </w:r>
          </w:p>
          <w:p w:rsidR="00000000" w:rsidRPr="00E67CE0" w:rsidP="00E67CE0">
            <w:pPr>
              <w:pStyle w:val="ListBullet"/>
            </w:pPr>
            <w:r w:rsidRPr="00E67CE0">
              <w:t>any similar instructions provided for the smooth running of the plant</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Hazards and risks</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 xml:space="preserve">Hazards and risk factors must be analysed in order to identify possible and likely causes of incidents. </w:t>
            </w:r>
          </w:p>
          <w:p w:rsidR="00000000" w:rsidRPr="00E67CE0" w:rsidP="00E67CE0">
            <w:pPr>
              <w:pStyle w:val="BodyText"/>
            </w:pPr>
          </w:p>
          <w:p w:rsidR="00000000" w:rsidRPr="00E67CE0" w:rsidP="00E67CE0">
            <w:pPr>
              <w:pStyle w:val="BodyText"/>
            </w:pPr>
            <w:r w:rsidRPr="00E67CE0">
              <w:t>Identifying hazards requires consideration of one or more of the following:</w:t>
            </w:r>
          </w:p>
          <w:p w:rsidR="00000000" w:rsidRPr="00E67CE0" w:rsidP="00E67CE0">
            <w:pPr>
              <w:pStyle w:val="ListBullet"/>
            </w:pPr>
            <w:r w:rsidRPr="00E67CE0">
              <w:t>hazards remaining from the original cause of the incident</w:t>
            </w:r>
          </w:p>
          <w:p w:rsidR="00000000" w:rsidRPr="00E67CE0" w:rsidP="00E67CE0">
            <w:pPr>
              <w:pStyle w:val="ListBullet"/>
            </w:pPr>
            <w:r w:rsidRPr="00E67CE0">
              <w:t>hazards arising</w:t>
            </w:r>
            <w:r w:rsidRPr="00E67CE0">
              <w:t xml:space="preserve"> from conducting an incident investigation</w:t>
            </w:r>
          </w:p>
          <w:p w:rsidR="00000000" w:rsidRPr="00E67CE0" w:rsidP="00E67CE0">
            <w:pPr>
              <w:pStyle w:val="ListBullet"/>
            </w:pPr>
            <w:r w:rsidRPr="00E67CE0">
              <w:t>hazards arising from working in conjunction with incident response personnel.</w:t>
            </w:r>
          </w:p>
          <w:p w:rsidR="00000000" w:rsidRPr="00E67CE0" w:rsidP="00E67CE0">
            <w:pPr>
              <w:pStyle w:val="BodyText"/>
            </w:pPr>
          </w:p>
          <w:p w:rsidR="00000000" w:rsidRPr="00E67CE0" w:rsidP="00E67CE0">
            <w:pPr>
              <w:pStyle w:val="BodyText"/>
            </w:pPr>
            <w:r w:rsidRPr="00E67CE0">
              <w:t xml:space="preserve">Identifying risks requires consideration of specific hazards, including the following: </w:t>
            </w:r>
          </w:p>
          <w:p w:rsidR="00000000" w:rsidRPr="00E67CE0" w:rsidP="00E67CE0">
            <w:pPr>
              <w:pStyle w:val="ListBullet"/>
            </w:pPr>
            <w:r w:rsidRPr="00E67CE0">
              <w:t xml:space="preserve">what level of harm can occur </w:t>
            </w:r>
          </w:p>
          <w:p w:rsidR="00000000" w:rsidRPr="00E67CE0" w:rsidP="00E67CE0">
            <w:pPr>
              <w:pStyle w:val="ListBullet"/>
            </w:pPr>
            <w:r w:rsidRPr="00E67CE0">
              <w:t>how harm can occur (various chains of events that could result in harm from the hazard)</w:t>
            </w:r>
          </w:p>
          <w:p w:rsidR="00000000" w:rsidRPr="00E67CE0" w:rsidP="00E67CE0">
            <w:pPr>
              <w:pStyle w:val="ListBullet"/>
            </w:pPr>
            <w:r w:rsidRPr="00E67CE0">
              <w:t>the likelihood that harm will occur</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Evidence gained</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Evidence gained as a result of investigations include one or more of the following:</w:t>
            </w:r>
          </w:p>
          <w:p w:rsidR="00000000" w:rsidRPr="00E67CE0" w:rsidP="00E67CE0">
            <w:pPr>
              <w:pStyle w:val="ListBullet"/>
            </w:pPr>
            <w:r w:rsidRPr="00E67CE0">
              <w:t>video tapes</w:t>
            </w:r>
          </w:p>
          <w:p w:rsidR="00000000" w:rsidRPr="00E67CE0" w:rsidP="00E67CE0">
            <w:pPr>
              <w:pStyle w:val="ListBullet"/>
            </w:pPr>
            <w:r w:rsidRPr="00E67CE0">
              <w:t>audio tapes</w:t>
            </w:r>
          </w:p>
          <w:p w:rsidR="00000000" w:rsidRPr="00E67CE0" w:rsidP="00E67CE0">
            <w:pPr>
              <w:pStyle w:val="ListBullet"/>
            </w:pPr>
            <w:r w:rsidRPr="00E67CE0">
              <w:t>drawi</w:t>
            </w:r>
            <w:r w:rsidRPr="00E67CE0">
              <w:t>ngs</w:t>
            </w:r>
          </w:p>
          <w:p w:rsidR="00000000" w:rsidRPr="00E67CE0" w:rsidP="00E67CE0">
            <w:pPr>
              <w:pStyle w:val="ListBullet"/>
            </w:pPr>
            <w:r w:rsidRPr="00E67CE0">
              <w:t>photographs</w:t>
            </w:r>
          </w:p>
          <w:p w:rsidR="00000000" w:rsidRPr="00E67CE0" w:rsidP="00E67CE0">
            <w:pPr>
              <w:pStyle w:val="ListBullet"/>
            </w:pPr>
            <w:r w:rsidRPr="00E67CE0">
              <w:t>plans</w:t>
            </w:r>
          </w:p>
          <w:p w:rsidR="00000000" w:rsidRPr="00E67CE0" w:rsidP="00E67CE0">
            <w:pPr>
              <w:pStyle w:val="ListBullet"/>
            </w:pPr>
            <w:r w:rsidRPr="00E67CE0">
              <w:t>manifests</w:t>
            </w:r>
          </w:p>
          <w:p w:rsidR="00000000" w:rsidRPr="00E67CE0" w:rsidP="00E67CE0">
            <w:pPr>
              <w:pStyle w:val="ListBullet"/>
            </w:pPr>
            <w:r w:rsidRPr="00E67CE0">
              <w:t>relevant documents</w:t>
            </w:r>
          </w:p>
          <w:p w:rsidR="00000000" w:rsidRPr="00E67CE0" w:rsidP="00E67CE0">
            <w:pPr>
              <w:pStyle w:val="ListBullet"/>
            </w:pPr>
            <w:r w:rsidRPr="00E67CE0">
              <w:t>records of interview</w:t>
            </w:r>
          </w:p>
          <w:p w:rsidR="00000000" w:rsidRPr="00E67CE0" w:rsidP="00E67CE0">
            <w:pPr>
              <w:pStyle w:val="ListBullet"/>
            </w:pPr>
            <w:r w:rsidRPr="00E67CE0">
              <w:t>personal notes</w:t>
            </w:r>
          </w:p>
          <w:p w:rsidR="00000000" w:rsidRPr="00E67CE0" w:rsidP="00E67CE0">
            <w:pPr>
              <w:pStyle w:val="ListBullet"/>
            </w:pPr>
            <w:r w:rsidRPr="00E67CE0">
              <w:t>physical evidence/materials</w:t>
            </w:r>
          </w:p>
          <w:p w:rsidR="00000000" w:rsidRPr="00E67CE0" w:rsidP="00E67CE0">
            <w:pPr>
              <w:pStyle w:val="ListBullet"/>
            </w:pPr>
            <w:r w:rsidRPr="00E67CE0">
              <w:t>debris</w:t>
            </w:r>
          </w:p>
          <w:p w:rsidR="00000000" w:rsidRPr="00E67CE0" w:rsidP="00E67CE0">
            <w:pPr>
              <w:pStyle w:val="ListBullet"/>
            </w:pPr>
            <w:r w:rsidRPr="00E67CE0">
              <w:t>soil</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Support services</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Support services include one or more of the following:</w:t>
            </w:r>
          </w:p>
          <w:p w:rsidR="00000000" w:rsidRPr="00E67CE0" w:rsidP="00E67CE0">
            <w:pPr>
              <w:pStyle w:val="ListBullet"/>
            </w:pPr>
            <w:r w:rsidRPr="00E67CE0">
              <w:t>pathologists</w:t>
            </w:r>
          </w:p>
          <w:p w:rsidR="00000000" w:rsidRPr="00E67CE0" w:rsidP="00E67CE0">
            <w:pPr>
              <w:pStyle w:val="ListBullet"/>
            </w:pPr>
            <w:r w:rsidRPr="00E67CE0">
              <w:t>forensic investigators</w:t>
            </w:r>
          </w:p>
          <w:p w:rsidR="00000000" w:rsidRPr="00E67CE0" w:rsidP="00E67CE0">
            <w:pPr>
              <w:pStyle w:val="ListBullet"/>
            </w:pPr>
            <w:r w:rsidRPr="00E67CE0">
              <w:t>coroner</w:t>
            </w:r>
          </w:p>
          <w:p w:rsidR="00000000" w:rsidRPr="00E67CE0" w:rsidP="00E67CE0">
            <w:pPr>
              <w:pStyle w:val="ListBullet"/>
            </w:pPr>
            <w:r w:rsidRPr="00E67CE0">
              <w:t>government medical officers</w:t>
            </w:r>
          </w:p>
          <w:p w:rsidR="00000000" w:rsidRPr="00E67CE0" w:rsidP="00E67CE0">
            <w:pPr>
              <w:pStyle w:val="ListBullet"/>
            </w:pPr>
            <w:r w:rsidRPr="00E67CE0">
              <w:t>interpreters</w:t>
            </w:r>
          </w:p>
          <w:p w:rsidR="00000000" w:rsidRPr="00E67CE0" w:rsidP="00E67CE0">
            <w:pPr>
              <w:pStyle w:val="ListBullet"/>
            </w:pPr>
            <w:r w:rsidRPr="00E67CE0">
              <w:t>technical services</w:t>
            </w:r>
          </w:p>
          <w:p w:rsidR="00000000" w:rsidRPr="00E67CE0" w:rsidP="00E67CE0">
            <w:pPr>
              <w:pStyle w:val="ListBullet"/>
            </w:pPr>
            <w:r w:rsidRPr="00E67CE0">
              <w:t>legal officers</w:t>
            </w:r>
          </w:p>
          <w:p w:rsidR="00000000" w:rsidRPr="00E67CE0" w:rsidP="00E67CE0">
            <w:pPr>
              <w:pStyle w:val="ListBullet"/>
            </w:pPr>
            <w:r w:rsidRPr="00E67CE0">
              <w:t>undertakers</w:t>
            </w:r>
          </w:p>
          <w:p w:rsidR="00000000" w:rsidRPr="00E67CE0" w:rsidP="00E67CE0">
            <w:pPr>
              <w:pStyle w:val="ListBullet"/>
            </w:pPr>
            <w:r w:rsidRPr="00E67CE0">
              <w:t>forensic accountants</w:t>
            </w:r>
          </w:p>
          <w:p w:rsidR="00000000" w:rsidRPr="00E67CE0" w:rsidP="00E67CE0">
            <w:pPr>
              <w:pStyle w:val="ListBullet"/>
            </w:pPr>
            <w:r w:rsidRPr="00E67CE0">
              <w:t>information technology consultants</w:t>
            </w:r>
          </w:p>
          <w:p w:rsidR="00000000" w:rsidRPr="00E67CE0" w:rsidP="00E67CE0">
            <w:pPr>
              <w:pStyle w:val="ListBullet"/>
            </w:pPr>
            <w:r w:rsidRPr="00E67CE0">
              <w:t>document examiners</w:t>
            </w:r>
          </w:p>
          <w:p w:rsidR="00000000" w:rsidRPr="00E67CE0" w:rsidP="00E67CE0">
            <w:pPr>
              <w:pStyle w:val="ListBullet"/>
            </w:pPr>
            <w:r w:rsidRPr="00E67CE0">
              <w:t>handwriting experts</w:t>
            </w:r>
          </w:p>
          <w:p w:rsidR="00000000" w:rsidRPr="00E67CE0" w:rsidP="00E67CE0">
            <w:pPr>
              <w:pStyle w:val="ListBullet"/>
            </w:pPr>
            <w:r w:rsidRPr="00E67CE0">
              <w:t>financial organisations</w:t>
            </w:r>
          </w:p>
          <w:p w:rsidR="00000000" w:rsidRPr="00E67CE0" w:rsidP="00E67CE0">
            <w:pPr>
              <w:pStyle w:val="ListBullet"/>
            </w:pPr>
            <w:r w:rsidRPr="00E67CE0">
              <w:t>external law enforcement agencies</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Interview strategies</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The purpose of the interview is to establish what happened, not who is to blame. Interviews must be planned and require consideration of the following:</w:t>
            </w:r>
          </w:p>
          <w:p w:rsidR="00000000" w:rsidRPr="00E67CE0" w:rsidP="00E67CE0">
            <w:pPr>
              <w:pStyle w:val="ListBullet"/>
            </w:pPr>
            <w:r w:rsidRPr="00E67CE0">
              <w:t>location</w:t>
            </w:r>
          </w:p>
          <w:p w:rsidR="00000000" w:rsidRPr="00E67CE0" w:rsidP="00E67CE0">
            <w:pPr>
              <w:pStyle w:val="ListBullet"/>
            </w:pPr>
            <w:r w:rsidRPr="00E67CE0">
              <w:t>timing</w:t>
            </w:r>
          </w:p>
          <w:p w:rsidR="00000000" w:rsidRPr="00E67CE0" w:rsidP="00E67CE0">
            <w:pPr>
              <w:pStyle w:val="ListBullet"/>
            </w:pPr>
            <w:r w:rsidRPr="00E67CE0">
              <w:t>method (direct questioning and empathetic questioning)</w:t>
            </w:r>
          </w:p>
          <w:p w:rsidR="00000000" w:rsidRPr="00E67CE0" w:rsidP="00E67CE0">
            <w:pPr>
              <w:pStyle w:val="ListBullet"/>
            </w:pPr>
            <w:r w:rsidRPr="00E67CE0">
              <w:t>strategies for developing rapport</w:t>
            </w:r>
          </w:p>
          <w:p w:rsidR="00000000" w:rsidRPr="00E67CE0" w:rsidP="00E67CE0">
            <w:pPr>
              <w:pStyle w:val="ListBullet"/>
            </w:pPr>
            <w:r w:rsidRPr="00E67CE0">
              <w:t xml:space="preserve">who is being interviewed </w:t>
            </w:r>
          </w:p>
          <w:p w:rsidR="00000000" w:rsidRPr="00E67CE0" w:rsidP="00E67CE0">
            <w:pPr>
              <w:pStyle w:val="ListBullet"/>
            </w:pPr>
            <w:r w:rsidRPr="00E67CE0">
              <w:t>legal and policy requirements that might apply</w:t>
            </w:r>
          </w:p>
          <w:p w:rsidR="00000000" w:rsidRPr="00E67CE0" w:rsidP="00E67CE0">
            <w:pPr>
              <w:pStyle w:val="ListBullet"/>
            </w:pPr>
            <w:r w:rsidRPr="00E67CE0">
              <w:t>exclusion of leading questions</w:t>
            </w:r>
          </w:p>
          <w:p w:rsidR="00000000" w:rsidRPr="00E67CE0" w:rsidP="00E67CE0">
            <w:pPr>
              <w:pStyle w:val="ListBullet"/>
            </w:pPr>
            <w:r w:rsidRPr="00E67CE0">
              <w:t>avoidance of cross-examination</w:t>
            </w:r>
          </w:p>
          <w:p w:rsidR="00000000" w:rsidRPr="00E67CE0" w:rsidP="00E67CE0">
            <w:pPr>
              <w:pStyle w:val="BodyText"/>
            </w:pPr>
          </w:p>
          <w:p w:rsidR="00000000" w:rsidRPr="00E67CE0" w:rsidP="00E67CE0">
            <w:pPr>
              <w:pStyle w:val="BodyText"/>
            </w:pPr>
            <w:r w:rsidRPr="00E67CE0">
              <w:t xml:space="preserve">Legal and policy requirements might apply according to the status of the person being </w:t>
            </w:r>
            <w:r w:rsidRPr="00E67CE0">
              <w:t>interviewed. Requirements include one or more of the following:</w:t>
            </w:r>
          </w:p>
          <w:p w:rsidR="00000000" w:rsidRPr="00E67CE0" w:rsidP="00E67CE0">
            <w:pPr>
              <w:pStyle w:val="ListBullet"/>
            </w:pPr>
            <w:r w:rsidRPr="00E67CE0">
              <w:t>the presence of a solicitor, independent person, family member or interpreter</w:t>
            </w:r>
          </w:p>
          <w:p w:rsidR="00000000" w:rsidRPr="00E67CE0" w:rsidP="00E67CE0">
            <w:pPr>
              <w:pStyle w:val="ListBullet"/>
            </w:pPr>
            <w:r w:rsidRPr="00E67CE0">
              <w:t>special consideration that applies because of disability, child, parent, age, gender, ethnicity and race</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Post-investigation documentation</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Post-investigation documentation include one or more of the following:</w:t>
            </w:r>
          </w:p>
          <w:p w:rsidR="00000000" w:rsidRPr="00E67CE0" w:rsidP="00E67CE0">
            <w:pPr>
              <w:pStyle w:val="ListBullet"/>
            </w:pPr>
            <w:r w:rsidRPr="00E67CE0">
              <w:t>statements</w:t>
            </w:r>
          </w:p>
          <w:p w:rsidR="00000000" w:rsidRPr="00E67CE0" w:rsidP="00E67CE0">
            <w:pPr>
              <w:pStyle w:val="ListBullet"/>
            </w:pPr>
            <w:r w:rsidRPr="00E67CE0">
              <w:t>proformas</w:t>
            </w:r>
          </w:p>
          <w:p w:rsidR="00000000" w:rsidRPr="00E67CE0" w:rsidP="00E67CE0">
            <w:pPr>
              <w:pStyle w:val="ListBullet"/>
            </w:pPr>
            <w:r w:rsidRPr="00E67CE0">
              <w:t>photographs</w:t>
            </w:r>
          </w:p>
          <w:p w:rsidR="00000000" w:rsidRPr="00E67CE0" w:rsidP="00E67CE0">
            <w:pPr>
              <w:pStyle w:val="ListBullet"/>
            </w:pPr>
            <w:r w:rsidRPr="00E67CE0">
              <w:t>tape/video recordings</w:t>
            </w:r>
          </w:p>
          <w:p w:rsidR="00000000" w:rsidP="00E67CE0">
            <w:pPr>
              <w:pStyle w:val="BodyText"/>
              <w:rPr>
                <w:lang w:val="en-NZ"/>
              </w:rPr>
            </w:pPr>
          </w:p>
        </w:tc>
      </w:tr>
      <w:tr w:rsidTr="00975E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CE0">
            <w:pPr>
              <w:pStyle w:val="BodyText"/>
              <w:rPr>
                <w:lang w:val="en-NZ"/>
              </w:rPr>
            </w:pPr>
            <w:r w:rsidRPr="00E67CE0">
              <w:rPr>
                <w:rStyle w:val="SpecialBold"/>
              </w:rPr>
              <w:t>Relevant personnel</w:t>
            </w:r>
          </w:p>
        </w:tc>
        <w:tc>
          <w:tcPr>
            <w:tcW w:w="0" w:type="auto"/>
            <w:tcBorders>
              <w:top w:val="nil"/>
              <w:left w:val="nil"/>
              <w:bottom w:val="nil"/>
              <w:right w:val="nil"/>
            </w:tcBorders>
            <w:tcMar>
              <w:top w:w="0" w:type="dxa"/>
              <w:left w:w="62" w:type="dxa"/>
              <w:bottom w:w="0" w:type="dxa"/>
              <w:right w:w="62" w:type="dxa"/>
            </w:tcMar>
          </w:tcPr>
          <w:p w:rsidR="00000000" w:rsidRPr="00E67CE0" w:rsidP="00E67CE0">
            <w:pPr>
              <w:pStyle w:val="BodyText"/>
            </w:pPr>
            <w:r w:rsidRPr="00E67CE0">
              <w:t xml:space="preserve">The relevant personnel for incident investigation referrals will depend on </w:t>
            </w:r>
            <w:r w:rsidRPr="00E67CE0">
              <w:t>the type of information being conveyed and the enterprise policies and procedures. Typically they will include one or more of the following:</w:t>
            </w:r>
          </w:p>
          <w:p w:rsidR="00000000" w:rsidRPr="00E67CE0" w:rsidP="00E67CE0">
            <w:pPr>
              <w:pStyle w:val="ListBullet"/>
            </w:pPr>
            <w:r w:rsidRPr="00E67CE0">
              <w:t>employer</w:t>
            </w:r>
          </w:p>
          <w:p w:rsidR="00000000" w:rsidRPr="00E67CE0" w:rsidP="00E67CE0">
            <w:pPr>
              <w:pStyle w:val="ListBullet"/>
            </w:pPr>
            <w:r w:rsidRPr="00E67CE0">
              <w:t>personnel directly involved in responding to the incident, including:</w:t>
            </w:r>
          </w:p>
          <w:p w:rsidR="00000000" w:rsidRPr="00E67CE0" w:rsidP="00E67CE0">
            <w:pPr>
              <w:pStyle w:val="ListBullet2"/>
            </w:pPr>
            <w:r w:rsidRPr="00E67CE0">
              <w:t>first response personnel</w:t>
            </w:r>
          </w:p>
          <w:p w:rsidR="00000000" w:rsidRPr="00E67CE0" w:rsidP="00E67CE0">
            <w:pPr>
              <w:pStyle w:val="ListBullet2"/>
            </w:pPr>
            <w:r w:rsidRPr="00E67CE0">
              <w:t>emergency response team members</w:t>
            </w:r>
          </w:p>
          <w:p w:rsidR="00000000" w:rsidRPr="00E67CE0" w:rsidP="00E67CE0">
            <w:pPr>
              <w:pStyle w:val="ListBullet2"/>
            </w:pPr>
            <w:r w:rsidRPr="00E67CE0">
              <w:t>emergency team leader</w:t>
            </w:r>
          </w:p>
          <w:p w:rsidR="00000000" w:rsidRPr="00E67CE0" w:rsidP="00E67CE0">
            <w:pPr>
              <w:pStyle w:val="ListBullet2"/>
            </w:pPr>
            <w:r w:rsidRPr="00E67CE0">
              <w:t>first aid officers</w:t>
            </w:r>
          </w:p>
          <w:p w:rsidR="00000000" w:rsidRPr="00E67CE0" w:rsidP="00E67CE0">
            <w:pPr>
              <w:pStyle w:val="ListBullet"/>
            </w:pPr>
            <w:r w:rsidRPr="00E67CE0">
              <w:t>other personnel with emergency team leader responsibilities</w:t>
            </w:r>
          </w:p>
          <w:p w:rsidR="00000000" w:rsidRPr="00E67CE0" w:rsidP="00E67CE0">
            <w:pPr>
              <w:pStyle w:val="BodyText"/>
            </w:pPr>
          </w:p>
        </w:tc>
      </w:tr>
    </w:tbl>
    <w:p w:rsidR="00000000" w:rsidRPr="00E67CE0" w:rsidP="00E67CE0">
      <w:pPr>
        <w:pStyle w:val="BodyText"/>
      </w:pPr>
    </w:p>
    <w:p w:rsidR="00000000" w:rsidRPr="00E67CE0" w:rsidP="00E67CE0">
      <w:pPr>
        <w:pStyle w:val="AllowPageBreak"/>
      </w:pPr>
    </w:p>
    <w:p w:rsidR="00000000" w:rsidRPr="00E67CE0" w:rsidP="00E67CE0">
      <w:pPr>
        <w:pStyle w:val="Heading1"/>
      </w:pPr>
      <w:bookmarkStart w:id="9" w:name="O_909362"/>
      <w:bookmarkEnd w:id="9"/>
      <w:r w:rsidRPr="00E67CE0">
        <w:t>Unit Mapping Information</w:t>
      </w:r>
    </w:p>
    <w:p w:rsidR="00000000" w:rsidRPr="00E67CE0" w:rsidP="00975E30">
      <w:pPr>
        <w:pStyle w:val="BodyText"/>
      </w:pPr>
      <w:r w:rsidRPr="00E67CE0">
        <w:t>Release 1. Supersedes and is equivalent to PMAOHS310B Investigate incidents</w:t>
      </w:r>
    </w:p>
    <w:p w:rsidR="00000000" w:rsidRPr="00E67CE0" w:rsidP="00E67CE0">
      <w:pPr>
        <w:pStyle w:val="Heading1"/>
      </w:pPr>
      <w:bookmarkStart w:id="10" w:name="O_909355"/>
      <w:bookmarkEnd w:id="10"/>
      <w:r w:rsidRPr="00E67CE0">
        <w:t>Links</w:t>
      </w:r>
    </w:p>
    <w:p w:rsidR="00000000" w:rsidRPr="00E67CE0" w:rsidP="00975E30">
      <w:pPr>
        <w:pStyle w:val="BodyText"/>
      </w:pPr>
      <w:r w:rsidRPr="00E67C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74FC6">
        <w:rPr>
          <w:rStyle w:val="Hyperlink"/>
        </w:rPr>
        <w:t>https://vetnet.gov.au/Pages/TrainingDocs.aspx?q=9fc2cf53-e570-4e9f-ad6a-b228ffdb6875</w:t>
      </w:r>
      <w:r>
        <w:fldChar w:fldCharType="end"/>
      </w:r>
    </w:p>
    <w:p w:rsidR="00000000" w:rsidRPr="00E67CE0" w:rsidP="00975E30">
      <w:pPr>
        <w:pStyle w:val="BodyText"/>
        <w:sectPr w:rsidSect="00E67CE0">
          <w:headerReference w:type="default" r:id="rId10"/>
          <w:footerReference w:type="default" r:id="rId11"/>
          <w:pgSz w:w="11908" w:h="16833"/>
          <w:pgMar w:top="1702" w:right="1418" w:bottom="1702" w:left="1418" w:header="992" w:footer="992" w:gutter="0"/>
          <w:cols w:space="720"/>
          <w:noEndnote/>
          <w:docGrid w:linePitch="299"/>
        </w:sectPr>
      </w:pPr>
    </w:p>
    <w:p w:rsidR="00000000" w:rsidRPr="00E67CE0" w:rsidP="00E67CE0">
      <w:pPr>
        <w:pStyle w:val="SuperHeading"/>
      </w:pPr>
      <w:r w:rsidRPr="00E67CE0">
        <w:t>Assessment Requirements for PMAWHS310 Inv</w:t>
      </w:r>
      <w:r w:rsidRPr="00E67CE0">
        <w:t>estigate incidents</w:t>
      </w:r>
    </w:p>
    <w:p w:rsidR="00000000" w:rsidRPr="00E67CE0" w:rsidP="00E67CE0">
      <w:pPr>
        <w:pStyle w:val="Heading1"/>
      </w:pPr>
      <w:bookmarkStart w:id="11" w:name="O_909357"/>
      <w:bookmarkEnd w:id="11"/>
      <w:r w:rsidRPr="00E67CE0">
        <w:t>Modification History</w:t>
      </w:r>
    </w:p>
    <w:p w:rsidR="00000000" w:rsidRPr="00E67CE0" w:rsidP="00975E30">
      <w:pPr>
        <w:pStyle w:val="BodyText"/>
      </w:pPr>
      <w:r w:rsidRPr="00E67CE0">
        <w:t>Release 1. Supersedes and is equivalent to PMAOHS310B Investigate incidents</w:t>
      </w:r>
    </w:p>
    <w:p w:rsidR="00000000" w:rsidRPr="00E67CE0" w:rsidP="00E67CE0">
      <w:pPr>
        <w:pStyle w:val="Heading1"/>
      </w:pPr>
      <w:bookmarkStart w:id="12" w:name="O_909360"/>
      <w:bookmarkEnd w:id="12"/>
      <w:r w:rsidRPr="00E67CE0">
        <w:t>Performance Evidence</w:t>
      </w:r>
    </w:p>
    <w:p w:rsidR="00000000" w:rsidRPr="00E67CE0" w:rsidP="00E67CE0">
      <w:pPr>
        <w:pStyle w:val="ListBullet"/>
      </w:pPr>
      <w:r w:rsidRPr="00E67CE0">
        <w:t>Evidence required to demonstrate co</w:t>
      </w:r>
      <w:r w:rsidRPr="00E67CE0">
        <w:t>mpetence in this unit must be relevant to and satisfy the requirements of the elements and performance criteria, and include the ability to:</w:t>
      </w:r>
    </w:p>
    <w:p w:rsidR="00000000" w:rsidRPr="00E67CE0" w:rsidP="00E67CE0">
      <w:pPr>
        <w:pStyle w:val="ListBullet"/>
      </w:pPr>
      <w:r w:rsidRPr="00E67CE0">
        <w:t xml:space="preserve">recognise and analyse potential situations requiring action and implement corrective action </w:t>
      </w:r>
    </w:p>
    <w:p w:rsidR="00000000" w:rsidRPr="00E67CE0" w:rsidP="00E67CE0">
      <w:pPr>
        <w:pStyle w:val="ListBullet"/>
      </w:pPr>
      <w:r w:rsidRPr="00E67CE0">
        <w:t>secure incident site and collect and preserve evidence and records in accordance with legislative requirements</w:t>
      </w:r>
    </w:p>
    <w:p w:rsidR="00000000" w:rsidRPr="00E67CE0" w:rsidP="00E67CE0">
      <w:pPr>
        <w:pStyle w:val="ListBullet"/>
      </w:pPr>
      <w:r w:rsidRPr="00E67CE0">
        <w:t>analyse information and evidence to determine:</w:t>
      </w:r>
    </w:p>
    <w:p w:rsidR="00000000" w:rsidRPr="00E67CE0" w:rsidP="00E67CE0">
      <w:pPr>
        <w:pStyle w:val="ListBullet2"/>
      </w:pPr>
      <w:r w:rsidRPr="00E67CE0">
        <w:t xml:space="preserve">possible and likely causes of incident </w:t>
      </w:r>
    </w:p>
    <w:p w:rsidR="00000000" w:rsidRPr="00E67CE0" w:rsidP="00E67CE0">
      <w:pPr>
        <w:pStyle w:val="ListBullet2"/>
      </w:pPr>
      <w:r w:rsidRPr="00E67CE0">
        <w:t xml:space="preserve">improvements to emergency procedures </w:t>
      </w:r>
    </w:p>
    <w:p w:rsidR="00000000" w:rsidRPr="00E67CE0" w:rsidP="00E67CE0">
      <w:pPr>
        <w:pStyle w:val="ListBullet"/>
      </w:pPr>
      <w:r w:rsidRPr="00E67CE0">
        <w:t>plan and undertake</w:t>
      </w:r>
      <w:r w:rsidRPr="00E67CE0">
        <w:t xml:space="preserve"> interviews using appropriate communication (listening and questioning) and negotiation techniques</w:t>
      </w:r>
    </w:p>
    <w:p w:rsidR="00000000" w:rsidRPr="00E67CE0" w:rsidP="00E67CE0">
      <w:pPr>
        <w:pStyle w:val="ListBullet"/>
      </w:pPr>
      <w:r w:rsidRPr="00E67CE0">
        <w:t>demonstrate ethical behaviour and cultural awareness in undertaking investigation</w:t>
      </w:r>
    </w:p>
    <w:p w:rsidR="00000000" w:rsidRPr="00E67CE0" w:rsidP="00E67CE0">
      <w:pPr>
        <w:pStyle w:val="ListBullet"/>
      </w:pPr>
      <w:r w:rsidRPr="00E67CE0">
        <w:t>identify and liaise with specialists and support services</w:t>
      </w:r>
    </w:p>
    <w:p w:rsidR="00000000" w:rsidRPr="00E67CE0" w:rsidP="00E67CE0">
      <w:pPr>
        <w:pStyle w:val="ListBullet"/>
      </w:pPr>
      <w:r w:rsidRPr="00E67CE0">
        <w:t>complete forms an</w:t>
      </w:r>
      <w:r w:rsidRPr="00E67CE0">
        <w:t xml:space="preserve">d records </w:t>
      </w:r>
    </w:p>
    <w:p w:rsidR="00000000" w:rsidRPr="00E67CE0" w:rsidP="00975E30">
      <w:pPr>
        <w:pStyle w:val="BodyText"/>
      </w:pPr>
      <w:r w:rsidRPr="00E67CE0">
        <w:t>read and interpret procedures, reports, evidence and statements.</w:t>
      </w:r>
    </w:p>
    <w:p w:rsidR="00000000" w:rsidRPr="00E67CE0" w:rsidP="00E67CE0">
      <w:pPr>
        <w:pStyle w:val="Heading1"/>
      </w:pPr>
      <w:bookmarkStart w:id="13" w:name="O_909359"/>
      <w:bookmarkEnd w:id="13"/>
      <w:r w:rsidRPr="00E67CE0">
        <w:t>Knowledge Evidence</w:t>
      </w:r>
    </w:p>
    <w:p w:rsidR="00000000" w:rsidRPr="00E67CE0" w:rsidP="00975E30">
      <w:pPr>
        <w:pStyle w:val="BodyText"/>
      </w:pPr>
      <w:r w:rsidRPr="00E67CE0">
        <w:t>Evidence must be provided that demonstrates knowledge of:</w:t>
      </w:r>
    </w:p>
    <w:p w:rsidR="00000000" w:rsidRPr="00E67CE0" w:rsidP="00E67CE0">
      <w:pPr>
        <w:pStyle w:val="ListBullet"/>
      </w:pPr>
      <w:r w:rsidRPr="00E67CE0">
        <w:t>organisational procedures, including those covering:</w:t>
      </w:r>
    </w:p>
    <w:p w:rsidR="00000000" w:rsidRPr="00E67CE0" w:rsidP="00E67CE0">
      <w:pPr>
        <w:pStyle w:val="ListBullet2"/>
      </w:pPr>
      <w:r w:rsidRPr="00E67CE0">
        <w:t>safety, hazards and hazard control</w:t>
      </w:r>
    </w:p>
    <w:p w:rsidR="00000000" w:rsidRPr="00E67CE0" w:rsidP="00E67CE0">
      <w:pPr>
        <w:pStyle w:val="ListBullet2"/>
      </w:pPr>
      <w:r w:rsidRPr="00E67CE0">
        <w:t>incident, fire and accident reporting and investigation</w:t>
      </w:r>
    </w:p>
    <w:p w:rsidR="00000000" w:rsidRPr="00E67CE0" w:rsidP="00E67CE0">
      <w:pPr>
        <w:pStyle w:val="ListBullet2"/>
      </w:pPr>
      <w:r w:rsidRPr="00E67CE0">
        <w:t>environmental protection</w:t>
      </w:r>
    </w:p>
    <w:p w:rsidR="00000000" w:rsidRPr="00E67CE0" w:rsidP="00E67CE0">
      <w:pPr>
        <w:pStyle w:val="ListBullet2"/>
      </w:pPr>
      <w:r w:rsidRPr="00E67CE0">
        <w:t>risk assessment/risk management</w:t>
      </w:r>
    </w:p>
    <w:p w:rsidR="00000000" w:rsidRPr="00E67CE0" w:rsidP="00E67CE0">
      <w:pPr>
        <w:pStyle w:val="ListBullet2"/>
      </w:pPr>
      <w:r w:rsidRPr="00E67CE0">
        <w:t>record keeping</w:t>
      </w:r>
    </w:p>
    <w:p w:rsidR="00000000" w:rsidRPr="00E67CE0" w:rsidP="00E67CE0">
      <w:pPr>
        <w:pStyle w:val="ListBullet"/>
      </w:pPr>
      <w:r w:rsidRPr="00E67CE0">
        <w:t>hazards that may arise in the job/work environment, and:</w:t>
      </w:r>
    </w:p>
    <w:p w:rsidR="00000000" w:rsidRPr="00E67CE0" w:rsidP="00E67CE0">
      <w:pPr>
        <w:pStyle w:val="ListBullet2"/>
      </w:pPr>
      <w:r w:rsidRPr="00E67CE0">
        <w:t xml:space="preserve">their possible causes </w:t>
      </w:r>
    </w:p>
    <w:p w:rsidR="00000000" w:rsidRPr="00E67CE0" w:rsidP="00E67CE0">
      <w:pPr>
        <w:pStyle w:val="ListBullet2"/>
      </w:pPr>
      <w:r w:rsidRPr="00E67CE0">
        <w:t>potential c</w:t>
      </w:r>
      <w:r w:rsidRPr="00E67CE0">
        <w:t>onsequences</w:t>
      </w:r>
    </w:p>
    <w:p w:rsidR="00000000" w:rsidRPr="00E67CE0" w:rsidP="00E67CE0">
      <w:pPr>
        <w:pStyle w:val="ListBullet2"/>
      </w:pPr>
      <w:r w:rsidRPr="00E67CE0">
        <w:t>risks</w:t>
      </w:r>
    </w:p>
    <w:p w:rsidR="00000000" w:rsidRPr="00E67CE0" w:rsidP="00E67CE0">
      <w:pPr>
        <w:pStyle w:val="ListBullet2"/>
      </w:pPr>
      <w:r w:rsidRPr="00E67CE0">
        <w:t>appropriate risk controls</w:t>
      </w:r>
    </w:p>
    <w:p w:rsidR="00000000" w:rsidRPr="00E67CE0" w:rsidP="00E67CE0">
      <w:pPr>
        <w:pStyle w:val="ListBullet"/>
      </w:pPr>
      <w:r w:rsidRPr="00E67CE0">
        <w:t xml:space="preserve">factors affecting incident initiation and development for predictable incident types for that plant </w:t>
      </w:r>
    </w:p>
    <w:p w:rsidR="00000000" w:rsidRPr="00E67CE0" w:rsidP="00E67CE0">
      <w:pPr>
        <w:pStyle w:val="ListBullet"/>
      </w:pPr>
      <w:r w:rsidRPr="00E67CE0">
        <w:t xml:space="preserve">scope and limitations of own role and responsibilities </w:t>
      </w:r>
    </w:p>
    <w:p w:rsidR="00000000" w:rsidRPr="00E67CE0" w:rsidP="00E67CE0">
      <w:pPr>
        <w:pStyle w:val="ListBullet"/>
      </w:pPr>
      <w:r w:rsidRPr="00E67CE0">
        <w:t>appropriate personnel for referral and reporting.</w:t>
      </w:r>
    </w:p>
    <w:p w:rsidR="00000000" w:rsidRPr="00E67CE0" w:rsidP="00E67CE0">
      <w:pPr>
        <w:pStyle w:val="AllowPageBreak"/>
      </w:pPr>
    </w:p>
    <w:p w:rsidR="00000000" w:rsidRPr="00E67CE0" w:rsidP="00E67CE0">
      <w:pPr>
        <w:pStyle w:val="Heading1"/>
      </w:pPr>
      <w:bookmarkStart w:id="14" w:name="O_909358"/>
      <w:bookmarkEnd w:id="14"/>
      <w:r w:rsidRPr="00E67CE0">
        <w:t>Assessment Conditions</w:t>
      </w:r>
    </w:p>
    <w:p w:rsidR="00000000" w:rsidRPr="00E67CE0" w:rsidP="00E67CE0">
      <w:pPr>
        <w:pStyle w:val="ListBullet"/>
      </w:pPr>
      <w:r w:rsidRPr="00E67CE0">
        <w:t>The unit should be assessed holistically and the judgement of competence based on a holistic assessment of the evidence.</w:t>
      </w:r>
    </w:p>
    <w:p w:rsidR="00000000" w:rsidRPr="00E67CE0" w:rsidP="00E67CE0">
      <w:pPr>
        <w:pStyle w:val="ListBullet"/>
      </w:pPr>
      <w:r w:rsidRPr="00E67CE0">
        <w:t>The collection of performance evidence:</w:t>
      </w:r>
    </w:p>
    <w:p w:rsidR="00000000" w:rsidRPr="00E67CE0" w:rsidP="00E67CE0">
      <w:pPr>
        <w:pStyle w:val="ListBullet2"/>
      </w:pPr>
      <w:r w:rsidRPr="00E67CE0">
        <w:t>should occur in an operational environment while conduc</w:t>
      </w:r>
      <w:r w:rsidRPr="00E67CE0">
        <w:t xml:space="preserve">ting an incident investigation </w:t>
      </w:r>
    </w:p>
    <w:p w:rsidR="00000000" w:rsidRPr="00E67CE0" w:rsidP="00E67CE0">
      <w:pPr>
        <w:pStyle w:val="ListBullet2"/>
      </w:pPr>
      <w:r w:rsidRPr="00E67CE0">
        <w:t>will typically include a supervisor/third-party report focusing on consistent performance and problem recognition and solving. A supervisor/third-party report must be prepared by someone who has a direct, relevant, current r</w:t>
      </w:r>
      <w:r w:rsidRPr="00E67CE0">
        <w:t xml:space="preserve">elationship with the person being assessed and who is in a position to form a judgement on workplace performance relevant to the unit of competency </w:t>
      </w:r>
    </w:p>
    <w:p w:rsidR="00000000" w:rsidRPr="00E67CE0" w:rsidP="00E67CE0">
      <w:pPr>
        <w:pStyle w:val="ListBullet2"/>
      </w:pPr>
      <w:r w:rsidRPr="00E67CE0">
        <w:t>must include an incident investigation using appropriate tools, equipment and safety gear</w:t>
      </w:r>
    </w:p>
    <w:p w:rsidR="00000000" w:rsidRPr="00E67CE0" w:rsidP="00E67CE0">
      <w:pPr>
        <w:pStyle w:val="ListBullet2"/>
      </w:pPr>
      <w:r w:rsidRPr="00E67CE0">
        <w:t>may use industry-</w:t>
      </w:r>
      <w:r w:rsidRPr="00E67CE0">
        <w:t>based simulation for all or part of the unit particularly where, lack of opportunity is an issue. If simulation is the major source of evidence, then the simulation must replicate or enhance the situation of a real investigation.</w:t>
      </w:r>
    </w:p>
    <w:p w:rsidR="00000000" w:rsidRPr="00E67CE0" w:rsidP="00E67CE0">
      <w:pPr>
        <w:pStyle w:val="ListBullet"/>
      </w:pPr>
      <w:r w:rsidRPr="00E67CE0">
        <w:t>Assessment should occur i</w:t>
      </w:r>
      <w:r w:rsidRPr="00E67CE0">
        <w:t>n operational workplace situations. Where this is not possible or where personal safety or environmental damage are limiting factors assessment must occur in a sufficiently rigorous simulated environment reflecting realistic operational workplace condition</w:t>
      </w:r>
      <w:r w:rsidRPr="00E67CE0">
        <w:t>s. This must cover all aspects of workplace performance, including environment, task skills, task management skills, contingency management skills and job role environment skills.</w:t>
      </w:r>
    </w:p>
    <w:p w:rsidR="00000000" w:rsidRPr="00E67CE0" w:rsidP="00E67CE0">
      <w:pPr>
        <w:pStyle w:val="ListBullet"/>
      </w:pPr>
      <w:r w:rsidRPr="00E67CE0">
        <w:t>Assessment in a simulated environment should use evidence collected from one</w:t>
      </w:r>
      <w:r w:rsidRPr="00E67CE0">
        <w:t xml:space="preserve"> or more of: </w:t>
      </w:r>
    </w:p>
    <w:p w:rsidR="00000000" w:rsidRPr="00E67CE0" w:rsidP="00E67CE0">
      <w:pPr>
        <w:pStyle w:val="ListBullet2"/>
      </w:pPr>
      <w:r w:rsidRPr="00E67CE0">
        <w:t xml:space="preserve">demonstration of skills </w:t>
      </w:r>
    </w:p>
    <w:p w:rsidR="00000000" w:rsidRPr="00E67CE0" w:rsidP="00E67CE0">
      <w:pPr>
        <w:pStyle w:val="ListBullet2"/>
      </w:pPr>
      <w:r w:rsidRPr="00E67CE0">
        <w:t xml:space="preserve">industry-based case studies/scenarios </w:t>
      </w:r>
    </w:p>
    <w:p w:rsidR="00000000" w:rsidRPr="00E67CE0" w:rsidP="00E67CE0">
      <w:pPr>
        <w:pStyle w:val="ListBullet2"/>
      </w:pPr>
      <w:r w:rsidRPr="00E67CE0">
        <w:t>‘what ifs’.</w:t>
      </w:r>
    </w:p>
    <w:p w:rsidR="00000000" w:rsidRPr="00E67CE0" w:rsidP="00E67CE0">
      <w:pPr>
        <w:pStyle w:val="ListBullet"/>
      </w:pPr>
      <w:r w:rsidRPr="00E67CE0">
        <w:t xml:space="preserve">Knowledge evidence may be collected concurrently with performance evidence (provided a record is kept) </w:t>
      </w:r>
      <w:r w:rsidRPr="00E67CE0">
        <w:t>or through an independent process, such as workbooks, written assessments or interviews (provided a record is kept).</w:t>
      </w:r>
    </w:p>
    <w:p w:rsidR="00000000" w:rsidRPr="00E67CE0" w:rsidP="00E67CE0">
      <w:pPr>
        <w:pStyle w:val="ListBullet"/>
      </w:pPr>
      <w:r w:rsidRPr="00E67CE0">
        <w:t>Assessment processes and techniques must be appropriate to the language, literacy and numeracy requirements of the work being performed and</w:t>
      </w:r>
      <w:r w:rsidRPr="00E67CE0">
        <w:t xml:space="preserve"> the needs of the candidate.</w:t>
      </w:r>
    </w:p>
    <w:p w:rsidR="00000000" w:rsidRPr="00E67CE0" w:rsidP="00E67CE0">
      <w:pPr>
        <w:pStyle w:val="ListBullet"/>
      </w:pPr>
      <w:r w:rsidRPr="00E67CE0">
        <w:t>Conditions for assessment must include access to all tools, equipment, materials and documentation required, including relevant workplace procedures, product and manufacturing specifications associated with this unit.</w:t>
      </w:r>
    </w:p>
    <w:p w:rsidR="00000000" w:rsidRPr="00E67CE0" w:rsidP="00E67CE0">
      <w:pPr>
        <w:pStyle w:val="ListBullet"/>
      </w:pPr>
      <w:r w:rsidRPr="00E67CE0">
        <w:t>The regul</w:t>
      </w:r>
      <w:r w:rsidRPr="00E67CE0">
        <w:t>atory framework will be reflected in workplace policies and procedures and is not required to be independently assessed.</w:t>
      </w:r>
    </w:p>
    <w:p w:rsidR="00000000" w:rsidRPr="00E67CE0" w:rsidP="00E67CE0">
      <w:pPr>
        <w:pStyle w:val="ListBullet"/>
      </w:pPr>
      <w:r w:rsidRPr="00E67CE0">
        <w:t>Foundation skills are integral to competent performance of the unit and should not be assessed separately.</w:t>
      </w:r>
    </w:p>
    <w:p w:rsidR="00000000" w:rsidRPr="00E67CE0" w:rsidP="00E67CE0">
      <w:pPr>
        <w:pStyle w:val="ListBullet"/>
      </w:pPr>
      <w:r w:rsidRPr="00E67CE0">
        <w:t>Assessors must satisfy the a</w:t>
      </w:r>
      <w:r w:rsidRPr="00E67CE0">
        <w:t>ssessor competency requirements that are in place at the time of the assessment as set by the VET regulator.</w:t>
      </w:r>
    </w:p>
    <w:p w:rsidR="00000000" w:rsidRPr="00E67CE0" w:rsidP="00E67CE0">
      <w:pPr>
        <w:pStyle w:val="ListBullet"/>
      </w:pPr>
      <w:r w:rsidRPr="00E67CE0">
        <w:t xml:space="preserve">In addition, the assessor or anyone acting in subject matter expert role in assessment must demonstrate both technical competency and currency. If </w:t>
      </w:r>
      <w:r w:rsidRPr="00E67CE0">
        <w:t xml:space="preserve">the assessor cannot demonstrate technical competency and currency they must assess with a subject matter expert who does meet these requirements. </w:t>
      </w:r>
    </w:p>
    <w:p w:rsidR="00000000" w:rsidRPr="00E67CE0" w:rsidP="00E67CE0">
      <w:pPr>
        <w:pStyle w:val="ListBullet"/>
      </w:pPr>
      <w:r w:rsidRPr="00E67CE0">
        <w:t>Technical competence can be demonstrated through one or more of:</w:t>
      </w:r>
    </w:p>
    <w:p w:rsidR="00000000" w:rsidRPr="00E67CE0" w:rsidP="00E67CE0">
      <w:pPr>
        <w:pStyle w:val="ListBullet2"/>
      </w:pPr>
      <w:r w:rsidRPr="00E67CE0">
        <w:t>relevant VET or other qualification/Stateme</w:t>
      </w:r>
      <w:r w:rsidRPr="00E67CE0">
        <w:t xml:space="preserve">nt of Attainment </w:t>
      </w:r>
    </w:p>
    <w:p w:rsidR="00000000" w:rsidRPr="00E67CE0" w:rsidP="00E67CE0">
      <w:pPr>
        <w:pStyle w:val="ListBullet2"/>
      </w:pPr>
      <w:r w:rsidRPr="00E67CE0">
        <w:t xml:space="preserve">appropriate workplace experience undertaking the type of work being assessed under routine and non-routine conditions </w:t>
      </w:r>
    </w:p>
    <w:p w:rsidR="00000000" w:rsidRPr="00E67CE0" w:rsidP="00E67CE0">
      <w:pPr>
        <w:pStyle w:val="ListBullet2"/>
      </w:pPr>
      <w:r w:rsidRPr="00E67CE0">
        <w:t>appropriate workplace experience supervising/e</w:t>
      </w:r>
      <w:r w:rsidRPr="00E67CE0">
        <w:t>valuating the type of work being assessed under routine and non-routine conditions</w:t>
      </w:r>
    </w:p>
    <w:p w:rsidR="00000000" w:rsidRPr="00E67CE0" w:rsidP="00E67CE0">
      <w:pPr>
        <w:pStyle w:val="ListBullet"/>
      </w:pPr>
      <w:r w:rsidRPr="00E67CE0">
        <w:t>Currency can be demonstrated through one or more of:</w:t>
      </w:r>
    </w:p>
    <w:p w:rsidR="00000000" w:rsidRPr="00E67CE0" w:rsidP="00E67CE0">
      <w:pPr>
        <w:pStyle w:val="ListBullet2"/>
      </w:pPr>
      <w:r w:rsidRPr="00E67CE0">
        <w:t xml:space="preserve">being currently employed undertaking the type of work being assessed </w:t>
      </w:r>
    </w:p>
    <w:p w:rsidR="00000000" w:rsidRPr="00E67CE0" w:rsidP="00E67CE0">
      <w:pPr>
        <w:pStyle w:val="ListBullet2"/>
      </w:pPr>
      <w:r w:rsidRPr="00E67CE0">
        <w:t>being employed by the organisation undertaking t</w:t>
      </w:r>
      <w:r w:rsidRPr="00E67CE0">
        <w:t xml:space="preserve">he type of work being assessed and having maintained currency in accordance with that organisation’s policies and procedures </w:t>
      </w:r>
    </w:p>
    <w:p w:rsidR="00000000" w:rsidRPr="00E67CE0" w:rsidP="00E67CE0">
      <w:pPr>
        <w:pStyle w:val="ListBullet2"/>
      </w:pPr>
      <w:r w:rsidRPr="00E67CE0">
        <w:t>having consulted/had contact with an organisation undertaking the type of work being assessed within the last twelve months, the c</w:t>
      </w:r>
      <w:r w:rsidRPr="00E67CE0">
        <w:t xml:space="preserve">onsultation/contact being related to assessment </w:t>
      </w:r>
    </w:p>
    <w:p w:rsidR="00000000" w:rsidRPr="00E67CE0" w:rsidP="00E67CE0">
      <w:pPr>
        <w:pStyle w:val="ListBullet2"/>
      </w:pPr>
      <w:r w:rsidRPr="00E67CE0">
        <w:t xml:space="preserve">conducting on-the-job training/assessments of the type of work being assessed </w:t>
      </w:r>
    </w:p>
    <w:p w:rsidR="00000000" w:rsidRPr="00E67CE0" w:rsidP="00E67CE0">
      <w:pPr>
        <w:pStyle w:val="ListBullet2"/>
      </w:pPr>
      <w:r w:rsidRPr="00E67CE0">
        <w:t>being an active member of a relevant professional body and participating in activities relevant to the assessment of this type o</w:t>
      </w:r>
      <w:r w:rsidRPr="00E67CE0">
        <w:t>f work.</w:t>
      </w:r>
    </w:p>
    <w:p w:rsidR="00000000" w:rsidRPr="00E67CE0" w:rsidP="00E67CE0">
      <w:pPr>
        <w:pStyle w:val="AllowPageBreak"/>
      </w:pPr>
    </w:p>
    <w:p w:rsidR="00000000" w:rsidRPr="00E67CE0" w:rsidP="00E67CE0">
      <w:pPr>
        <w:pStyle w:val="Heading1"/>
      </w:pPr>
      <w:bookmarkStart w:id="15" w:name="O_909356"/>
      <w:bookmarkEnd w:id="15"/>
      <w:r w:rsidRPr="00E67CE0">
        <w:t>Links</w:t>
      </w:r>
    </w:p>
    <w:p w:rsidR="00000000" w:rsidRPr="00E67CE0" w:rsidP="00975E30">
      <w:pPr>
        <w:pStyle w:val="BodyText"/>
      </w:pPr>
      <w:r w:rsidRPr="00E67C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74FC6">
        <w:rPr>
          <w:rStyle w:val="Hyperlink"/>
        </w:rPr>
        <w:t>https://vetnet.gov.au/Pages/TrainingDocs.aspx?q=9fc2cf53-e570-4e9f-ad6a-b228ffdb6875</w:t>
      </w:r>
      <w:r>
        <w:fldChar w:fldCharType="end"/>
      </w:r>
    </w:p>
    <w:p w:rsidR="00000000" w:rsidRPr="00E67CE0" w:rsidP="00E67CE0"/>
    <w:sectPr w:rsidSect="00E67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rsidRPr="00975E30" w:rsidP="00975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30" w:rsidP="00E67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75E30" w:rsidP="00E67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5E30" w:rsidP="00E67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rsidP="00E67CE0">
    <w:pPr>
      <w:pStyle w:val="Footer"/>
      <w:framePr w:wrap="around"/>
    </w:pPr>
    <w:r>
      <w:fldChar w:fldCharType="begin"/>
    </w:r>
    <w:r>
      <w:instrText xml:space="preserve"> DOCPROPERTY  Subject  \* MERGEFORMAT </w:instrText>
    </w:r>
    <w:r>
      <w:fldChar w:fldCharType="separate"/>
    </w:r>
    <w:r w:rsidR="00975E30">
      <w:t>Approved</w:t>
    </w:r>
    <w:r w:rsidR="00975E30">
      <w:fldChar w:fldCharType="end"/>
    </w:r>
    <w:r>
      <w:tab/>
      <w:t xml:space="preserve">Page </w:t>
    </w:r>
    <w:r>
      <w:fldChar w:fldCharType="begin"/>
    </w:r>
    <w:r>
      <w:instrText xml:space="preserve"> PAGE  \* Arabic  \* MERGEFORMAT </w:instrText>
    </w:r>
    <w:r>
      <w:fldChar w:fldCharType="separate"/>
    </w:r>
    <w:r w:rsidR="00975E3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5E30">
      <w:rPr>
        <w:noProof/>
      </w:rPr>
      <w:t>8</w:t>
    </w:r>
    <w:r>
      <w:rPr>
        <w:noProof/>
      </w:rPr>
      <w:fldChar w:fldCharType="end"/>
    </w:r>
  </w:p>
  <w:p w:rsidR="00E67CE0" w:rsidP="00E67CE0">
    <w:pPr>
      <w:pStyle w:val="Footer"/>
      <w:framePr w:wrap="around"/>
    </w:pPr>
    <w:r>
      <w:t xml:space="preserve">© Commonwealth of Australia, </w:t>
    </w:r>
    <w:r>
      <w:fldChar w:fldCharType="begin"/>
    </w:r>
    <w:r>
      <w:instrText xml:space="preserve"> DATE  \@ "yyyy"  \* MERGEFORMAT </w:instrText>
    </w:r>
    <w:r>
      <w:fldChar w:fldCharType="separate"/>
    </w:r>
    <w:r w:rsidR="00975E30">
      <w:rPr>
        <w:noProof/>
      </w:rPr>
      <w:t>2025</w:t>
    </w:r>
    <w:r>
      <w:fldChar w:fldCharType="end"/>
    </w:r>
    <w:r>
      <w:tab/>
    </w:r>
    <w:r>
      <w:fldChar w:fldCharType="begin"/>
    </w:r>
    <w:r>
      <w:instrText xml:space="preserve"> DOCPROPERTY  Author  \* MERGEFORMAT </w:instrText>
    </w:r>
    <w:r>
      <w:fldChar w:fldCharType="separate"/>
    </w:r>
    <w:r w:rsidR="00975E30">
      <w:t>Manufacturing Industry Skills Alliance</w:t>
    </w:r>
    <w:r w:rsidR="00975E30">
      <w:fldChar w:fldCharType="end"/>
    </w:r>
  </w:p>
  <w:p w:rsidR="00E67CE0" w:rsidP="00E67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CE0" w:rsidRPr="00975E30" w:rsidP="00975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30" w:rsidRPr="002D2AF8" w:rsidP="00E67CE0">
    <w:pPr>
      <w:pStyle w:val="Header"/>
      <w:framePr w:wrap="around"/>
    </w:pPr>
    <w:r>
      <w:fldChar w:fldCharType="begin"/>
    </w:r>
    <w:r>
      <w:instrText xml:space="preserve"> TITLE   \* MERGEFORMAT </w:instrText>
    </w:r>
    <w:r>
      <w:fldChar w:fldCharType="separate"/>
    </w:r>
    <w:r>
      <w:t>PMAWHS310 Investigate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5E30" w:rsidP="00E67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E0" w:rsidRPr="002D2AF8" w:rsidP="00E67CE0">
    <w:pPr>
      <w:pStyle w:val="Header"/>
      <w:framePr w:wrap="around"/>
    </w:pPr>
    <w:r>
      <w:fldChar w:fldCharType="begin"/>
    </w:r>
    <w:r>
      <w:instrText xml:space="preserve"> TITLE   \* MERGEFORMAT </w:instrText>
    </w:r>
    <w:r>
      <w:fldChar w:fldCharType="separate"/>
    </w:r>
    <w:r w:rsidR="00975E30">
      <w:t>PMAWHS310 Investigate incidents</w:t>
    </w:r>
    <w:r w:rsidR="00975E30">
      <w:fldChar w:fldCharType="end"/>
    </w:r>
    <w:r>
      <w:tab/>
      <w:t xml:space="preserve">Date this document was generated: </w:t>
    </w:r>
    <w:r>
      <w:fldChar w:fldCharType="begin"/>
    </w:r>
    <w:r>
      <w:instrText xml:space="preserve"> CREATEDATE  \@ "d MMMM yyyy"  \* MERGEFORMAT </w:instrText>
    </w:r>
    <w:r>
      <w:fldChar w:fldCharType="separate"/>
    </w:r>
    <w:r w:rsidR="00975E30">
      <w:rPr>
        <w:noProof/>
      </w:rPr>
      <w:t>2 March 2025</w:t>
    </w:r>
    <w:r>
      <w:fldChar w:fldCharType="end"/>
    </w:r>
  </w:p>
  <w:p w:rsidR="00E67CE0" w:rsidP="00E67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C9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C0F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8A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CE0"/>
    <w:pPr>
      <w:spacing w:before="360" w:after="60"/>
      <w:outlineLvl w:val="0"/>
    </w:pPr>
    <w:rPr>
      <w:sz w:val="32"/>
    </w:rPr>
  </w:style>
  <w:style w:type="paragraph" w:styleId="Heading2">
    <w:name w:val="heading 2"/>
    <w:basedOn w:val="HeadingBase"/>
    <w:next w:val="BodyText"/>
    <w:link w:val="Heading2Char"/>
    <w:qFormat/>
    <w:rsid w:val="00E67CE0"/>
    <w:pPr>
      <w:keepLines/>
      <w:spacing w:before="240" w:after="120"/>
      <w:outlineLvl w:val="1"/>
    </w:pPr>
    <w:rPr>
      <w:sz w:val="28"/>
      <w:szCs w:val="40"/>
    </w:rPr>
  </w:style>
  <w:style w:type="paragraph" w:styleId="Heading3">
    <w:name w:val="heading 3"/>
    <w:basedOn w:val="HeadingBase"/>
    <w:next w:val="BodyText"/>
    <w:link w:val="Heading3Char"/>
    <w:qFormat/>
    <w:rsid w:val="00E67CE0"/>
    <w:pPr>
      <w:spacing w:before="180" w:after="120"/>
      <w:outlineLvl w:val="2"/>
    </w:pPr>
    <w:rPr>
      <w:spacing w:val="-10"/>
      <w:kern w:val="32"/>
    </w:rPr>
  </w:style>
  <w:style w:type="paragraph" w:styleId="Heading4">
    <w:name w:val="heading 4"/>
    <w:basedOn w:val="HeadingBase"/>
    <w:next w:val="BodyText"/>
    <w:link w:val="Heading4Char"/>
    <w:qFormat/>
    <w:rsid w:val="00E67CE0"/>
    <w:pPr>
      <w:spacing w:before="160" w:after="120"/>
      <w:outlineLvl w:val="3"/>
    </w:pPr>
    <w:rPr>
      <w:sz w:val="22"/>
    </w:rPr>
  </w:style>
  <w:style w:type="paragraph" w:styleId="Heading5">
    <w:name w:val="heading 5"/>
    <w:basedOn w:val="HeadingBase"/>
    <w:next w:val="Normal"/>
    <w:link w:val="Heading5Char"/>
    <w:qFormat/>
    <w:rsid w:val="00E67CE0"/>
    <w:pPr>
      <w:spacing w:before="80"/>
      <w:outlineLvl w:val="4"/>
    </w:pPr>
    <w:rPr>
      <w:color w:val="918585"/>
      <w:sz w:val="20"/>
    </w:rPr>
  </w:style>
  <w:style w:type="paragraph" w:styleId="Heading6">
    <w:name w:val="heading 6"/>
    <w:basedOn w:val="HeadingBase"/>
    <w:next w:val="Normal"/>
    <w:link w:val="Heading6Char"/>
    <w:qFormat/>
    <w:rsid w:val="00E67CE0"/>
    <w:pPr>
      <w:spacing w:before="60"/>
      <w:outlineLvl w:val="5"/>
    </w:pPr>
    <w:rPr>
      <w:color w:val="918585"/>
      <w:sz w:val="20"/>
    </w:rPr>
  </w:style>
  <w:style w:type="paragraph" w:styleId="Heading7">
    <w:name w:val="heading 7"/>
    <w:basedOn w:val="Normal"/>
    <w:next w:val="Normal"/>
    <w:link w:val="Heading7Char"/>
    <w:qFormat/>
    <w:rsid w:val="00E67CE0"/>
    <w:pPr>
      <w:ind w:left="720"/>
      <w:outlineLvl w:val="6"/>
    </w:pPr>
    <w:rPr>
      <w:i/>
    </w:rPr>
  </w:style>
  <w:style w:type="paragraph" w:styleId="Heading8">
    <w:name w:val="heading 8"/>
    <w:basedOn w:val="Normal"/>
    <w:next w:val="Normal"/>
    <w:link w:val="Heading8Char"/>
    <w:qFormat/>
    <w:rsid w:val="00E67CE0"/>
    <w:pPr>
      <w:ind w:left="720"/>
      <w:outlineLvl w:val="7"/>
    </w:pPr>
    <w:rPr>
      <w:i/>
    </w:rPr>
  </w:style>
  <w:style w:type="paragraph" w:styleId="Heading9">
    <w:name w:val="heading 9"/>
    <w:basedOn w:val="Normal"/>
    <w:next w:val="Normal"/>
    <w:link w:val="Heading9Char"/>
    <w:qFormat/>
    <w:rsid w:val="00E67CE0"/>
    <w:pPr>
      <w:ind w:left="720"/>
      <w:outlineLvl w:val="8"/>
    </w:pPr>
    <w:rPr>
      <w:i/>
    </w:rPr>
  </w:style>
  <w:style w:type="character" w:default="1" w:styleId="DefaultParagraphFont">
    <w:name w:val="Default Paragraph Font"/>
    <w:uiPriority w:val="1"/>
    <w:unhideWhenUsed/>
    <w:rsid w:val="00E67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CE0"/>
  </w:style>
  <w:style w:type="character" w:customStyle="1" w:styleId="Heading1Char">
    <w:name w:val="Heading 1 Char"/>
    <w:basedOn w:val="DefaultParagraphFont"/>
    <w:link w:val="Heading1"/>
    <w:rsid w:val="00E67CE0"/>
    <w:rPr>
      <w:rFonts w:ascii="Times New Roman" w:eastAsia="Times New Roman" w:hAnsi="Times New Roman" w:cs="Times New Roman"/>
      <w:b/>
      <w:sz w:val="32"/>
      <w:szCs w:val="20"/>
      <w:lang w:eastAsia="en-US"/>
    </w:rPr>
  </w:style>
  <w:style w:type="paragraph" w:styleId="BodyText">
    <w:name w:val="Body Text"/>
    <w:basedOn w:val="Normal"/>
    <w:link w:val="BodyTextChar"/>
    <w:rsid w:val="00E67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CE0"/>
    <w:rPr>
      <w:rFonts w:ascii="Times New Roman" w:eastAsia="Times New Roman" w:hAnsi="Times New Roman" w:cs="Times New Roman"/>
      <w:sz w:val="24"/>
      <w:lang w:eastAsia="en-US"/>
    </w:rPr>
  </w:style>
  <w:style w:type="paragraph" w:styleId="ListBullet">
    <w:name w:val="List Bullet"/>
    <w:basedOn w:val="List"/>
    <w:rsid w:val="00E67CE0"/>
    <w:pPr>
      <w:numPr>
        <w:numId w:val="12"/>
      </w:numPr>
      <w:tabs>
        <w:tab w:val="clear" w:pos="340"/>
      </w:tabs>
      <w:spacing w:before="40" w:after="40"/>
    </w:pPr>
  </w:style>
  <w:style w:type="character" w:customStyle="1" w:styleId="SpecialBold">
    <w:name w:val="Special Bold"/>
    <w:basedOn w:val="DefaultParagraphFont"/>
    <w:rsid w:val="00E67CE0"/>
    <w:rPr>
      <w:b/>
      <w:spacing w:val="0"/>
    </w:rPr>
  </w:style>
  <w:style w:type="paragraph" w:styleId="ListBullet2">
    <w:name w:val="List Bullet 2"/>
    <w:basedOn w:val="List2"/>
    <w:rsid w:val="00E67CE0"/>
    <w:pPr>
      <w:numPr>
        <w:numId w:val="13"/>
      </w:numPr>
      <w:tabs>
        <w:tab w:val="clear" w:pos="680"/>
      </w:tabs>
    </w:pPr>
  </w:style>
  <w:style w:type="paragraph" w:customStyle="1" w:styleId="SuperHeading">
    <w:name w:val="SuperHeading"/>
    <w:basedOn w:val="Normal"/>
    <w:rsid w:val="00E67CE0"/>
    <w:pPr>
      <w:spacing w:before="240" w:after="120"/>
      <w:outlineLvl w:val="0"/>
    </w:pPr>
    <w:rPr>
      <w:rFonts w:ascii="Times New Roman" w:hAnsi="Times New Roman"/>
      <w:b/>
      <w:sz w:val="32"/>
    </w:rPr>
  </w:style>
  <w:style w:type="paragraph" w:customStyle="1" w:styleId="AllowPageBreak">
    <w:name w:val="AllowPageBreak"/>
    <w:rsid w:val="00E67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CE0"/>
    <w:rPr>
      <w:rFonts w:ascii="Courier New" w:eastAsia="Times New Roman" w:hAnsi="Courier New" w:cs="Times New Roman"/>
      <w:i/>
      <w:szCs w:val="20"/>
      <w:lang w:eastAsia="en-US"/>
    </w:rPr>
  </w:style>
  <w:style w:type="paragraph" w:customStyle="1" w:styleId="HeadingBase">
    <w:name w:val="Heading Base"/>
    <w:rsid w:val="00E67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CE0"/>
    <w:pPr>
      <w:tabs>
        <w:tab w:val="right" w:leader="dot" w:pos="9072"/>
      </w:tabs>
      <w:ind w:left="567"/>
    </w:pPr>
    <w:rPr>
      <w:szCs w:val="22"/>
    </w:rPr>
  </w:style>
  <w:style w:type="paragraph" w:customStyle="1" w:styleId="TOCBase">
    <w:name w:val="TOC Base"/>
    <w:rsid w:val="00E67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CE0"/>
    <w:pPr>
      <w:tabs>
        <w:tab w:val="right" w:leader="dot" w:pos="9072"/>
      </w:tabs>
      <w:spacing w:before="40" w:after="40"/>
      <w:ind w:left="284"/>
    </w:pPr>
    <w:rPr>
      <w:rFonts w:ascii="Times New Roman" w:hAnsi="Times New Roman"/>
    </w:rPr>
  </w:style>
  <w:style w:type="paragraph" w:styleId="TOC1">
    <w:name w:val="toc 1"/>
    <w:basedOn w:val="TOCBase"/>
    <w:next w:val="Normal"/>
    <w:rsid w:val="00E67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CE0"/>
    <w:rPr>
      <w:rFonts w:ascii="Times New Roman" w:eastAsia="Times New Roman" w:hAnsi="Times New Roman" w:cs="Times New Roman"/>
      <w:sz w:val="16"/>
      <w:lang w:eastAsia="en-US"/>
    </w:rPr>
  </w:style>
  <w:style w:type="paragraph" w:styleId="Title">
    <w:name w:val="Title"/>
    <w:basedOn w:val="HeadingBase"/>
    <w:link w:val="TitleChar"/>
    <w:qFormat/>
    <w:rsid w:val="00E67CE0"/>
    <w:pPr>
      <w:spacing w:before="5040"/>
      <w:jc w:val="center"/>
    </w:pPr>
    <w:rPr>
      <w:sz w:val="48"/>
      <w:szCs w:val="72"/>
      <w:lang w:val="en-US"/>
    </w:rPr>
  </w:style>
  <w:style w:type="character" w:customStyle="1" w:styleId="TitleChar">
    <w:name w:val="Title Char"/>
    <w:basedOn w:val="DefaultParagraphFont"/>
    <w:link w:val="Title"/>
    <w:rsid w:val="00E67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CE0"/>
    <w:pPr>
      <w:tabs>
        <w:tab w:val="left" w:pos="3600"/>
        <w:tab w:val="left" w:pos="3958"/>
      </w:tabs>
    </w:pPr>
  </w:style>
  <w:style w:type="paragraph" w:styleId="List">
    <w:name w:val="List"/>
    <w:basedOn w:val="BodyText"/>
    <w:next w:val="BodyText"/>
    <w:rsid w:val="00E67CE0"/>
    <w:pPr>
      <w:tabs>
        <w:tab w:val="left" w:pos="340"/>
      </w:tabs>
      <w:spacing w:before="60" w:after="60"/>
      <w:ind w:left="340" w:hanging="340"/>
    </w:pPr>
  </w:style>
  <w:style w:type="paragraph" w:customStyle="1" w:styleId="Note">
    <w:name w:val="Note"/>
    <w:basedOn w:val="BodyText"/>
    <w:rsid w:val="00E67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CE0"/>
    <w:pPr>
      <w:framePr w:wrap="auto" w:hAnchor="text" w:y="6049"/>
    </w:pPr>
    <w:rPr>
      <w:color w:val="000000"/>
      <w:sz w:val="40"/>
    </w:rPr>
  </w:style>
  <w:style w:type="paragraph" w:customStyle="1" w:styleId="TOCTitle">
    <w:name w:val="TOCTitle"/>
    <w:basedOn w:val="Heading1"/>
    <w:rsid w:val="00E67CE0"/>
    <w:pPr>
      <w:spacing w:after="240"/>
      <w:jc w:val="center"/>
      <w:outlineLvl w:val="9"/>
    </w:pPr>
    <w:rPr>
      <w:caps/>
    </w:rPr>
  </w:style>
  <w:style w:type="paragraph" w:customStyle="1" w:styleId="Version">
    <w:name w:val="Version"/>
    <w:rsid w:val="00E67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CE0"/>
    <w:pPr>
      <w:keepNext w:val="0"/>
      <w:tabs>
        <w:tab w:val="right" w:pos="4176"/>
      </w:tabs>
      <w:ind w:left="198" w:hanging="198"/>
    </w:pPr>
    <w:rPr>
      <w:rFonts w:ascii="Garamond" w:hAnsi="Garamond"/>
    </w:rPr>
  </w:style>
  <w:style w:type="paragraph" w:styleId="IndexHeading">
    <w:name w:val="index heading"/>
    <w:basedOn w:val="Normal"/>
    <w:next w:val="Index1"/>
    <w:semiHidden/>
    <w:rsid w:val="00E67CE0"/>
    <w:pPr>
      <w:spacing w:before="120" w:after="120"/>
    </w:pPr>
    <w:rPr>
      <w:rFonts w:ascii="Arial" w:hAnsi="Arial"/>
      <w:b/>
      <w:color w:val="918585"/>
      <w:sz w:val="24"/>
    </w:rPr>
  </w:style>
  <w:style w:type="paragraph" w:styleId="Header">
    <w:name w:val="header"/>
    <w:basedOn w:val="Normal"/>
    <w:link w:val="HeaderChar"/>
    <w:rsid w:val="00E67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CE0"/>
    <w:rPr>
      <w:rFonts w:ascii="Times New Roman" w:eastAsia="Times New Roman" w:hAnsi="Times New Roman" w:cs="Times New Roman"/>
      <w:sz w:val="16"/>
      <w:szCs w:val="20"/>
      <w:lang w:val="en-GB" w:eastAsia="en-US"/>
    </w:rPr>
  </w:style>
  <w:style w:type="paragraph" w:customStyle="1" w:styleId="Chapter">
    <w:name w:val="Chapter"/>
    <w:basedOn w:val="Normal"/>
    <w:rsid w:val="00E67CE0"/>
    <w:pPr>
      <w:spacing w:before="240"/>
    </w:pPr>
    <w:rPr>
      <w:rFonts w:ascii="Times New Roman" w:hAnsi="Times New Roman"/>
      <w:smallCaps/>
      <w:spacing w:val="80"/>
      <w:sz w:val="28"/>
    </w:rPr>
  </w:style>
  <w:style w:type="paragraph" w:customStyle="1" w:styleId="InChapter">
    <w:name w:val="InChapter"/>
    <w:basedOn w:val="Heading3"/>
    <w:rsid w:val="00E67CE0"/>
    <w:pPr>
      <w:spacing w:after="240"/>
      <w:outlineLvl w:val="9"/>
    </w:pPr>
    <w:rPr>
      <w:noProof/>
    </w:rPr>
  </w:style>
  <w:style w:type="paragraph" w:styleId="Index2">
    <w:name w:val="index 2"/>
    <w:basedOn w:val="Normal"/>
    <w:next w:val="Normal"/>
    <w:semiHidden/>
    <w:rsid w:val="00E67CE0"/>
    <w:pPr>
      <w:tabs>
        <w:tab w:val="right" w:pos="4176"/>
      </w:tabs>
      <w:ind w:left="568" w:hanging="284"/>
    </w:pPr>
    <w:rPr>
      <w:rFonts w:ascii="Garamond" w:hAnsi="Garamond"/>
    </w:rPr>
  </w:style>
  <w:style w:type="paragraph" w:customStyle="1" w:styleId="Byline">
    <w:name w:val="Byline"/>
    <w:rsid w:val="00E67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CE0"/>
    <w:pPr>
      <w:tabs>
        <w:tab w:val="clear" w:pos="3600"/>
        <w:tab w:val="clear" w:pos="3958"/>
      </w:tabs>
      <w:jc w:val="right"/>
    </w:pPr>
  </w:style>
  <w:style w:type="character" w:styleId="Emphasis">
    <w:name w:val="Emphasis"/>
    <w:basedOn w:val="DefaultParagraphFont"/>
    <w:qFormat/>
    <w:rsid w:val="00E67CE0"/>
    <w:rPr>
      <w:i/>
    </w:rPr>
  </w:style>
  <w:style w:type="paragraph" w:styleId="Caption">
    <w:name w:val="caption"/>
    <w:basedOn w:val="BodyText"/>
    <w:next w:val="Normal"/>
    <w:qFormat/>
    <w:rsid w:val="00E67CE0"/>
    <w:pPr>
      <w:framePr w:w="2268" w:hSpace="181" w:vSpace="181" w:wrap="around" w:vAnchor="text" w:hAnchor="page" w:x="1135" w:y="285" w:anchorLock="1"/>
    </w:pPr>
    <w:rPr>
      <w:i/>
    </w:rPr>
  </w:style>
  <w:style w:type="paragraph" w:customStyle="1" w:styleId="MiniTOCTitle">
    <w:name w:val="MiniTOCTitle"/>
    <w:basedOn w:val="Heading4"/>
    <w:rsid w:val="00E67CE0"/>
    <w:pPr>
      <w:spacing w:before="240"/>
      <w:outlineLvl w:val="9"/>
    </w:pPr>
    <w:rPr>
      <w:noProof/>
      <w:sz w:val="24"/>
    </w:rPr>
  </w:style>
  <w:style w:type="paragraph" w:customStyle="1" w:styleId="MiniTOCItem">
    <w:name w:val="MiniTOCItem"/>
    <w:basedOn w:val="ListBullet"/>
    <w:rsid w:val="00E67CE0"/>
    <w:pPr>
      <w:numPr>
        <w:numId w:val="0"/>
      </w:numPr>
      <w:tabs>
        <w:tab w:val="right" w:leader="dot" w:pos="6521"/>
      </w:tabs>
      <w:spacing w:before="0" w:after="0"/>
    </w:pPr>
  </w:style>
  <w:style w:type="paragraph" w:customStyle="1" w:styleId="TOFTitle">
    <w:name w:val="TOFTitle"/>
    <w:basedOn w:val="TOCTitle"/>
    <w:rsid w:val="00E67CE0"/>
  </w:style>
  <w:style w:type="paragraph" w:styleId="TableofFigures">
    <w:name w:val="table of figures"/>
    <w:basedOn w:val="Normal"/>
    <w:next w:val="Normal"/>
    <w:semiHidden/>
    <w:rsid w:val="00E67CE0"/>
    <w:pPr>
      <w:tabs>
        <w:tab w:val="right" w:leader="dot" w:pos="9072"/>
      </w:tabs>
      <w:ind w:left="970" w:hanging="403"/>
    </w:pPr>
    <w:rPr>
      <w:rFonts w:ascii="Times New Roman" w:hAnsi="Times New Roman"/>
      <w:b/>
    </w:rPr>
  </w:style>
  <w:style w:type="paragraph" w:styleId="ListNumber">
    <w:name w:val="List Number"/>
    <w:basedOn w:val="List"/>
    <w:rsid w:val="00E67CE0"/>
    <w:pPr>
      <w:numPr>
        <w:numId w:val="15"/>
      </w:numPr>
      <w:tabs>
        <w:tab w:val="clear" w:pos="340"/>
      </w:tabs>
    </w:pPr>
  </w:style>
  <w:style w:type="character" w:customStyle="1" w:styleId="WingdingSymbols">
    <w:name w:val="Wingding Symbols"/>
    <w:rsid w:val="00E67CE0"/>
    <w:rPr>
      <w:rFonts w:ascii="Wingdings" w:hAnsi="Wingdings"/>
    </w:rPr>
  </w:style>
  <w:style w:type="paragraph" w:customStyle="1" w:styleId="TableHeading">
    <w:name w:val="Table Heading"/>
    <w:basedOn w:val="HeadingBase"/>
    <w:rsid w:val="00E67CE0"/>
    <w:pPr>
      <w:keepLines/>
      <w:pBdr>
        <w:bottom w:val="single" w:sz="6" w:space="1" w:color="918585"/>
      </w:pBdr>
      <w:spacing w:before="240"/>
    </w:pPr>
  </w:style>
  <w:style w:type="character" w:customStyle="1" w:styleId="HotSpot">
    <w:name w:val="HotSpot"/>
    <w:rsid w:val="00E67CE0"/>
    <w:rPr>
      <w:color w:val="0033CC"/>
      <w:u w:val="none"/>
    </w:rPr>
  </w:style>
  <w:style w:type="paragraph" w:customStyle="1" w:styleId="BodyTextRight">
    <w:name w:val="Body Text Right"/>
    <w:basedOn w:val="BodyText"/>
    <w:rsid w:val="00E67CE0"/>
    <w:pPr>
      <w:spacing w:before="0" w:after="0"/>
      <w:jc w:val="right"/>
    </w:pPr>
  </w:style>
  <w:style w:type="paragraph" w:styleId="Index3">
    <w:name w:val="index 3"/>
    <w:basedOn w:val="ListNumber2"/>
    <w:next w:val="Normal"/>
    <w:semiHidden/>
    <w:rsid w:val="00E67CE0"/>
    <w:pPr>
      <w:numPr>
        <w:numId w:val="0"/>
      </w:numPr>
      <w:tabs>
        <w:tab w:val="right" w:leader="dot" w:pos="4176"/>
      </w:tabs>
    </w:pPr>
  </w:style>
  <w:style w:type="paragraph" w:styleId="ListNumber2">
    <w:name w:val="List Number 2"/>
    <w:basedOn w:val="List2"/>
    <w:rsid w:val="00E67CE0"/>
    <w:pPr>
      <w:numPr>
        <w:numId w:val="10"/>
      </w:numPr>
      <w:tabs>
        <w:tab w:val="clear" w:pos="1060"/>
      </w:tabs>
    </w:pPr>
  </w:style>
  <w:style w:type="paragraph" w:customStyle="1" w:styleId="MarginNote">
    <w:name w:val="Margin Note"/>
    <w:basedOn w:val="BodyText"/>
    <w:rsid w:val="00E67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CE0"/>
    <w:rPr>
      <w:sz w:val="32"/>
    </w:rPr>
  </w:style>
  <w:style w:type="paragraph" w:customStyle="1" w:styleId="HeadingProcedure">
    <w:name w:val="Heading Procedure"/>
    <w:basedOn w:val="HeadingBase"/>
    <w:next w:val="Normal"/>
    <w:rsid w:val="00E67CE0"/>
    <w:pPr>
      <w:tabs>
        <w:tab w:val="left" w:pos="0"/>
      </w:tabs>
      <w:spacing w:before="120" w:after="60"/>
    </w:pPr>
    <w:rPr>
      <w:i/>
      <w:color w:val="918585"/>
      <w:sz w:val="22"/>
    </w:rPr>
  </w:style>
  <w:style w:type="paragraph" w:customStyle="1" w:styleId="TableBodyText">
    <w:name w:val="Table Body Text"/>
    <w:basedOn w:val="BodyText"/>
    <w:rsid w:val="00E67CE0"/>
    <w:pPr>
      <w:spacing w:before="60" w:after="60"/>
    </w:pPr>
  </w:style>
  <w:style w:type="paragraph" w:styleId="ListContinue">
    <w:name w:val="List Continue"/>
    <w:basedOn w:val="List"/>
    <w:rsid w:val="00E67CE0"/>
    <w:pPr>
      <w:ind w:firstLine="0"/>
    </w:pPr>
  </w:style>
  <w:style w:type="paragraph" w:customStyle="1" w:styleId="ListNote">
    <w:name w:val="List Note"/>
    <w:basedOn w:val="List"/>
    <w:rsid w:val="00E67CE0"/>
    <w:pPr>
      <w:pBdr>
        <w:top w:val="single" w:sz="6" w:space="2" w:color="918585"/>
        <w:bottom w:val="single" w:sz="6" w:space="2" w:color="918585"/>
      </w:pBdr>
      <w:tabs>
        <w:tab w:val="left" w:pos="1021"/>
      </w:tabs>
      <w:ind w:firstLine="0"/>
    </w:pPr>
  </w:style>
  <w:style w:type="paragraph" w:customStyle="1" w:styleId="Warning">
    <w:name w:val="Warning"/>
    <w:basedOn w:val="BodyText"/>
    <w:rsid w:val="00E67CE0"/>
    <w:pPr>
      <w:shd w:val="clear" w:color="auto" w:fill="D9D9D9"/>
      <w:tabs>
        <w:tab w:val="left" w:pos="992"/>
      </w:tabs>
      <w:ind w:left="119" w:right="119"/>
    </w:pPr>
    <w:rPr>
      <w:sz w:val="20"/>
    </w:rPr>
  </w:style>
  <w:style w:type="paragraph" w:customStyle="1" w:styleId="MarginIcons">
    <w:name w:val="Margin Icons"/>
    <w:basedOn w:val="BodyText"/>
    <w:rsid w:val="00E67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CE0"/>
    <w:rPr>
      <w:rFonts w:ascii="Courier New" w:hAnsi="Courier New"/>
    </w:rPr>
  </w:style>
  <w:style w:type="paragraph" w:customStyle="1" w:styleId="NoteBullet">
    <w:name w:val="Note Bullet"/>
    <w:basedOn w:val="Note"/>
    <w:rsid w:val="00E67CE0"/>
    <w:pPr>
      <w:tabs>
        <w:tab w:val="clear" w:pos="680"/>
      </w:tabs>
      <w:spacing w:before="60" w:after="60"/>
    </w:pPr>
  </w:style>
  <w:style w:type="paragraph" w:customStyle="1" w:styleId="SubHeading2">
    <w:name w:val="SubHeading2"/>
    <w:basedOn w:val="HeadingBase"/>
    <w:rsid w:val="00E67CE0"/>
    <w:pPr>
      <w:spacing w:before="240" w:after="60"/>
    </w:pPr>
    <w:rPr>
      <w:sz w:val="20"/>
    </w:rPr>
  </w:style>
  <w:style w:type="paragraph" w:customStyle="1" w:styleId="SubHeading1">
    <w:name w:val="SubHeading1"/>
    <w:basedOn w:val="HeadingBase"/>
    <w:rsid w:val="00E67CE0"/>
    <w:pPr>
      <w:spacing w:before="240" w:after="60"/>
    </w:pPr>
    <w:rPr>
      <w:color w:val="918585"/>
      <w:sz w:val="22"/>
    </w:rPr>
  </w:style>
  <w:style w:type="paragraph" w:customStyle="1" w:styleId="SideHeading">
    <w:name w:val="Side Heading"/>
    <w:basedOn w:val="HeadingBase"/>
    <w:rsid w:val="00E67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CE0"/>
    <w:pPr>
      <w:tabs>
        <w:tab w:val="num" w:pos="360"/>
      </w:tabs>
    </w:pPr>
  </w:style>
  <w:style w:type="paragraph" w:styleId="PlainText">
    <w:name w:val="Plain Text"/>
    <w:basedOn w:val="Normal"/>
    <w:link w:val="PlainTextChar"/>
    <w:rsid w:val="00E67CE0"/>
    <w:rPr>
      <w:sz w:val="20"/>
    </w:rPr>
  </w:style>
  <w:style w:type="character" w:customStyle="1" w:styleId="PlainTextChar">
    <w:name w:val="Plain Text Char"/>
    <w:basedOn w:val="DefaultParagraphFont"/>
    <w:link w:val="PlainText"/>
    <w:rsid w:val="00E67CE0"/>
    <w:rPr>
      <w:rFonts w:ascii="Courier New" w:eastAsia="Times New Roman" w:hAnsi="Courier New" w:cs="Times New Roman"/>
      <w:sz w:val="20"/>
      <w:szCs w:val="20"/>
      <w:lang w:eastAsia="en-US"/>
    </w:rPr>
  </w:style>
  <w:style w:type="character" w:customStyle="1" w:styleId="MenuOption">
    <w:name w:val="Menu Option"/>
    <w:basedOn w:val="DefaultParagraphFont"/>
    <w:rsid w:val="00E67CE0"/>
    <w:rPr>
      <w:b/>
      <w:smallCaps/>
    </w:rPr>
  </w:style>
  <w:style w:type="paragraph" w:customStyle="1" w:styleId="TableListNumber">
    <w:name w:val="Table List Number"/>
    <w:basedOn w:val="ListNumber"/>
    <w:rsid w:val="00E67CE0"/>
    <w:pPr>
      <w:numPr>
        <w:numId w:val="0"/>
      </w:numPr>
    </w:pPr>
  </w:style>
  <w:style w:type="paragraph" w:styleId="TOC4">
    <w:name w:val="toc 4"/>
    <w:basedOn w:val="TOCBase"/>
    <w:next w:val="Normal"/>
    <w:semiHidden/>
    <w:rsid w:val="00E67CE0"/>
    <w:pPr>
      <w:tabs>
        <w:tab w:val="right" w:leader="dot" w:pos="9071"/>
      </w:tabs>
      <w:ind w:left="1701"/>
    </w:pPr>
  </w:style>
  <w:style w:type="paragraph" w:customStyle="1" w:styleId="ListAlpha">
    <w:name w:val="List Alpha"/>
    <w:basedOn w:val="List"/>
    <w:rsid w:val="00E67CE0"/>
    <w:pPr>
      <w:numPr>
        <w:numId w:val="9"/>
      </w:numPr>
    </w:pPr>
  </w:style>
  <w:style w:type="paragraph" w:customStyle="1" w:styleId="ListAlpha2">
    <w:name w:val="List Alpha 2"/>
    <w:basedOn w:val="List2"/>
    <w:rsid w:val="00E67CE0"/>
    <w:pPr>
      <w:numPr>
        <w:numId w:val="8"/>
      </w:numPr>
    </w:pPr>
  </w:style>
  <w:style w:type="paragraph" w:styleId="List2">
    <w:name w:val="List 2"/>
    <w:basedOn w:val="BodyText"/>
    <w:rsid w:val="00E67CE0"/>
    <w:pPr>
      <w:tabs>
        <w:tab w:val="left" w:pos="680"/>
      </w:tabs>
      <w:spacing w:before="60" w:after="60"/>
      <w:ind w:left="680" w:hanging="340"/>
    </w:pPr>
  </w:style>
  <w:style w:type="paragraph" w:styleId="List3">
    <w:name w:val="List 3"/>
    <w:basedOn w:val="BodyText"/>
    <w:rsid w:val="00E67CE0"/>
    <w:pPr>
      <w:tabs>
        <w:tab w:val="left" w:pos="1021"/>
      </w:tabs>
      <w:spacing w:before="60" w:after="60"/>
      <w:ind w:left="1020" w:hanging="340"/>
    </w:pPr>
  </w:style>
  <w:style w:type="paragraph" w:styleId="List4">
    <w:name w:val="List 4"/>
    <w:basedOn w:val="BodyText"/>
    <w:rsid w:val="00E67CE0"/>
    <w:pPr>
      <w:tabs>
        <w:tab w:val="left" w:pos="1361"/>
      </w:tabs>
      <w:spacing w:before="60" w:after="60"/>
      <w:ind w:left="1361" w:hanging="340"/>
    </w:pPr>
  </w:style>
  <w:style w:type="paragraph" w:styleId="List5">
    <w:name w:val="List 5"/>
    <w:basedOn w:val="BodyText"/>
    <w:rsid w:val="00E67CE0"/>
    <w:pPr>
      <w:tabs>
        <w:tab w:val="left" w:pos="1701"/>
      </w:tabs>
      <w:spacing w:before="60" w:after="60"/>
      <w:ind w:left="1701" w:hanging="340"/>
    </w:pPr>
  </w:style>
  <w:style w:type="paragraph" w:styleId="ListBullet3">
    <w:name w:val="List Bullet 3"/>
    <w:basedOn w:val="List3"/>
    <w:rsid w:val="00E67CE0"/>
    <w:pPr>
      <w:numPr>
        <w:numId w:val="14"/>
      </w:numPr>
      <w:tabs>
        <w:tab w:val="clear" w:pos="1021"/>
      </w:tabs>
      <w:ind w:left="1037" w:hanging="357"/>
    </w:pPr>
  </w:style>
  <w:style w:type="paragraph" w:styleId="ListBullet4">
    <w:name w:val="List Bullet 4"/>
    <w:basedOn w:val="List4"/>
    <w:rsid w:val="00E67CE0"/>
    <w:pPr>
      <w:numPr>
        <w:numId w:val="3"/>
      </w:numPr>
      <w:tabs>
        <w:tab w:val="clear" w:pos="1361"/>
      </w:tabs>
    </w:pPr>
  </w:style>
  <w:style w:type="paragraph" w:styleId="ListBullet5">
    <w:name w:val="List Bullet 5"/>
    <w:basedOn w:val="List5"/>
    <w:rsid w:val="00E67CE0"/>
    <w:pPr>
      <w:numPr>
        <w:numId w:val="4"/>
      </w:numPr>
    </w:pPr>
  </w:style>
  <w:style w:type="paragraph" w:styleId="ListContinue2">
    <w:name w:val="List Continue 2"/>
    <w:basedOn w:val="List2"/>
    <w:rsid w:val="00E67CE0"/>
    <w:pPr>
      <w:ind w:firstLine="0"/>
    </w:pPr>
  </w:style>
  <w:style w:type="paragraph" w:styleId="ListContinue3">
    <w:name w:val="List Continue 3"/>
    <w:basedOn w:val="List3"/>
    <w:rsid w:val="00E67CE0"/>
    <w:pPr>
      <w:ind w:left="1021" w:firstLine="0"/>
    </w:pPr>
  </w:style>
  <w:style w:type="paragraph" w:styleId="ListContinue4">
    <w:name w:val="List Continue 4"/>
    <w:basedOn w:val="List4"/>
    <w:rsid w:val="00E67CE0"/>
    <w:pPr>
      <w:ind w:firstLine="0"/>
    </w:pPr>
  </w:style>
  <w:style w:type="paragraph" w:styleId="ListContinue5">
    <w:name w:val="List Continue 5"/>
    <w:basedOn w:val="List5"/>
    <w:rsid w:val="00E67CE0"/>
    <w:pPr>
      <w:ind w:firstLine="0"/>
    </w:pPr>
  </w:style>
  <w:style w:type="paragraph" w:styleId="ListNumber3">
    <w:name w:val="List Number 3"/>
    <w:basedOn w:val="List3"/>
    <w:rsid w:val="00E67CE0"/>
    <w:pPr>
      <w:numPr>
        <w:numId w:val="5"/>
      </w:numPr>
    </w:pPr>
  </w:style>
  <w:style w:type="paragraph" w:styleId="ListNumber4">
    <w:name w:val="List Number 4"/>
    <w:basedOn w:val="List4"/>
    <w:rsid w:val="00E67CE0"/>
    <w:pPr>
      <w:numPr>
        <w:numId w:val="6"/>
      </w:numPr>
    </w:pPr>
  </w:style>
  <w:style w:type="paragraph" w:styleId="ListNumber5">
    <w:name w:val="List Number 5"/>
    <w:basedOn w:val="List5"/>
    <w:rsid w:val="00E67CE0"/>
    <w:pPr>
      <w:numPr>
        <w:numId w:val="7"/>
      </w:numPr>
    </w:pPr>
  </w:style>
  <w:style w:type="paragraph" w:styleId="BlockText">
    <w:name w:val="Block Text"/>
    <w:basedOn w:val="Normal"/>
    <w:rsid w:val="00E67CE0"/>
    <w:pPr>
      <w:spacing w:after="120"/>
      <w:ind w:left="1440" w:right="1440"/>
    </w:pPr>
  </w:style>
  <w:style w:type="character" w:customStyle="1" w:styleId="Subscript">
    <w:name w:val="Subscript"/>
    <w:basedOn w:val="DefaultParagraphFont"/>
    <w:rsid w:val="00E67CE0"/>
    <w:rPr>
      <w:sz w:val="16"/>
      <w:vertAlign w:val="subscript"/>
    </w:rPr>
  </w:style>
  <w:style w:type="character" w:customStyle="1" w:styleId="Superscript">
    <w:name w:val="Superscript"/>
    <w:basedOn w:val="DefaultParagraphFont"/>
    <w:rsid w:val="00E67CE0"/>
    <w:rPr>
      <w:sz w:val="16"/>
      <w:vertAlign w:val="superscript"/>
    </w:rPr>
  </w:style>
  <w:style w:type="character" w:customStyle="1" w:styleId="Symbols">
    <w:name w:val="Symbols"/>
    <w:basedOn w:val="DefaultParagraphFont"/>
    <w:rsid w:val="00E67CE0"/>
    <w:rPr>
      <w:rFonts w:ascii="Symbol" w:hAnsi="Symbol"/>
    </w:rPr>
  </w:style>
  <w:style w:type="character" w:customStyle="1" w:styleId="MenuOptions">
    <w:name w:val="Menu Options"/>
    <w:basedOn w:val="DefaultParagraphFont"/>
    <w:rsid w:val="00E67CE0"/>
    <w:rPr>
      <w:rFonts w:ascii="Arial Narrow" w:hAnsi="Arial Narrow"/>
      <w:smallCaps/>
    </w:rPr>
  </w:style>
  <w:style w:type="character" w:customStyle="1" w:styleId="Buttons">
    <w:name w:val="Buttons"/>
    <w:basedOn w:val="DefaultParagraphFont"/>
    <w:rsid w:val="00E67CE0"/>
    <w:rPr>
      <w:b/>
    </w:rPr>
  </w:style>
  <w:style w:type="character" w:customStyle="1" w:styleId="Underlined">
    <w:name w:val="Underlined"/>
    <w:basedOn w:val="DefaultParagraphFont"/>
    <w:rsid w:val="00E67CE0"/>
    <w:rPr>
      <w:u w:val="single"/>
    </w:rPr>
  </w:style>
  <w:style w:type="paragraph" w:customStyle="1" w:styleId="TableBodyTextRight">
    <w:name w:val="Table Body Text Right"/>
    <w:basedOn w:val="TableBodyText"/>
    <w:rsid w:val="00E67CE0"/>
    <w:pPr>
      <w:widowControl w:val="0"/>
      <w:autoSpaceDE w:val="0"/>
      <w:autoSpaceDN w:val="0"/>
      <w:adjustRightInd w:val="0"/>
      <w:jc w:val="right"/>
    </w:pPr>
    <w:rPr>
      <w:rFonts w:cs="Arial"/>
      <w:szCs w:val="18"/>
    </w:rPr>
  </w:style>
  <w:style w:type="paragraph" w:customStyle="1" w:styleId="CopyrightText">
    <w:name w:val="Copyright Text"/>
    <w:basedOn w:val="BodyText"/>
    <w:rsid w:val="00E67CE0"/>
    <w:rPr>
      <w:sz w:val="18"/>
    </w:rPr>
  </w:style>
  <w:style w:type="paragraph" w:customStyle="1" w:styleId="BodySmallRight">
    <w:name w:val="Body Small Right"/>
    <w:basedOn w:val="BodyTextRight"/>
    <w:rsid w:val="00E67CE0"/>
    <w:rPr>
      <w:sz w:val="18"/>
      <w:szCs w:val="18"/>
    </w:rPr>
  </w:style>
  <w:style w:type="paragraph" w:customStyle="1" w:styleId="MarginEdition">
    <w:name w:val="Margin Edition"/>
    <w:basedOn w:val="MarginNote"/>
    <w:rsid w:val="00E67CE0"/>
    <w:pPr>
      <w:spacing w:before="0" w:after="0"/>
    </w:pPr>
    <w:rPr>
      <w:rFonts w:ascii="Times New Roman" w:hAnsi="Times New Roman"/>
      <w:color w:val="999999"/>
    </w:rPr>
  </w:style>
  <w:style w:type="paragraph" w:customStyle="1" w:styleId="Spacer">
    <w:name w:val="Spacer"/>
    <w:basedOn w:val="Normal"/>
    <w:rsid w:val="00E67CE0"/>
    <w:rPr>
      <w:sz w:val="2"/>
      <w:szCs w:val="2"/>
    </w:rPr>
  </w:style>
  <w:style w:type="character" w:customStyle="1" w:styleId="Small">
    <w:name w:val="Small"/>
    <w:basedOn w:val="DefaultParagraphFont"/>
    <w:rsid w:val="00E67CE0"/>
    <w:rPr>
      <w:sz w:val="16"/>
    </w:rPr>
  </w:style>
  <w:style w:type="paragraph" w:customStyle="1" w:styleId="WideTable">
    <w:name w:val="Wide Table"/>
    <w:basedOn w:val="Normal"/>
    <w:rsid w:val="00E67CE0"/>
    <w:pPr>
      <w:ind w:left="-1418"/>
    </w:pPr>
    <w:rPr>
      <w:sz w:val="2"/>
      <w:szCs w:val="2"/>
    </w:rPr>
  </w:style>
  <w:style w:type="character" w:styleId="PageNumber">
    <w:name w:val="page number"/>
    <w:basedOn w:val="DefaultParagraphFont"/>
    <w:rsid w:val="00E67CE0"/>
  </w:style>
  <w:style w:type="paragraph" w:styleId="Quote">
    <w:name w:val="Quote"/>
    <w:basedOn w:val="Heading1"/>
    <w:link w:val="QuoteChar"/>
    <w:qFormat/>
    <w:rsid w:val="00E67CE0"/>
    <w:rPr>
      <w:b w:val="0"/>
      <w:sz w:val="72"/>
      <w:szCs w:val="72"/>
      <w:lang w:val="en-NZ"/>
    </w:rPr>
  </w:style>
  <w:style w:type="character" w:customStyle="1" w:styleId="QuoteChar">
    <w:name w:val="Quote Char"/>
    <w:basedOn w:val="DefaultParagraphFont"/>
    <w:link w:val="Quote"/>
    <w:rsid w:val="00E67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CE0"/>
    <w:pPr>
      <w:pageBreakBefore/>
    </w:pPr>
  </w:style>
  <w:style w:type="paragraph" w:customStyle="1" w:styleId="Border">
    <w:name w:val="Border"/>
    <w:basedOn w:val="Normal"/>
    <w:qFormat/>
    <w:rsid w:val="00E67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CE0"/>
    <w:rPr>
      <w:b/>
      <w:bCs/>
      <w:i/>
      <w:iCs/>
      <w:color w:val="auto"/>
    </w:rPr>
  </w:style>
  <w:style w:type="paragraph" w:styleId="IntenseQuote">
    <w:name w:val="Intense Quote"/>
    <w:basedOn w:val="Normal"/>
    <w:next w:val="Normal"/>
    <w:link w:val="IntenseQuoteChar"/>
    <w:uiPriority w:val="30"/>
    <w:qFormat/>
    <w:rsid w:val="00E67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CE0"/>
    <w:rPr>
      <w:smallCaps/>
      <w:color w:val="auto"/>
      <w:u w:val="single"/>
    </w:rPr>
  </w:style>
  <w:style w:type="character" w:styleId="IntenseReference">
    <w:name w:val="Intense Reference"/>
    <w:basedOn w:val="DefaultParagraphFont"/>
    <w:uiPriority w:val="32"/>
    <w:qFormat/>
    <w:rsid w:val="00E67CE0"/>
    <w:rPr>
      <w:b/>
      <w:bCs/>
      <w:smallCaps/>
      <w:color w:val="auto"/>
      <w:spacing w:val="5"/>
      <w:u w:val="single"/>
    </w:rPr>
  </w:style>
  <w:style w:type="paragraph" w:customStyle="1" w:styleId="2ColumnHeading">
    <w:name w:val="2Column Heading"/>
    <w:basedOn w:val="BodyText"/>
    <w:qFormat/>
    <w:rsid w:val="00E67CE0"/>
    <w:pPr>
      <w:spacing w:after="60"/>
      <w:ind w:left="-2268"/>
    </w:pPr>
    <w:rPr>
      <w:b/>
    </w:rPr>
  </w:style>
  <w:style w:type="paragraph" w:customStyle="1" w:styleId="Heading1TOC">
    <w:name w:val="Heading1 TOC"/>
    <w:basedOn w:val="Normal"/>
    <w:qFormat/>
    <w:rsid w:val="00E67CE0"/>
    <w:pPr>
      <w:spacing w:before="240" w:after="120"/>
    </w:pPr>
    <w:rPr>
      <w:rFonts w:ascii="Times New Roman" w:hAnsi="Times New Roman"/>
      <w:b/>
      <w:sz w:val="32"/>
    </w:rPr>
  </w:style>
  <w:style w:type="paragraph" w:customStyle="1" w:styleId="Heading2TOC">
    <w:name w:val="Heading2 TOC"/>
    <w:basedOn w:val="Normal"/>
    <w:qFormat/>
    <w:rsid w:val="00E67CE0"/>
    <w:pPr>
      <w:spacing w:before="240" w:after="60"/>
    </w:pPr>
    <w:rPr>
      <w:rFonts w:ascii="Times New Roman" w:hAnsi="Times New Roman"/>
      <w:b/>
      <w:sz w:val="28"/>
    </w:rPr>
  </w:style>
  <w:style w:type="character" w:customStyle="1" w:styleId="Underline">
    <w:name w:val="Underline"/>
    <w:basedOn w:val="DefaultParagraphFont"/>
    <w:qFormat/>
    <w:rsid w:val="00E67CE0"/>
    <w:rPr>
      <w:u w:val="single"/>
    </w:rPr>
  </w:style>
  <w:style w:type="character" w:customStyle="1" w:styleId="BoldandItalics">
    <w:name w:val="Bold and Italics"/>
    <w:qFormat/>
    <w:rsid w:val="00E67CE0"/>
    <w:rPr>
      <w:b/>
      <w:i/>
      <w:u w:val="none"/>
    </w:rPr>
  </w:style>
  <w:style w:type="paragraph" w:styleId="BalloonText">
    <w:name w:val="Balloon Text"/>
    <w:basedOn w:val="Normal"/>
    <w:link w:val="BalloonTextChar"/>
    <w:rsid w:val="00E67CE0"/>
    <w:rPr>
      <w:rFonts w:ascii="Tahoma" w:hAnsi="Tahoma" w:cs="Tahoma"/>
      <w:sz w:val="16"/>
      <w:szCs w:val="16"/>
    </w:rPr>
  </w:style>
  <w:style w:type="character" w:customStyle="1" w:styleId="BalloonTextChar">
    <w:name w:val="Balloon Text Char"/>
    <w:basedOn w:val="DefaultParagraphFont"/>
    <w:link w:val="BalloonText"/>
    <w:rsid w:val="00E67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CE0"/>
    <w:rPr>
      <w:b/>
      <w:color w:val="660033"/>
      <w:spacing w:val="0"/>
    </w:rPr>
  </w:style>
  <w:style w:type="paragraph" w:customStyle="1" w:styleId="Nameditemlist">
    <w:name w:val="Named item list"/>
    <w:basedOn w:val="BodyText"/>
    <w:qFormat/>
    <w:rsid w:val="00E67CE0"/>
    <w:pPr>
      <w:tabs>
        <w:tab w:val="left" w:pos="2835"/>
      </w:tabs>
      <w:ind w:left="2835" w:hanging="2835"/>
    </w:pPr>
  </w:style>
  <w:style w:type="paragraph" w:customStyle="1" w:styleId="BodyTextnopadding">
    <w:name w:val="Body Text no padding"/>
    <w:basedOn w:val="BodyText"/>
    <w:qFormat/>
    <w:rsid w:val="00E67CE0"/>
    <w:pPr>
      <w:spacing w:before="0" w:after="0"/>
    </w:pPr>
  </w:style>
  <w:style w:type="paragraph" w:customStyle="1" w:styleId="BodyTextBold">
    <w:name w:val="Body Text Bold"/>
    <w:basedOn w:val="BodyText"/>
    <w:qFormat/>
    <w:rsid w:val="00E67CE0"/>
    <w:rPr>
      <w:b/>
    </w:rPr>
  </w:style>
  <w:style w:type="character" w:styleId="Hyperlink">
    <w:name w:val="Hyperlink"/>
    <w:basedOn w:val="DefaultParagraphFont"/>
    <w:uiPriority w:val="99"/>
    <w:unhideWhenUsed/>
    <w:rsid w:val="00975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2002</Words>
  <Characters>12940</Characters>
  <Application>Microsoft Office Word</Application>
  <DocSecurity>0</DocSecurity>
  <Lines>417</Lines>
  <Paragraphs>271</Paragraphs>
  <ScaleCrop>false</ScaleCrop>
  <Company>Author-it Software Corporation Ltd.</Company>
  <LinksUpToDate>false</LinksUpToDate>
  <CharactersWithSpaces>14671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PMAWHS310 Investigate incidents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