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61B" w:rsidP="00976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PMAWHS310 Investigate incidents</w:t>
      </w:r>
      <w:r>
        <w:fldChar w:fldCharType="end"/>
      </w:r>
    </w:p>
    <w:p w:rsidR="0097661B" w:rsidP="0097661B">
      <w:pPr>
        <w:pStyle w:val="Version"/>
        <w:sectPr w:rsidSect="00C50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EAC" w:rsidP="00C50EAC">
      <w:pPr>
        <w:pStyle w:val="SuperHeading"/>
      </w:pPr>
      <w:r w:rsidRPr="00C50EAC">
        <w:t>Assessment Requirements for PMAWHS310 Investigate incidents</w:t>
      </w:r>
    </w:p>
    <w:p w:rsidR="00000000" w:rsidRPr="00C50EAC" w:rsidP="00C50EAC">
      <w:pPr>
        <w:pStyle w:val="Heading1"/>
      </w:pPr>
      <w:bookmarkStart w:id="1" w:name="O_909357"/>
      <w:bookmarkEnd w:id="1"/>
      <w:r w:rsidRPr="00C50EAC">
        <w:t>Modification History</w:t>
      </w:r>
    </w:p>
    <w:p w:rsidR="00000000" w:rsidRPr="00C50EAC" w:rsidP="0097661B">
      <w:pPr>
        <w:pStyle w:val="BodyText"/>
      </w:pPr>
      <w:r w:rsidRPr="00C50EAC">
        <w:t>Release 1. Supersedes and is equivalent to PMAOHS310B Investigate incidents</w:t>
      </w:r>
    </w:p>
    <w:p w:rsidR="00000000" w:rsidRPr="00C50EAC" w:rsidP="00C50EAC">
      <w:pPr>
        <w:pStyle w:val="Heading1"/>
      </w:pPr>
      <w:bookmarkStart w:id="2" w:name="O_909360"/>
      <w:bookmarkEnd w:id="2"/>
      <w:r w:rsidRPr="00C50EAC">
        <w:t>Performance Evidence</w:t>
      </w:r>
    </w:p>
    <w:p w:rsidR="00000000" w:rsidRPr="00C50EAC" w:rsidP="00C50EAC">
      <w:pPr>
        <w:pStyle w:val="ListBullet"/>
      </w:pPr>
      <w:r w:rsidRPr="00C50EAC">
        <w:t>Evidence required to demonstrate competence in this unit must be relevant to and satisfy the requirement</w:t>
      </w:r>
      <w:r w:rsidRPr="00C50EAC">
        <w:t>s of the elements and performance criteria, and include the ability to:</w:t>
      </w:r>
    </w:p>
    <w:p w:rsidR="00000000" w:rsidRPr="00C50EAC" w:rsidP="00C50EAC">
      <w:pPr>
        <w:pStyle w:val="ListBullet"/>
      </w:pPr>
      <w:r w:rsidRPr="00C50EAC">
        <w:t xml:space="preserve">recognise and analyse potential situations requiring action and implement corrective action </w:t>
      </w:r>
    </w:p>
    <w:p w:rsidR="00000000" w:rsidRPr="00C50EAC" w:rsidP="00C50EAC">
      <w:pPr>
        <w:pStyle w:val="ListBullet"/>
      </w:pPr>
      <w:r w:rsidRPr="00C50EAC">
        <w:t>secure incident site and collect and preserve evidence and records in accordance with legis</w:t>
      </w:r>
      <w:r w:rsidRPr="00C50EAC">
        <w:t>lative requirements</w:t>
      </w:r>
    </w:p>
    <w:p w:rsidR="00000000" w:rsidRPr="00C50EAC" w:rsidP="00C50EAC">
      <w:pPr>
        <w:pStyle w:val="ListBullet"/>
      </w:pPr>
      <w:r w:rsidRPr="00C50EAC">
        <w:t>analyse information and evidence to determine:</w:t>
      </w:r>
    </w:p>
    <w:p w:rsidR="00000000" w:rsidRPr="00C50EAC" w:rsidP="00C50EAC">
      <w:pPr>
        <w:pStyle w:val="ListBullet2"/>
      </w:pPr>
      <w:r w:rsidRPr="00C50EAC">
        <w:t xml:space="preserve">possible and likely causes of incident </w:t>
      </w:r>
    </w:p>
    <w:p w:rsidR="00000000" w:rsidRPr="00C50EAC" w:rsidP="00C50EAC">
      <w:pPr>
        <w:pStyle w:val="ListBullet2"/>
      </w:pPr>
      <w:r w:rsidRPr="00C50EAC">
        <w:t xml:space="preserve">improvements to emergency procedures </w:t>
      </w:r>
    </w:p>
    <w:p w:rsidR="00000000" w:rsidRPr="00C50EAC" w:rsidP="00C50EAC">
      <w:pPr>
        <w:pStyle w:val="ListBullet"/>
      </w:pPr>
      <w:r w:rsidRPr="00C50EAC">
        <w:t>plan and undertake interviews using appropriate communication (listening and questioning) and negotiation tec</w:t>
      </w:r>
      <w:r w:rsidRPr="00C50EAC">
        <w:t>hniques</w:t>
      </w:r>
    </w:p>
    <w:p w:rsidR="00000000" w:rsidRPr="00C50EAC" w:rsidP="00C50EAC">
      <w:pPr>
        <w:pStyle w:val="ListBullet"/>
      </w:pPr>
      <w:r w:rsidRPr="00C50EAC">
        <w:t>demonstrate ethical behaviour and cultural awareness in undertaking investigation</w:t>
      </w:r>
    </w:p>
    <w:p w:rsidR="00000000" w:rsidRPr="00C50EAC" w:rsidP="00C50EAC">
      <w:pPr>
        <w:pStyle w:val="ListBullet"/>
      </w:pPr>
      <w:r w:rsidRPr="00C50EAC">
        <w:t>identify and liaise with specialists and support services</w:t>
      </w:r>
    </w:p>
    <w:p w:rsidR="00000000" w:rsidRPr="00C50EAC" w:rsidP="00C50EAC">
      <w:pPr>
        <w:pStyle w:val="ListBullet"/>
      </w:pPr>
      <w:r w:rsidRPr="00C50EAC">
        <w:t xml:space="preserve">complete forms and records </w:t>
      </w:r>
    </w:p>
    <w:p w:rsidR="00000000" w:rsidRPr="00C50EAC" w:rsidP="0097661B">
      <w:pPr>
        <w:pStyle w:val="BodyText"/>
      </w:pPr>
      <w:r w:rsidRPr="00C50EAC">
        <w:t>read and interpret procedures, reports, evidence and statements.</w:t>
      </w:r>
    </w:p>
    <w:p w:rsidR="00000000" w:rsidRPr="00C50EAC" w:rsidP="00C50EAC">
      <w:pPr>
        <w:pStyle w:val="Heading1"/>
      </w:pPr>
      <w:bookmarkStart w:id="3" w:name="O_909359"/>
      <w:bookmarkEnd w:id="3"/>
      <w:r w:rsidRPr="00C50EAC">
        <w:t>Knowledge Evidence</w:t>
      </w:r>
    </w:p>
    <w:p w:rsidR="00000000" w:rsidRPr="00C50EAC" w:rsidP="0097661B">
      <w:pPr>
        <w:pStyle w:val="BodyText"/>
      </w:pPr>
      <w:r w:rsidRPr="00C50EAC">
        <w:t>Evidence must be provided that demonstrates knowledge of:</w:t>
      </w:r>
    </w:p>
    <w:p w:rsidR="00000000" w:rsidRPr="00C50EAC" w:rsidP="00C50EAC">
      <w:pPr>
        <w:pStyle w:val="ListBullet"/>
      </w:pPr>
      <w:r w:rsidRPr="00C50EAC">
        <w:t>organisational procedures, including those covering:</w:t>
      </w:r>
    </w:p>
    <w:p w:rsidR="00000000" w:rsidRPr="00C50EAC" w:rsidP="00C50EAC">
      <w:pPr>
        <w:pStyle w:val="ListBullet2"/>
      </w:pPr>
      <w:r w:rsidRPr="00C50EAC">
        <w:t>safety, hazards and hazard control</w:t>
      </w:r>
    </w:p>
    <w:p w:rsidR="00000000" w:rsidRPr="00C50EAC" w:rsidP="00C50EAC">
      <w:pPr>
        <w:pStyle w:val="ListBullet2"/>
      </w:pPr>
      <w:r w:rsidRPr="00C50EAC">
        <w:t>incident, fire and accident reporting and investigation</w:t>
      </w:r>
    </w:p>
    <w:p w:rsidR="00000000" w:rsidRPr="00C50EAC" w:rsidP="00C50EAC">
      <w:pPr>
        <w:pStyle w:val="ListBullet2"/>
      </w:pPr>
      <w:r w:rsidRPr="00C50EAC">
        <w:t>environmental protection</w:t>
      </w:r>
    </w:p>
    <w:p w:rsidR="00000000" w:rsidRPr="00C50EAC" w:rsidP="00C50EAC">
      <w:pPr>
        <w:pStyle w:val="ListBullet2"/>
      </w:pPr>
      <w:r w:rsidRPr="00C50EAC">
        <w:t>risk assessment/risk management</w:t>
      </w:r>
    </w:p>
    <w:p w:rsidR="00000000" w:rsidRPr="00C50EAC" w:rsidP="00C50EAC">
      <w:pPr>
        <w:pStyle w:val="ListBullet2"/>
      </w:pPr>
      <w:r w:rsidRPr="00C50EAC">
        <w:t>record keeping</w:t>
      </w:r>
    </w:p>
    <w:p w:rsidR="00000000" w:rsidRPr="00C50EAC" w:rsidP="00C50EAC">
      <w:pPr>
        <w:pStyle w:val="ListBullet"/>
      </w:pPr>
      <w:r w:rsidRPr="00C50EAC">
        <w:t>hazards that may arise in the job/work environment, and:</w:t>
      </w:r>
    </w:p>
    <w:p w:rsidR="00000000" w:rsidRPr="00C50EAC" w:rsidP="00C50EAC">
      <w:pPr>
        <w:pStyle w:val="ListBullet2"/>
      </w:pPr>
      <w:r w:rsidRPr="00C50EAC">
        <w:t xml:space="preserve">their possible causes </w:t>
      </w:r>
    </w:p>
    <w:p w:rsidR="00000000" w:rsidRPr="00C50EAC" w:rsidP="00C50EAC">
      <w:pPr>
        <w:pStyle w:val="ListBullet2"/>
      </w:pPr>
      <w:r w:rsidRPr="00C50EAC">
        <w:t>potential consequences</w:t>
      </w:r>
    </w:p>
    <w:p w:rsidR="00000000" w:rsidRPr="00C50EAC" w:rsidP="00C50EAC">
      <w:pPr>
        <w:pStyle w:val="ListBullet2"/>
      </w:pPr>
      <w:r w:rsidRPr="00C50EAC">
        <w:t>risks</w:t>
      </w:r>
    </w:p>
    <w:p w:rsidR="00000000" w:rsidRPr="00C50EAC" w:rsidP="00C50EAC">
      <w:pPr>
        <w:pStyle w:val="ListBullet2"/>
      </w:pPr>
      <w:r w:rsidRPr="00C50EAC">
        <w:t>appropriate risk controls</w:t>
      </w:r>
    </w:p>
    <w:p w:rsidR="00000000" w:rsidRPr="00C50EAC" w:rsidP="00C50EAC">
      <w:pPr>
        <w:pStyle w:val="ListBullet"/>
      </w:pPr>
      <w:r w:rsidRPr="00C50EAC">
        <w:t>factors affecting incident initiation and development for predict</w:t>
      </w:r>
      <w:r w:rsidRPr="00C50EAC">
        <w:t xml:space="preserve">able incident types for that plant </w:t>
      </w:r>
    </w:p>
    <w:p w:rsidR="00000000" w:rsidRPr="00C50EAC" w:rsidP="00C50EAC">
      <w:pPr>
        <w:pStyle w:val="ListBullet"/>
      </w:pPr>
      <w:r w:rsidRPr="00C50EAC">
        <w:t xml:space="preserve">scope and limitations of own role and responsibilities </w:t>
      </w:r>
    </w:p>
    <w:p w:rsidR="00000000" w:rsidRPr="00C50EAC" w:rsidP="00C50EAC">
      <w:pPr>
        <w:pStyle w:val="ListBullet"/>
      </w:pPr>
      <w:r w:rsidRPr="00C50EAC">
        <w:t>appropriate personnel for referral and reporting.</w:t>
      </w:r>
    </w:p>
    <w:p w:rsidR="00000000" w:rsidRPr="00C50EAC" w:rsidP="00C50EAC">
      <w:pPr>
        <w:pStyle w:val="AllowPageBreak"/>
      </w:pPr>
    </w:p>
    <w:p w:rsidR="00000000" w:rsidRPr="00C50EAC" w:rsidP="00C50EAC">
      <w:pPr>
        <w:pStyle w:val="Heading1"/>
      </w:pPr>
      <w:bookmarkStart w:id="4" w:name="O_909358"/>
      <w:bookmarkEnd w:id="4"/>
      <w:r w:rsidRPr="00C50EAC">
        <w:t>Assessment Conditions</w:t>
      </w:r>
    </w:p>
    <w:p w:rsidR="00000000" w:rsidRPr="00C50EAC" w:rsidP="00C50EAC">
      <w:pPr>
        <w:pStyle w:val="ListBullet"/>
      </w:pPr>
      <w:r w:rsidRPr="00C50EAC">
        <w:t>The unit should be assessed holistically and the judgement of competence b</w:t>
      </w:r>
      <w:r w:rsidRPr="00C50EAC">
        <w:t>ased on a holistic assessment of the evidence.</w:t>
      </w:r>
    </w:p>
    <w:p w:rsidR="00000000" w:rsidRPr="00C50EAC" w:rsidP="00C50EAC">
      <w:pPr>
        <w:pStyle w:val="ListBullet"/>
      </w:pPr>
      <w:r w:rsidRPr="00C50EAC">
        <w:t>The collection of performance evidence:</w:t>
      </w:r>
    </w:p>
    <w:p w:rsidR="00000000" w:rsidRPr="00C50EAC" w:rsidP="00C50EAC">
      <w:pPr>
        <w:pStyle w:val="ListBullet2"/>
      </w:pPr>
      <w:r w:rsidRPr="00C50EAC">
        <w:t xml:space="preserve">should occur in an operational environment while conducting an incident investigation </w:t>
      </w:r>
    </w:p>
    <w:p w:rsidR="00000000" w:rsidRPr="00C50EAC" w:rsidP="00C50EAC">
      <w:pPr>
        <w:pStyle w:val="ListBullet2"/>
      </w:pPr>
      <w:r w:rsidRPr="00C50EAC">
        <w:t>will typically include a supervisor/third-party report focusing on consistent per</w:t>
      </w:r>
      <w:r w:rsidRPr="00C50EAC">
        <w:t xml:space="preserve">formance and problem recognition and solving. A supervisor/third-party report must be prepared by someone who has a direct, relevant, current relationship with the person being assessed and who is in a position to form a judgement on workplace performance </w:t>
      </w:r>
      <w:r w:rsidRPr="00C50EAC">
        <w:t xml:space="preserve">relevant to the unit of competency </w:t>
      </w:r>
    </w:p>
    <w:p w:rsidR="00000000" w:rsidRPr="00C50EAC" w:rsidP="00C50EAC">
      <w:pPr>
        <w:pStyle w:val="ListBullet2"/>
      </w:pPr>
      <w:r w:rsidRPr="00C50EAC">
        <w:t>must include an incident investigation using appropriate tools, equipment and safety gear</w:t>
      </w:r>
    </w:p>
    <w:p w:rsidR="00000000" w:rsidRPr="00C50EAC" w:rsidP="00C50EAC">
      <w:pPr>
        <w:pStyle w:val="ListBullet2"/>
      </w:pPr>
      <w:r w:rsidRPr="00C50EAC">
        <w:t>may use industry-based simulation for all or part of the unit particularly where, lack of opportunity is an issue. If simulation i</w:t>
      </w:r>
      <w:r w:rsidRPr="00C50EAC">
        <w:t>s the major source of evidence, then the simulation must replicate or enhance the situation of a real investigation.</w:t>
      </w:r>
    </w:p>
    <w:p w:rsidR="00000000" w:rsidRPr="00C50EAC" w:rsidP="00C50EAC">
      <w:pPr>
        <w:pStyle w:val="ListBullet"/>
      </w:pPr>
      <w:r w:rsidRPr="00C50EAC">
        <w:t>Assessment should occur in operational workplace situations. Where this is not possible or where personal safety or environmental damage a</w:t>
      </w:r>
      <w:r w:rsidRPr="00C50EAC">
        <w:t>re limiting factors assessment must occur in a sufficiently rigorous simulated environment reflecting realistic operational workplace conditions. This must cover all aspects of workplace performance, including environment, task skills, task management skil</w:t>
      </w:r>
      <w:r w:rsidRPr="00C50EAC">
        <w:t>ls, contingency management skills and job role environment skills.</w:t>
      </w:r>
    </w:p>
    <w:p w:rsidR="00000000" w:rsidRPr="00C50EAC" w:rsidP="00C50EAC">
      <w:pPr>
        <w:pStyle w:val="ListBullet"/>
      </w:pPr>
      <w:r w:rsidRPr="00C50EAC">
        <w:t xml:space="preserve">Assessment in a simulated environment should use evidence collected from one or more of: </w:t>
      </w:r>
    </w:p>
    <w:p w:rsidR="00000000" w:rsidRPr="00C50EAC" w:rsidP="00C50EAC">
      <w:pPr>
        <w:pStyle w:val="ListBullet2"/>
      </w:pPr>
      <w:r w:rsidRPr="00C50EAC">
        <w:t xml:space="preserve">demonstration of skills </w:t>
      </w:r>
    </w:p>
    <w:p w:rsidR="00000000" w:rsidRPr="00C50EAC" w:rsidP="00C50EAC">
      <w:pPr>
        <w:pStyle w:val="ListBullet2"/>
      </w:pPr>
      <w:r w:rsidRPr="00C50EAC">
        <w:t xml:space="preserve">industry-based case studies/scenarios </w:t>
      </w:r>
    </w:p>
    <w:p w:rsidR="00000000" w:rsidRPr="00C50EAC" w:rsidP="00C50EAC">
      <w:pPr>
        <w:pStyle w:val="ListBullet2"/>
      </w:pPr>
      <w:r w:rsidRPr="00C50EAC">
        <w:t>‘what ifs’.</w:t>
      </w:r>
    </w:p>
    <w:p w:rsidR="00000000" w:rsidRPr="00C50EAC" w:rsidP="00C50EAC">
      <w:pPr>
        <w:pStyle w:val="ListBullet"/>
      </w:pPr>
      <w:r w:rsidRPr="00C50EAC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C50EAC" w:rsidP="00C50EAC">
      <w:pPr>
        <w:pStyle w:val="ListBullet"/>
      </w:pPr>
      <w:r w:rsidRPr="00C50EAC">
        <w:t xml:space="preserve">Assessment processes and techniques </w:t>
      </w:r>
      <w:r w:rsidRPr="00C50EAC">
        <w:t>must be appropriate to the language, literacy and numeracy requirements of the work being performed and the needs of the candidate.</w:t>
      </w:r>
    </w:p>
    <w:p w:rsidR="00000000" w:rsidRPr="00C50EAC" w:rsidP="00C50EAC">
      <w:pPr>
        <w:pStyle w:val="ListBullet"/>
      </w:pPr>
      <w:r w:rsidRPr="00C50EAC">
        <w:t>Conditions for assessment must include access to all tools, equipment, materials and documentation required, including relev</w:t>
      </w:r>
      <w:r w:rsidRPr="00C50EAC">
        <w:t>ant workplace procedures, product and manufacturing specifications associated with this unit.</w:t>
      </w:r>
    </w:p>
    <w:p w:rsidR="00000000" w:rsidRPr="00C50EAC" w:rsidP="00C50EAC">
      <w:pPr>
        <w:pStyle w:val="ListBullet"/>
      </w:pPr>
      <w:r w:rsidRPr="00C50EAC">
        <w:t>The regulatory framework will be reflected in workplace policies and procedures and is not required to be independently assessed.</w:t>
      </w:r>
    </w:p>
    <w:p w:rsidR="00000000" w:rsidRPr="00C50EAC" w:rsidP="00C50EAC">
      <w:pPr>
        <w:pStyle w:val="ListBullet"/>
      </w:pPr>
      <w:r w:rsidRPr="00C50EAC">
        <w:t>Foundation skills are integral t</w:t>
      </w:r>
      <w:r w:rsidRPr="00C50EAC">
        <w:t>o competent performance of the unit and should not be assessed separately.</w:t>
      </w:r>
    </w:p>
    <w:p w:rsidR="00000000" w:rsidRPr="00C50EAC" w:rsidP="00C50EAC">
      <w:pPr>
        <w:pStyle w:val="ListBullet"/>
      </w:pPr>
      <w:r w:rsidRPr="00C50EAC">
        <w:t>Assessors must satisfy the assessor competency requirements that are in place at the time of the assessment as set by the VET regulator.</w:t>
      </w:r>
    </w:p>
    <w:p w:rsidR="00000000" w:rsidRPr="00C50EAC" w:rsidP="00C50EAC">
      <w:pPr>
        <w:pStyle w:val="ListBullet"/>
      </w:pPr>
      <w:r w:rsidRPr="00C50EAC">
        <w:t>In addition, the assessor or anyone acting i</w:t>
      </w:r>
      <w:r w:rsidRPr="00C50EAC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C50EAC" w:rsidP="00C50EAC">
      <w:pPr>
        <w:pStyle w:val="ListBullet"/>
      </w:pPr>
      <w:r w:rsidRPr="00C50EAC">
        <w:t>Techni</w:t>
      </w:r>
      <w:r w:rsidRPr="00C50EAC">
        <w:t>cal competence can be demonstrated through one or more of:</w:t>
      </w:r>
    </w:p>
    <w:p w:rsidR="00000000" w:rsidRPr="00C50EAC" w:rsidP="00C50EAC">
      <w:pPr>
        <w:pStyle w:val="ListBullet2"/>
      </w:pPr>
      <w:r w:rsidRPr="00C50EAC">
        <w:t xml:space="preserve">relevant VET or other qualification/Statement of Attainment </w:t>
      </w:r>
    </w:p>
    <w:p w:rsidR="00000000" w:rsidRPr="00C50EAC" w:rsidP="00C50EAC">
      <w:pPr>
        <w:pStyle w:val="ListBullet2"/>
      </w:pPr>
      <w:r w:rsidRPr="00C50EAC">
        <w:t xml:space="preserve">appropriate workplace experience undertaking the type of work being assessed under routine and non-routine conditions </w:t>
      </w:r>
    </w:p>
    <w:p w:rsidR="00000000" w:rsidRPr="00C50EAC" w:rsidP="00C50EAC">
      <w:pPr>
        <w:pStyle w:val="ListBullet2"/>
      </w:pPr>
      <w:r w:rsidRPr="00C50EAC">
        <w:t>appropriate work</w:t>
      </w:r>
      <w:r w:rsidRPr="00C50EAC">
        <w:t>place experience supervising/evaluating the type of work being assessed under routine and non-routine conditions</w:t>
      </w:r>
    </w:p>
    <w:p w:rsidR="00000000" w:rsidRPr="00C50EAC" w:rsidP="00C50EAC">
      <w:pPr>
        <w:pStyle w:val="ListBullet"/>
      </w:pPr>
      <w:r w:rsidRPr="00C50EAC">
        <w:t>Currency can be demonstrated through one or more of:</w:t>
      </w:r>
    </w:p>
    <w:p w:rsidR="00000000" w:rsidRPr="00C50EAC" w:rsidP="00C50EAC">
      <w:pPr>
        <w:pStyle w:val="ListBullet2"/>
      </w:pPr>
      <w:r w:rsidRPr="00C50EAC">
        <w:t xml:space="preserve">being currently employed undertaking the type of work being assessed </w:t>
      </w:r>
    </w:p>
    <w:p w:rsidR="00000000" w:rsidRPr="00C50EAC" w:rsidP="00C50EAC">
      <w:pPr>
        <w:pStyle w:val="ListBullet2"/>
      </w:pPr>
      <w:r w:rsidRPr="00C50EAC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C50EAC" w:rsidP="00C50EAC">
      <w:pPr>
        <w:pStyle w:val="ListBullet2"/>
      </w:pPr>
      <w:r w:rsidRPr="00C50EAC">
        <w:t>having consulted/had contact with an organisation undertaking the type of work bei</w:t>
      </w:r>
      <w:r w:rsidRPr="00C50EAC">
        <w:t xml:space="preserve">ng assessed within the last twelve months, the consultation/contact being related to assessment </w:t>
      </w:r>
    </w:p>
    <w:p w:rsidR="00000000" w:rsidRPr="00C50EAC" w:rsidP="00C50EAC">
      <w:pPr>
        <w:pStyle w:val="ListBullet2"/>
      </w:pPr>
      <w:r w:rsidRPr="00C50EAC">
        <w:t xml:space="preserve">conducting on-the-job training/assessments of the type of work being assessed </w:t>
      </w:r>
    </w:p>
    <w:p w:rsidR="00000000" w:rsidRPr="00C50EAC" w:rsidP="00C50EAC">
      <w:pPr>
        <w:pStyle w:val="ListBullet2"/>
      </w:pPr>
      <w:r w:rsidRPr="00C50EAC">
        <w:t>being an active member of a relevant professional body and participating in acti</w:t>
      </w:r>
      <w:r w:rsidRPr="00C50EAC">
        <w:t>vities relevant to the assessment of this type of work.</w:t>
      </w:r>
    </w:p>
    <w:p w:rsidR="00000000" w:rsidRPr="00C50EAC" w:rsidP="00C50EAC">
      <w:pPr>
        <w:pStyle w:val="AllowPageBreak"/>
      </w:pPr>
    </w:p>
    <w:p w:rsidR="00000000" w:rsidRPr="00C50EAC" w:rsidP="00C50EAC">
      <w:pPr>
        <w:pStyle w:val="Heading1"/>
      </w:pPr>
      <w:bookmarkStart w:id="5" w:name="O_909356"/>
      <w:bookmarkEnd w:id="5"/>
      <w:r w:rsidRPr="00C50EAC">
        <w:t>Links</w:t>
      </w:r>
    </w:p>
    <w:p w:rsidR="00000000" w:rsidRPr="00C50EAC" w:rsidP="0097661B">
      <w:pPr>
        <w:pStyle w:val="BodyText"/>
      </w:pPr>
      <w:r w:rsidRPr="00C50E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E10B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50EAC" w:rsidP="00C50EAC"/>
    <w:sectPr w:rsidSect="00C50E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AC" w:rsidRPr="0097661B" w:rsidP="00976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1B" w:rsidP="00C50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61B" w:rsidP="00C50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661B" w:rsidP="00C50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EAC" w:rsidRPr="0097661B" w:rsidP="00976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1B" w:rsidRPr="002D2AF8" w:rsidP="00C50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PMAWHS310 Investigate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7661B" w:rsidP="00C50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CC0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24E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52E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EAC"/>
  </w:style>
  <w:style w:type="character" w:customStyle="1" w:styleId="Heading1Char">
    <w:name w:val="Heading 1 Char"/>
    <w:basedOn w:val="DefaultParagraphFont"/>
    <w:link w:val="Heading1"/>
    <w:rsid w:val="00C50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E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0E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0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0EAC"/>
    <w:rPr>
      <w:b/>
      <w:spacing w:val="0"/>
    </w:rPr>
  </w:style>
  <w:style w:type="paragraph" w:customStyle="1" w:styleId="SuperTitle">
    <w:name w:val="SuperTitle"/>
    <w:basedOn w:val="Title"/>
    <w:rsid w:val="00C50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EAC"/>
    <w:rPr>
      <w:i/>
    </w:rPr>
  </w:style>
  <w:style w:type="paragraph" w:styleId="Caption">
    <w:name w:val="caption"/>
    <w:basedOn w:val="BodyText"/>
    <w:next w:val="Normal"/>
    <w:qFormat/>
    <w:rsid w:val="00C50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EAC"/>
  </w:style>
  <w:style w:type="paragraph" w:styleId="TableofFigures">
    <w:name w:val="table of figures"/>
    <w:basedOn w:val="Normal"/>
    <w:next w:val="Normal"/>
    <w:semiHidden/>
    <w:rsid w:val="00C50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E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EAC"/>
    <w:rPr>
      <w:rFonts w:ascii="Wingdings" w:hAnsi="Wingdings"/>
    </w:rPr>
  </w:style>
  <w:style w:type="paragraph" w:customStyle="1" w:styleId="TableHeading">
    <w:name w:val="Table Heading"/>
    <w:basedOn w:val="HeadingBase"/>
    <w:rsid w:val="00C50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EAC"/>
    <w:rPr>
      <w:color w:val="0033CC"/>
      <w:u w:val="none"/>
    </w:rPr>
  </w:style>
  <w:style w:type="paragraph" w:customStyle="1" w:styleId="BodyTextRight">
    <w:name w:val="Body Text Right"/>
    <w:basedOn w:val="BodyText"/>
    <w:rsid w:val="00C50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EAC"/>
    <w:rPr>
      <w:sz w:val="32"/>
    </w:rPr>
  </w:style>
  <w:style w:type="paragraph" w:customStyle="1" w:styleId="HeadingProcedure">
    <w:name w:val="Heading Procedure"/>
    <w:basedOn w:val="HeadingBase"/>
    <w:next w:val="Normal"/>
    <w:rsid w:val="00C50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EAC"/>
    <w:pPr>
      <w:spacing w:before="60" w:after="60"/>
    </w:pPr>
  </w:style>
  <w:style w:type="paragraph" w:styleId="ListContinue">
    <w:name w:val="List Continue"/>
    <w:basedOn w:val="List"/>
    <w:rsid w:val="00C50EAC"/>
    <w:pPr>
      <w:ind w:firstLine="0"/>
    </w:pPr>
  </w:style>
  <w:style w:type="paragraph" w:customStyle="1" w:styleId="ListNote">
    <w:name w:val="List Note"/>
    <w:basedOn w:val="List"/>
    <w:rsid w:val="00C50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EAC"/>
    <w:rPr>
      <w:rFonts w:ascii="Courier New" w:hAnsi="Courier New"/>
    </w:rPr>
  </w:style>
  <w:style w:type="paragraph" w:customStyle="1" w:styleId="NoteBullet">
    <w:name w:val="Note Bullet"/>
    <w:basedOn w:val="Note"/>
    <w:rsid w:val="00C50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EAC"/>
    <w:rPr>
      <w:b/>
      <w:smallCaps/>
    </w:rPr>
  </w:style>
  <w:style w:type="paragraph" w:customStyle="1" w:styleId="TableListNumber">
    <w:name w:val="Table List Number"/>
    <w:basedOn w:val="ListNumber"/>
    <w:rsid w:val="00C50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EAC"/>
    <w:pPr>
      <w:numPr>
        <w:numId w:val="9"/>
      </w:numPr>
    </w:pPr>
  </w:style>
  <w:style w:type="paragraph" w:customStyle="1" w:styleId="ListAlpha2">
    <w:name w:val="List Alpha 2"/>
    <w:basedOn w:val="List2"/>
    <w:rsid w:val="00C50EAC"/>
    <w:pPr>
      <w:numPr>
        <w:numId w:val="8"/>
      </w:numPr>
    </w:pPr>
  </w:style>
  <w:style w:type="paragraph" w:styleId="List2">
    <w:name w:val="List 2"/>
    <w:basedOn w:val="BodyText"/>
    <w:rsid w:val="00C50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EAC"/>
    <w:pPr>
      <w:numPr>
        <w:numId w:val="4"/>
      </w:numPr>
    </w:pPr>
  </w:style>
  <w:style w:type="paragraph" w:styleId="ListContinue2">
    <w:name w:val="List Continue 2"/>
    <w:basedOn w:val="List2"/>
    <w:rsid w:val="00C50EAC"/>
    <w:pPr>
      <w:ind w:firstLine="0"/>
    </w:pPr>
  </w:style>
  <w:style w:type="paragraph" w:styleId="ListContinue3">
    <w:name w:val="List Continue 3"/>
    <w:basedOn w:val="List3"/>
    <w:rsid w:val="00C50EAC"/>
    <w:pPr>
      <w:ind w:left="1021" w:firstLine="0"/>
    </w:pPr>
  </w:style>
  <w:style w:type="paragraph" w:styleId="ListContinue4">
    <w:name w:val="List Continue 4"/>
    <w:basedOn w:val="List4"/>
    <w:rsid w:val="00C50EAC"/>
    <w:pPr>
      <w:ind w:firstLine="0"/>
    </w:pPr>
  </w:style>
  <w:style w:type="paragraph" w:styleId="ListContinue5">
    <w:name w:val="List Continue 5"/>
    <w:basedOn w:val="List5"/>
    <w:rsid w:val="00C50EAC"/>
    <w:pPr>
      <w:ind w:firstLine="0"/>
    </w:pPr>
  </w:style>
  <w:style w:type="paragraph" w:styleId="ListNumber3">
    <w:name w:val="List Number 3"/>
    <w:basedOn w:val="List3"/>
    <w:rsid w:val="00C50EAC"/>
    <w:pPr>
      <w:numPr>
        <w:numId w:val="5"/>
      </w:numPr>
    </w:pPr>
  </w:style>
  <w:style w:type="paragraph" w:styleId="ListNumber4">
    <w:name w:val="List Number 4"/>
    <w:basedOn w:val="List4"/>
    <w:rsid w:val="00C50EAC"/>
    <w:pPr>
      <w:numPr>
        <w:numId w:val="6"/>
      </w:numPr>
    </w:pPr>
  </w:style>
  <w:style w:type="paragraph" w:styleId="ListNumber5">
    <w:name w:val="List Number 5"/>
    <w:basedOn w:val="List5"/>
    <w:rsid w:val="00C50EAC"/>
    <w:pPr>
      <w:numPr>
        <w:numId w:val="7"/>
      </w:numPr>
    </w:pPr>
  </w:style>
  <w:style w:type="paragraph" w:styleId="BlockText">
    <w:name w:val="Block Text"/>
    <w:basedOn w:val="Normal"/>
    <w:rsid w:val="00C50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EAC"/>
    <w:rPr>
      <w:sz w:val="16"/>
      <w:vertAlign w:val="superscript"/>
    </w:rPr>
  </w:style>
  <w:style w:type="character" w:customStyle="1" w:styleId="Symbols">
    <w:name w:val="Symbols"/>
    <w:basedOn w:val="DefaultParagraphFont"/>
    <w:rsid w:val="00C50EAC"/>
    <w:rPr>
      <w:rFonts w:ascii="Symbol" w:hAnsi="Symbol"/>
    </w:rPr>
  </w:style>
  <w:style w:type="character" w:customStyle="1" w:styleId="MenuOptions">
    <w:name w:val="Menu Options"/>
    <w:basedOn w:val="DefaultParagraphFont"/>
    <w:rsid w:val="00C50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EAC"/>
    <w:rPr>
      <w:b/>
    </w:rPr>
  </w:style>
  <w:style w:type="character" w:customStyle="1" w:styleId="Underlined">
    <w:name w:val="Underlined"/>
    <w:basedOn w:val="DefaultParagraphFont"/>
    <w:rsid w:val="00C50EAC"/>
    <w:rPr>
      <w:u w:val="single"/>
    </w:rPr>
  </w:style>
  <w:style w:type="paragraph" w:customStyle="1" w:styleId="TableBodyTextRight">
    <w:name w:val="Table Body Text Right"/>
    <w:basedOn w:val="TableBodyText"/>
    <w:rsid w:val="00C50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EAC"/>
    <w:rPr>
      <w:sz w:val="18"/>
    </w:rPr>
  </w:style>
  <w:style w:type="paragraph" w:customStyle="1" w:styleId="BodySmallRight">
    <w:name w:val="Body Small Right"/>
    <w:basedOn w:val="BodyTextRight"/>
    <w:rsid w:val="00C50EAC"/>
    <w:rPr>
      <w:sz w:val="18"/>
      <w:szCs w:val="18"/>
    </w:rPr>
  </w:style>
  <w:style w:type="paragraph" w:customStyle="1" w:styleId="MarginEdition">
    <w:name w:val="Margin Edition"/>
    <w:basedOn w:val="MarginNote"/>
    <w:rsid w:val="00C50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EAC"/>
    <w:rPr>
      <w:sz w:val="2"/>
      <w:szCs w:val="2"/>
    </w:rPr>
  </w:style>
  <w:style w:type="character" w:customStyle="1" w:styleId="Small">
    <w:name w:val="Small"/>
    <w:basedOn w:val="DefaultParagraphFont"/>
    <w:rsid w:val="00C50EAC"/>
    <w:rPr>
      <w:sz w:val="16"/>
    </w:rPr>
  </w:style>
  <w:style w:type="paragraph" w:customStyle="1" w:styleId="WideTable">
    <w:name w:val="Wide Table"/>
    <w:basedOn w:val="Normal"/>
    <w:rsid w:val="00C50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EAC"/>
  </w:style>
  <w:style w:type="paragraph" w:styleId="Quote">
    <w:name w:val="Quote"/>
    <w:basedOn w:val="Heading1"/>
    <w:link w:val="QuoteChar"/>
    <w:qFormat/>
    <w:rsid w:val="00C50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EAC"/>
    <w:pPr>
      <w:pageBreakBefore/>
    </w:pPr>
  </w:style>
  <w:style w:type="paragraph" w:customStyle="1" w:styleId="Border">
    <w:name w:val="Border"/>
    <w:basedOn w:val="Normal"/>
    <w:qFormat/>
    <w:rsid w:val="00C50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EAC"/>
    <w:rPr>
      <w:u w:val="single"/>
    </w:rPr>
  </w:style>
  <w:style w:type="character" w:customStyle="1" w:styleId="BoldandItalics">
    <w:name w:val="Bold and Italics"/>
    <w:qFormat/>
    <w:rsid w:val="00C50EAC"/>
    <w:rPr>
      <w:b/>
      <w:i/>
      <w:u w:val="none"/>
    </w:rPr>
  </w:style>
  <w:style w:type="paragraph" w:styleId="BalloonText">
    <w:name w:val="Balloon Text"/>
    <w:basedOn w:val="Normal"/>
    <w:link w:val="BalloonTextChar"/>
    <w:rsid w:val="00C50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EAC"/>
    <w:pPr>
      <w:spacing w:before="0" w:after="0"/>
    </w:pPr>
  </w:style>
  <w:style w:type="paragraph" w:customStyle="1" w:styleId="BodyTextBold">
    <w:name w:val="Body Text Bold"/>
    <w:basedOn w:val="BodyText"/>
    <w:qFormat/>
    <w:rsid w:val="00C50EAC"/>
    <w:rPr>
      <w:b/>
    </w:rPr>
  </w:style>
  <w:style w:type="character" w:styleId="Hyperlink">
    <w:name w:val="Hyperlink"/>
    <w:basedOn w:val="DefaultParagraphFont"/>
    <w:uiPriority w:val="99"/>
    <w:unhideWhenUsed/>
    <w:rsid w:val="00976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5209</Characters>
  <Application>Microsoft Office Word</Application>
  <DocSecurity>0</DocSecurity>
  <Lines>110</Lines>
  <Paragraphs>75</Paragraphs>
  <ScaleCrop>false</ScaleCrop>
  <Company>Author-it Software Corporation Ltd.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PMAWHS310 Investigate incidents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2024-11-07T11:38:00Z</dcterms:modified>
</cp:coreProperties>
</file>