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FE8" w:rsidP="00664FE8">
      <w:pPr>
        <w:pStyle w:val="Title"/>
      </w:pPr>
      <w:r>
        <w:fldChar w:fldCharType="begin"/>
      </w:r>
      <w:r>
        <w:instrText xml:space="preserve"> TITLE   \* MERGEFORMAT </w:instrText>
      </w:r>
      <w:r>
        <w:fldChar w:fldCharType="separate"/>
      </w:r>
      <w:r>
        <w:t>PMAWHS221 Maintain first aid resources and records</w:t>
      </w:r>
      <w:r>
        <w:fldChar w:fldCharType="end"/>
      </w:r>
    </w:p>
    <w:p w:rsidR="00664FE8" w:rsidP="00664FE8">
      <w:pPr>
        <w:pStyle w:val="Version"/>
        <w:sectPr w:rsidSect="00B55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44E" w:rsidP="00B5544E">
      <w:pPr>
        <w:pStyle w:val="SuperHeading"/>
      </w:pPr>
      <w:r w:rsidRPr="00B5544E">
        <w:t>PMAWHS221 Maintain first aid resources and records</w:t>
      </w:r>
    </w:p>
    <w:p w:rsidR="00000000" w:rsidRPr="00B5544E" w:rsidP="00B5544E">
      <w:pPr>
        <w:pStyle w:val="Heading1"/>
      </w:pPr>
      <w:bookmarkStart w:id="1" w:name="O_909342"/>
      <w:bookmarkEnd w:id="1"/>
      <w:r w:rsidRPr="00B5544E">
        <w:t>Modification History</w:t>
      </w:r>
    </w:p>
    <w:p w:rsidR="00000000" w:rsidRPr="00B5544E" w:rsidP="00664FE8">
      <w:pPr>
        <w:pStyle w:val="BodyText"/>
      </w:pPr>
      <w:r w:rsidRPr="00B5544E">
        <w:t>Release 1. Supersedes and is equivalent to PMAOHS221B Maintain First Aid supplies and records</w:t>
      </w:r>
    </w:p>
    <w:p w:rsidR="00000000" w:rsidRPr="00B5544E" w:rsidP="00B5544E">
      <w:pPr>
        <w:pStyle w:val="Heading1"/>
      </w:pPr>
      <w:bookmarkStart w:id="2" w:name="O_909350"/>
      <w:bookmarkEnd w:id="2"/>
      <w:r w:rsidRPr="00B5544E">
        <w:t>Application</w:t>
      </w:r>
    </w:p>
    <w:p w:rsidR="00000000" w:rsidRPr="00B5544E" w:rsidP="00664FE8">
      <w:pPr>
        <w:pStyle w:val="BodyText"/>
      </w:pPr>
      <w:r w:rsidRPr="00B5544E">
        <w:t>This unit of competency covers the skills and knowledge required to maintain first aid resources and rel</w:t>
      </w:r>
      <w:r w:rsidRPr="00B5544E">
        <w:t>ated records.</w:t>
      </w:r>
    </w:p>
    <w:p w:rsidR="00000000" w:rsidRPr="00B5544E" w:rsidP="00664FE8">
      <w:pPr>
        <w:pStyle w:val="BodyText"/>
      </w:pPr>
      <w:r w:rsidRPr="00B5544E">
        <w:t xml:space="preserve">This unit of competency applies to operators who are required to check availability and condition of supplies and equipment, obtain resources, clean equipment, dispose of waste, store resources and manage related records. </w:t>
      </w:r>
    </w:p>
    <w:p w:rsidR="00000000" w:rsidRPr="00B5544E" w:rsidP="00664FE8">
      <w:pPr>
        <w:pStyle w:val="BodyText"/>
      </w:pPr>
      <w:r w:rsidRPr="00B5544E">
        <w:t xml:space="preserve">Depending on the </w:t>
      </w:r>
      <w:r w:rsidRPr="00B5544E">
        <w:t xml:space="preserve">workplace organisational structure the person might be responsible for ordering and purchasing equipment/resources or might obtain resources once they have been purchased. </w:t>
      </w:r>
    </w:p>
    <w:p w:rsidR="00000000" w:rsidRPr="00B5544E" w:rsidP="00664FE8">
      <w:pPr>
        <w:pStyle w:val="BodyText"/>
      </w:pPr>
      <w:r w:rsidRPr="00B5544E">
        <w:t>This unit of competency applies to an individual working alone or as part of a tea</w:t>
      </w:r>
      <w:r w:rsidRPr="00B5544E">
        <w:t>m or group and working in liaison with other shift team members.</w:t>
      </w:r>
    </w:p>
    <w:p w:rsidR="00000000" w:rsidRPr="00B5544E" w:rsidP="00664FE8">
      <w:pPr>
        <w:pStyle w:val="BodyText"/>
      </w:pPr>
      <w:r w:rsidRPr="00B5544E">
        <w:t>This unit of competency applies in a plant, remote facility or similar where there are first aid stations that require monitoring and re-supply.</w:t>
      </w:r>
    </w:p>
    <w:p w:rsidR="00000000" w:rsidRPr="00B5544E" w:rsidP="00664FE8">
      <w:pPr>
        <w:pStyle w:val="BodyText"/>
      </w:pPr>
      <w:r w:rsidRPr="00B5544E">
        <w:t>No licensing, legislative or certification r</w:t>
      </w:r>
      <w:r w:rsidRPr="00B5544E">
        <w:t>equirements apply to this unit at the time of publication.</w:t>
      </w:r>
    </w:p>
    <w:p w:rsidR="00000000" w:rsidRPr="00B5544E" w:rsidP="00B5544E">
      <w:pPr>
        <w:pStyle w:val="Heading1"/>
      </w:pPr>
      <w:bookmarkStart w:id="3" w:name="O_909349"/>
      <w:bookmarkEnd w:id="3"/>
      <w:r w:rsidRPr="00B5544E">
        <w:t>Pre-requisite Unit</w:t>
      </w:r>
    </w:p>
    <w:p w:rsidR="00000000" w:rsidRPr="00B5544E" w:rsidP="00664FE8">
      <w:pPr>
        <w:pStyle w:val="BodyText"/>
      </w:pPr>
      <w:r w:rsidRPr="00B5544E">
        <w:t>Nil</w:t>
      </w:r>
    </w:p>
    <w:p w:rsidR="00000000" w:rsidRPr="00B5544E" w:rsidP="00B5544E">
      <w:pPr>
        <w:pStyle w:val="Heading1"/>
      </w:pPr>
      <w:bookmarkStart w:id="4" w:name="O_909348"/>
      <w:bookmarkEnd w:id="4"/>
      <w:r w:rsidRPr="00B5544E">
        <w:t>Competency Field</w:t>
      </w:r>
    </w:p>
    <w:p w:rsidR="00000000" w:rsidRPr="00B5544E" w:rsidP="00664FE8">
      <w:pPr>
        <w:pStyle w:val="BodyText"/>
      </w:pPr>
      <w:r w:rsidRPr="00B5544E">
        <w:t>Work health and safety</w:t>
      </w:r>
    </w:p>
    <w:p w:rsidR="00000000" w:rsidRPr="00B5544E" w:rsidP="00B5544E">
      <w:pPr>
        <w:pStyle w:val="Heading1"/>
      </w:pPr>
      <w:bookmarkStart w:id="5" w:name="O_909347"/>
      <w:bookmarkEnd w:id="5"/>
      <w:r w:rsidRPr="00B5544E">
        <w:t>Unit Sector</w:t>
      </w:r>
    </w:p>
    <w:p w:rsidR="00000000" w:rsidRPr="00B5544E" w:rsidP="00B5544E">
      <w:pPr>
        <w:pStyle w:val="Heading1"/>
      </w:pPr>
      <w:bookmarkStart w:id="6" w:name="O_909346"/>
      <w:bookmarkEnd w:id="6"/>
      <w:r w:rsidRPr="00B5544E">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B5544E">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Elements describe the</w:t>
            </w:r>
            <w:r w:rsidRPr="00B5544E">
              <w:t xml:space="preserv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Performance criteria describe the performance needed to demonstrate achievement of the element.</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5544E" w:rsidP="00B5544E">
            <w:pPr>
              <w:pStyle w:val="BodyText"/>
            </w:pPr>
            <w:r w:rsidRPr="00B5544E">
              <w:t>1</w:t>
            </w:r>
          </w:p>
        </w:tc>
        <w:tc>
          <w:tcPr>
            <w:tcW w:w="1985" w:type="dxa"/>
            <w:vMerge w:val="restart"/>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rPr>
                <w:rStyle w:val="SpecialBold"/>
              </w:rPr>
              <w:t>Maintain resources</w:t>
            </w: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1.1</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Ensure and secure availability of adequate and relevant resources in accordance with workplace procedures</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1.2</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Identify and obtain non-consumables required by workplace to maintain adequate readiness of supplies</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1.3</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Identify and obtain consumables required by workplace to maintain adequate readiness of supplies</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1.4</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Check stock, and regularly carry out inspection of equipment, for condition and currency</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1.5</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Recover and clean equipment and dispose of waste safely according to legislative and site procedures</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1.6</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Maintain resources in operational readiness in accor</w:t>
            </w:r>
            <w:r w:rsidRPr="00B5544E">
              <w:t>dance with workplace procedures</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1.7</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Store resources in correct manner to ensure their future operation and serviceability</w:t>
            </w:r>
          </w:p>
        </w:tc>
      </w:tr>
      <w:tr w:rsidTr="00B5544E">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B5544E">
            <w:pPr>
              <w:pStyle w:val="BodyText"/>
              <w:rPr>
                <w:lang w:val="en-NZ"/>
              </w:rPr>
            </w:pP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5544E" w:rsidP="00B5544E">
            <w:pPr>
              <w:pStyle w:val="BodyText"/>
            </w:pPr>
            <w:r w:rsidRPr="00B5544E">
              <w:t>2</w:t>
            </w:r>
          </w:p>
        </w:tc>
        <w:tc>
          <w:tcPr>
            <w:tcW w:w="1985" w:type="dxa"/>
            <w:vMerge w:val="restart"/>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rPr>
                <w:rStyle w:val="SpecialBold"/>
              </w:rPr>
              <w:t>Record and manage records</w:t>
            </w: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2.1</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Complete relevant forms, as required, according to legislation and site procedures</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2.2</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Store forms in accordance with legislative and site procedures</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2.3</w:t>
            </w:r>
          </w:p>
        </w:tc>
        <w:tc>
          <w:tcPr>
            <w:tcW w:w="567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Send relevant forms to appropriate bodies, file records appropriately, and undertake security of records according to workplace and legislative requirements</w:t>
            </w:r>
          </w:p>
        </w:tc>
      </w:tr>
      <w:tr w:rsidTr="00B554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2.4</w:t>
            </w:r>
          </w:p>
        </w:tc>
        <w:tc>
          <w:tcPr>
            <w:tcW w:w="5678" w:type="dxa"/>
            <w:tcBorders>
              <w:top w:val="nil"/>
              <w:left w:val="nil"/>
              <w:bottom w:val="nil"/>
              <w:right w:val="nil"/>
            </w:tcBorders>
            <w:tcMar>
              <w:top w:w="0" w:type="dxa"/>
              <w:left w:w="62" w:type="dxa"/>
              <w:bottom w:w="0" w:type="dxa"/>
              <w:right w:w="62" w:type="dxa"/>
            </w:tcMar>
          </w:tcPr>
          <w:p w:rsidR="00000000" w:rsidRPr="00B5544E" w:rsidP="00B5544E">
            <w:pPr>
              <w:pStyle w:val="BodyText"/>
            </w:pPr>
            <w:r w:rsidRPr="00B5544E">
              <w:t>Maintain confidentiali</w:t>
            </w:r>
            <w:r w:rsidRPr="00B5544E">
              <w:t>ty of records and information in accordance with privacy principles and statutory and/or organisational policies</w:t>
            </w:r>
          </w:p>
        </w:tc>
      </w:tr>
    </w:tbl>
    <w:p w:rsidR="00000000" w:rsidRPr="00B5544E" w:rsidP="00B5544E">
      <w:pPr>
        <w:pStyle w:val="BodyText"/>
      </w:pPr>
    </w:p>
    <w:p w:rsidR="00000000" w:rsidRPr="00B5544E" w:rsidP="00B5544E">
      <w:pPr>
        <w:pStyle w:val="AllowPageBreak"/>
      </w:pPr>
    </w:p>
    <w:p w:rsidR="00000000" w:rsidRPr="00B5544E" w:rsidP="00B5544E">
      <w:pPr>
        <w:pStyle w:val="Heading1"/>
      </w:pPr>
      <w:bookmarkStart w:id="7" w:name="O_909345"/>
      <w:bookmarkEnd w:id="7"/>
      <w:r w:rsidRPr="00B5544E">
        <w:t>Foundation Skills</w:t>
      </w:r>
    </w:p>
    <w:p w:rsidR="00000000" w:rsidRPr="00B5544E" w:rsidP="00664FE8">
      <w:pPr>
        <w:pStyle w:val="BodyText"/>
      </w:pPr>
      <w:r w:rsidRPr="00B5544E">
        <w:t>This section describes those language, literacy, numeracy and employment skills that are essential to performance.</w:t>
      </w:r>
    </w:p>
    <w:p w:rsidR="00000000" w:rsidRPr="00B5544E" w:rsidP="00664FE8">
      <w:pPr>
        <w:pStyle w:val="BodyText"/>
      </w:pPr>
      <w:r w:rsidRPr="00B5544E">
        <w:t>Foundation skills essential to performance are explicit in the performance criteria of this unit of competency.</w:t>
      </w:r>
    </w:p>
    <w:p w:rsidR="00000000" w:rsidRPr="00B5544E" w:rsidP="00B5544E">
      <w:pPr>
        <w:pStyle w:val="Heading1"/>
      </w:pPr>
      <w:bookmarkStart w:id="8" w:name="O_909344"/>
      <w:bookmarkEnd w:id="8"/>
      <w:r w:rsidRPr="00B5544E">
        <w:t>Range of Co</w:t>
      </w:r>
      <w:r w:rsidRPr="00B5544E">
        <w:t>nditions</w:t>
      </w:r>
    </w:p>
    <w:tbl>
      <w:tblPr>
        <w:tblW w:w="0" w:type="auto"/>
        <w:tblLayout w:type="fixed"/>
        <w:tblCellMar>
          <w:left w:w="62" w:type="dxa"/>
          <w:right w:w="62" w:type="dxa"/>
        </w:tblCellMar>
        <w:tblLook w:val="0000"/>
      </w:tblPr>
      <w:tblGrid>
        <w:gridCol w:w="1538"/>
        <w:gridCol w:w="7501"/>
      </w:tblGrid>
      <w:tr w:rsidTr="00B5544E">
        <w:tblPrEx>
          <w:tblW w:w="0" w:type="auto"/>
          <w:tblLayout w:type="fixed"/>
          <w:tblCellMar>
            <w:left w:w="62" w:type="dxa"/>
            <w:right w:w="62" w:type="dxa"/>
          </w:tblCellMar>
          <w:tblLook w:val="0000"/>
        </w:tblPrEx>
        <w:tc>
          <w:tcPr>
            <w:tcW w:w="9039" w:type="dxa"/>
            <w:gridSpan w:val="2"/>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t>This field allows for different work environments and conditions that may affect performance. Essential operating conditions that may be present (depending on the work situation, needs of the candidate, accessibility of the item, and local industr</w:t>
            </w:r>
            <w:r w:rsidRPr="00B5544E">
              <w:t>y and regional contexts) are included.</w:t>
            </w:r>
          </w:p>
        </w:tc>
      </w:tr>
      <w:tr w:rsidTr="00B5544E">
        <w:tblPrEx>
          <w:tblW w:w="0" w:type="auto"/>
          <w:tblLayout w:type="fixed"/>
          <w:tblCellMar>
            <w:left w:w="62" w:type="dxa"/>
            <w:right w:w="62" w:type="dxa"/>
          </w:tblCellMar>
          <w:tblLook w:val="0000"/>
        </w:tblPrEx>
        <w:tc>
          <w:tcPr>
            <w:tcW w:w="153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rPr>
                <w:rStyle w:val="SpecialBold"/>
              </w:rPr>
              <w:t>Regulatory framework</w:t>
            </w:r>
          </w:p>
        </w:tc>
        <w:tc>
          <w:tcPr>
            <w:tcW w:w="7501" w:type="dxa"/>
            <w:tcBorders>
              <w:top w:val="nil"/>
              <w:left w:val="nil"/>
              <w:bottom w:val="nil"/>
              <w:right w:val="nil"/>
            </w:tcBorders>
            <w:tcMar>
              <w:top w:w="0" w:type="dxa"/>
              <w:left w:w="62" w:type="dxa"/>
              <w:bottom w:w="0" w:type="dxa"/>
              <w:right w:w="62" w:type="dxa"/>
            </w:tcMar>
          </w:tcPr>
          <w:p w:rsidR="00000000" w:rsidRPr="00B5544E" w:rsidP="00B5544E">
            <w:pPr>
              <w:pStyle w:val="BodyText"/>
            </w:pPr>
            <w:r w:rsidRPr="00B5544E">
              <w:t>The latest version of all legislation, regulations, industry codes of practice and Australian/international standards, or the version specified by the local regulatory authority, must be used, a</w:t>
            </w:r>
            <w:r w:rsidRPr="00B5544E">
              <w:t>nd include one or more of the following:</w:t>
            </w:r>
          </w:p>
          <w:p w:rsidR="00000000" w:rsidRPr="00B5544E" w:rsidP="00B5544E">
            <w:pPr>
              <w:pStyle w:val="ListBullet"/>
            </w:pPr>
            <w:r w:rsidRPr="00B5544E">
              <w:t>legislative requirements, including work health and safety (WHS)</w:t>
            </w:r>
          </w:p>
          <w:p w:rsidR="00000000" w:rsidRPr="00B5544E" w:rsidP="00B5544E">
            <w:pPr>
              <w:pStyle w:val="ListBullet"/>
            </w:pPr>
            <w:r w:rsidRPr="00B5544E">
              <w:t>industry codes of practice and guidelines</w:t>
            </w:r>
          </w:p>
          <w:p w:rsidR="00000000" w:rsidRPr="00B5544E" w:rsidP="00B5544E">
            <w:pPr>
              <w:pStyle w:val="ListBullet"/>
            </w:pPr>
            <w:r w:rsidRPr="00B5544E">
              <w:t xml:space="preserve">environmental regulations and guidelines </w:t>
            </w:r>
          </w:p>
          <w:p w:rsidR="00000000" w:rsidRPr="00B5544E" w:rsidP="00B5544E">
            <w:pPr>
              <w:pStyle w:val="ListBullet"/>
            </w:pPr>
            <w:r w:rsidRPr="00B5544E">
              <w:t>Australian and other standards</w:t>
            </w:r>
          </w:p>
          <w:p w:rsidR="00000000" w:rsidRPr="00B5544E" w:rsidP="00B5544E">
            <w:pPr>
              <w:pStyle w:val="ListBullet"/>
            </w:pPr>
            <w:r w:rsidRPr="00B5544E">
              <w:t xml:space="preserve">licence and certification requirements </w:t>
            </w:r>
          </w:p>
          <w:p w:rsidR="00000000" w:rsidRPr="00B5544E" w:rsidP="00B5544E">
            <w:pPr>
              <w:pStyle w:val="BodyText"/>
            </w:pPr>
          </w:p>
          <w:p w:rsidR="00000000" w:rsidRPr="00B5544E" w:rsidP="00B5544E">
            <w:pPr>
              <w:pStyle w:val="BodyText"/>
            </w:pPr>
            <w:r w:rsidRPr="00B5544E">
              <w:t>All operations to which this unit applies are subject to stringent health, safety and environment (HSE) requirements, which may be imposed through state/territory or federal legislation, and these must not be compro</w:t>
            </w:r>
            <w:r w:rsidRPr="00B5544E">
              <w:t>mised at any time. Where there is an apparent conflict between performance criteria and HSE requirements, the HSE requirements take precedence.</w:t>
            </w:r>
          </w:p>
          <w:p w:rsidR="00000000" w:rsidP="00B5544E">
            <w:pPr>
              <w:pStyle w:val="BodyText"/>
              <w:rPr>
                <w:lang w:val="en-NZ"/>
              </w:rPr>
            </w:pPr>
          </w:p>
        </w:tc>
      </w:tr>
      <w:tr w:rsidTr="00B5544E">
        <w:tblPrEx>
          <w:tblW w:w="0" w:type="auto"/>
          <w:tblLayout w:type="fixed"/>
          <w:tblCellMar>
            <w:left w:w="62" w:type="dxa"/>
            <w:right w:w="62" w:type="dxa"/>
          </w:tblCellMar>
          <w:tblLook w:val="0000"/>
        </w:tblPrEx>
        <w:tc>
          <w:tcPr>
            <w:tcW w:w="153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rPr>
                <w:rStyle w:val="SpecialBold"/>
              </w:rPr>
              <w:t>Procedures</w:t>
            </w:r>
          </w:p>
        </w:tc>
        <w:tc>
          <w:tcPr>
            <w:tcW w:w="7501" w:type="dxa"/>
            <w:tcBorders>
              <w:top w:val="nil"/>
              <w:left w:val="nil"/>
              <w:bottom w:val="nil"/>
              <w:right w:val="nil"/>
            </w:tcBorders>
            <w:tcMar>
              <w:top w:w="0" w:type="dxa"/>
              <w:left w:w="62" w:type="dxa"/>
              <w:bottom w:w="0" w:type="dxa"/>
              <w:right w:w="62" w:type="dxa"/>
            </w:tcMar>
          </w:tcPr>
          <w:p w:rsidR="00000000" w:rsidRPr="00B5544E" w:rsidP="00B5544E">
            <w:pPr>
              <w:pStyle w:val="BodyText"/>
            </w:pPr>
            <w:r w:rsidRPr="00B5544E">
              <w:t>All operations must be performed in accordance with relevant procedures.</w:t>
            </w:r>
          </w:p>
          <w:p w:rsidR="00000000" w:rsidRPr="00B5544E" w:rsidP="00B5544E">
            <w:pPr>
              <w:pStyle w:val="BodyText"/>
            </w:pPr>
            <w:r w:rsidRPr="00B5544E">
              <w:t>Procedures are written, ve</w:t>
            </w:r>
            <w:r w:rsidRPr="00B5544E">
              <w:t>rbal, visual, computer-based or in some other form, include one or more of the following:</w:t>
            </w:r>
          </w:p>
          <w:p w:rsidR="00000000" w:rsidRPr="00B5544E" w:rsidP="00B5544E">
            <w:pPr>
              <w:pStyle w:val="ListBullet"/>
            </w:pPr>
            <w:r w:rsidRPr="00B5544E">
              <w:t>directives and/or guidelines from:</w:t>
            </w:r>
          </w:p>
          <w:p w:rsidR="00000000" w:rsidRPr="00B5544E" w:rsidP="00B5544E">
            <w:pPr>
              <w:pStyle w:val="ListBullet"/>
            </w:pPr>
            <w:r w:rsidRPr="00B5544E">
              <w:t>Australian Resuscitation Council (ARC)</w:t>
            </w:r>
          </w:p>
          <w:p w:rsidR="00000000" w:rsidRPr="00B5544E" w:rsidP="00B5544E">
            <w:pPr>
              <w:pStyle w:val="ListBullet"/>
            </w:pPr>
            <w:r w:rsidRPr="00B5544E">
              <w:t>National Health and Medical Research Council (NHMRC)</w:t>
            </w:r>
          </w:p>
          <w:p w:rsidR="00000000" w:rsidRPr="00B5544E" w:rsidP="00B5544E">
            <w:pPr>
              <w:pStyle w:val="ListBullet"/>
            </w:pPr>
            <w:r w:rsidRPr="00B5544E">
              <w:t>Australian Standards</w:t>
            </w:r>
          </w:p>
          <w:p w:rsidR="00000000" w:rsidRPr="00B5544E" w:rsidP="00B5544E">
            <w:pPr>
              <w:pStyle w:val="ListBullet"/>
            </w:pPr>
            <w:r w:rsidRPr="00B5544E">
              <w:t>Worksafe Australi</w:t>
            </w:r>
            <w:r w:rsidRPr="00B5544E">
              <w:t>a</w:t>
            </w:r>
          </w:p>
          <w:p w:rsidR="00000000" w:rsidRPr="00B5544E" w:rsidP="00B5544E">
            <w:pPr>
              <w:pStyle w:val="ListBullet"/>
            </w:pPr>
            <w:r w:rsidRPr="00B5544E">
              <w:t>emergency procedures</w:t>
            </w:r>
          </w:p>
          <w:p w:rsidR="00000000" w:rsidRPr="00B5544E" w:rsidP="00B5544E">
            <w:pPr>
              <w:pStyle w:val="ListBullet"/>
            </w:pPr>
            <w:r w:rsidRPr="00B5544E">
              <w:t>work instructions</w:t>
            </w:r>
          </w:p>
          <w:p w:rsidR="00000000" w:rsidRPr="00B5544E" w:rsidP="00B5544E">
            <w:pPr>
              <w:pStyle w:val="ListBullet"/>
            </w:pPr>
            <w:r w:rsidRPr="00B5544E">
              <w:t>standard operating procedures (SOPs)</w:t>
            </w:r>
          </w:p>
          <w:p w:rsidR="00000000" w:rsidRPr="00B5544E" w:rsidP="00B5544E">
            <w:pPr>
              <w:pStyle w:val="ListBullet"/>
            </w:pPr>
            <w:r w:rsidRPr="00B5544E">
              <w:t>safe work method statements (SWMS)</w:t>
            </w:r>
          </w:p>
          <w:p w:rsidR="00000000" w:rsidRPr="00B5544E" w:rsidP="00B5544E">
            <w:pPr>
              <w:pStyle w:val="ListBullet"/>
            </w:pPr>
            <w:r w:rsidRPr="00B5544E">
              <w:t>formulas/recipes</w:t>
            </w:r>
          </w:p>
          <w:p w:rsidR="00000000" w:rsidRPr="00B5544E" w:rsidP="00B5544E">
            <w:pPr>
              <w:pStyle w:val="ListBullet"/>
            </w:pPr>
            <w:r w:rsidRPr="00B5544E">
              <w:t>batch sheets</w:t>
            </w:r>
          </w:p>
          <w:p w:rsidR="00000000" w:rsidRPr="00B5544E" w:rsidP="00B5544E">
            <w:pPr>
              <w:pStyle w:val="ListBullet"/>
            </w:pPr>
            <w:r w:rsidRPr="00B5544E">
              <w:t>temporary instructions</w:t>
            </w:r>
          </w:p>
          <w:p w:rsidR="00000000" w:rsidRPr="00B5544E" w:rsidP="00B5544E">
            <w:pPr>
              <w:pStyle w:val="ListBullet"/>
            </w:pPr>
            <w:r w:rsidRPr="00B5544E">
              <w:t>any similar instructions provided for the smooth running of the plant</w:t>
            </w:r>
          </w:p>
          <w:p w:rsidR="00000000" w:rsidP="00B5544E">
            <w:pPr>
              <w:pStyle w:val="BodyText"/>
              <w:rPr>
                <w:lang w:val="en-NZ"/>
              </w:rPr>
            </w:pPr>
          </w:p>
        </w:tc>
      </w:tr>
      <w:tr w:rsidTr="00B5544E">
        <w:tblPrEx>
          <w:tblW w:w="0" w:type="auto"/>
          <w:tblLayout w:type="fixed"/>
          <w:tblCellMar>
            <w:left w:w="62" w:type="dxa"/>
            <w:right w:w="62" w:type="dxa"/>
          </w:tblCellMar>
          <w:tblLook w:val="0000"/>
        </w:tblPrEx>
        <w:tc>
          <w:tcPr>
            <w:tcW w:w="153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rPr>
                <w:rStyle w:val="SpecialBold"/>
              </w:rPr>
              <w:t>First aid resources</w:t>
            </w:r>
          </w:p>
        </w:tc>
        <w:tc>
          <w:tcPr>
            <w:tcW w:w="7501" w:type="dxa"/>
            <w:tcBorders>
              <w:top w:val="nil"/>
              <w:left w:val="nil"/>
              <w:bottom w:val="nil"/>
              <w:right w:val="nil"/>
            </w:tcBorders>
            <w:tcMar>
              <w:top w:w="0" w:type="dxa"/>
              <w:left w:w="62" w:type="dxa"/>
              <w:bottom w:w="0" w:type="dxa"/>
              <w:right w:w="62" w:type="dxa"/>
            </w:tcMar>
          </w:tcPr>
          <w:p w:rsidR="00000000" w:rsidRPr="00B5544E" w:rsidP="00B5544E">
            <w:pPr>
              <w:pStyle w:val="ListBullet2"/>
            </w:pPr>
            <w:r w:rsidRPr="00B5544E">
              <w:t>First aid resources include:</w:t>
            </w:r>
          </w:p>
          <w:p w:rsidR="00000000" w:rsidRPr="00B5544E" w:rsidP="00B5544E">
            <w:pPr>
              <w:pStyle w:val="ListBullet2"/>
            </w:pPr>
            <w:r w:rsidRPr="00B5544E">
              <w:t>non-consumables, including one or more of the following:</w:t>
            </w:r>
          </w:p>
          <w:p w:rsidR="00000000" w:rsidRPr="00B5544E" w:rsidP="00B5544E">
            <w:pPr>
              <w:pStyle w:val="ListBullet2"/>
            </w:pPr>
            <w:r w:rsidRPr="00B5544E">
              <w:t>machines</w:t>
            </w:r>
          </w:p>
          <w:p w:rsidR="00000000" w:rsidRPr="00B5544E" w:rsidP="00B5544E">
            <w:pPr>
              <w:pStyle w:val="ListBullet2"/>
            </w:pPr>
            <w:r w:rsidRPr="00B5544E">
              <w:t>books</w:t>
            </w:r>
          </w:p>
          <w:p w:rsidR="00000000" w:rsidRPr="00B5544E" w:rsidP="00B5544E">
            <w:pPr>
              <w:pStyle w:val="ListBullet2"/>
            </w:pPr>
            <w:r w:rsidRPr="00B5544E">
              <w:t>reference materials</w:t>
            </w:r>
          </w:p>
          <w:p w:rsidR="00000000" w:rsidRPr="00B5544E" w:rsidP="00B5544E">
            <w:pPr>
              <w:pStyle w:val="ListBullet2"/>
            </w:pPr>
            <w:r w:rsidRPr="00B5544E">
              <w:t>safety data sheet (SDS) resources, including Work Health and Safety (WHS) Act</w:t>
            </w:r>
          </w:p>
          <w:p w:rsidR="00000000" w:rsidRPr="00B5544E" w:rsidP="00B5544E">
            <w:pPr>
              <w:pStyle w:val="ListBullet2"/>
            </w:pPr>
            <w:r w:rsidRPr="00B5544E">
              <w:t>legislative regulations</w:t>
            </w:r>
          </w:p>
          <w:p w:rsidR="00000000" w:rsidRPr="00B5544E" w:rsidP="00B5544E">
            <w:pPr>
              <w:pStyle w:val="ListBullet2"/>
            </w:pPr>
            <w:r w:rsidRPr="00B5544E">
              <w:t>stretchers</w:t>
            </w:r>
          </w:p>
          <w:p w:rsidR="00000000" w:rsidRPr="00B5544E" w:rsidP="00B5544E">
            <w:pPr>
              <w:pStyle w:val="ListBullet2"/>
            </w:pPr>
            <w:r w:rsidRPr="00B5544E">
              <w:t>communication systems</w:t>
            </w:r>
          </w:p>
          <w:p w:rsidR="00000000" w:rsidRPr="00B5544E" w:rsidP="00B5544E">
            <w:pPr>
              <w:pStyle w:val="ListBullet2"/>
            </w:pPr>
            <w:r w:rsidRPr="00B5544E">
              <w:t>relevant texts</w:t>
            </w:r>
          </w:p>
          <w:p w:rsidR="00000000" w:rsidRPr="00B5544E" w:rsidP="00B5544E">
            <w:pPr>
              <w:pStyle w:val="ListBullet2"/>
            </w:pPr>
            <w:r w:rsidRPr="00B5544E">
              <w:t>equipment</w:t>
            </w:r>
          </w:p>
          <w:p w:rsidR="00000000" w:rsidRPr="00B5544E" w:rsidP="00B5544E">
            <w:pPr>
              <w:pStyle w:val="ListBullet2"/>
            </w:pPr>
            <w:r w:rsidRPr="00B5544E">
              <w:t>consumables, including one or more of the following:</w:t>
            </w:r>
          </w:p>
          <w:p w:rsidR="00000000" w:rsidRPr="00B5544E" w:rsidP="00B5544E">
            <w:pPr>
              <w:pStyle w:val="ListBullet2"/>
            </w:pPr>
            <w:r w:rsidRPr="00B5544E">
              <w:t>first aid kits (bandages, tape, scissors, splinter removers, antiseptic, eye management, disinfectants, and emergency numbers and contacts)</w:t>
            </w:r>
          </w:p>
          <w:p w:rsidR="00000000" w:rsidRPr="00B5544E" w:rsidP="00B5544E">
            <w:pPr>
              <w:pStyle w:val="ListBullet2"/>
            </w:pPr>
            <w:r w:rsidRPr="00B5544E">
              <w:t>dressings</w:t>
            </w:r>
          </w:p>
          <w:p w:rsidR="00000000" w:rsidRPr="00B5544E" w:rsidP="00B5544E">
            <w:pPr>
              <w:pStyle w:val="ListBullet2"/>
            </w:pPr>
            <w:r w:rsidRPr="00B5544E">
              <w:t>ointme</w:t>
            </w:r>
            <w:r w:rsidRPr="00B5544E">
              <w:t>nts</w:t>
            </w:r>
          </w:p>
          <w:p w:rsidR="00000000" w:rsidRPr="00B5544E" w:rsidP="00B5544E">
            <w:pPr>
              <w:pStyle w:val="ListBullet2"/>
            </w:pPr>
            <w:r w:rsidRPr="00B5544E">
              <w:t>cold packs</w:t>
            </w:r>
          </w:p>
          <w:p w:rsidR="00000000" w:rsidRPr="00B5544E" w:rsidP="00B5544E">
            <w:pPr>
              <w:pStyle w:val="ListBullet2"/>
            </w:pPr>
            <w:r w:rsidRPr="00B5544E">
              <w:t>analgesics</w:t>
            </w:r>
          </w:p>
          <w:p w:rsidR="00000000" w:rsidRPr="00B5544E" w:rsidP="00B5544E">
            <w:pPr>
              <w:pStyle w:val="ListBullet2"/>
            </w:pPr>
            <w:r w:rsidRPr="00B5544E">
              <w:t>splints</w:t>
            </w:r>
          </w:p>
          <w:p w:rsidR="00000000" w:rsidRPr="00B5544E" w:rsidP="00B5544E">
            <w:pPr>
              <w:pStyle w:val="ListBullet2"/>
            </w:pPr>
            <w:r w:rsidRPr="00B5544E">
              <w:t>sharps disposal</w:t>
            </w:r>
          </w:p>
          <w:p w:rsidR="00000000" w:rsidRPr="00B5544E" w:rsidP="00B5544E">
            <w:pPr>
              <w:pStyle w:val="ListBullet2"/>
            </w:pPr>
            <w:r w:rsidRPr="00B5544E">
              <w:t>biohazardous waste</w:t>
            </w:r>
          </w:p>
          <w:p w:rsidR="00000000" w:rsidRPr="00B5544E" w:rsidP="00B5544E">
            <w:pPr>
              <w:pStyle w:val="ListBullet2"/>
            </w:pPr>
            <w:r w:rsidRPr="00B5544E">
              <w:t>medical grade oxygen</w:t>
            </w:r>
          </w:p>
          <w:p w:rsidR="00000000" w:rsidRPr="00B5544E" w:rsidP="00B5544E">
            <w:pPr>
              <w:pStyle w:val="ListBullet2"/>
            </w:pPr>
            <w:r w:rsidRPr="00B5544E">
              <w:t>bandages</w:t>
            </w:r>
          </w:p>
          <w:p w:rsidR="00000000" w:rsidRPr="00B5544E" w:rsidP="00B5544E">
            <w:pPr>
              <w:pStyle w:val="ListBullet2"/>
            </w:pPr>
            <w:r w:rsidRPr="00B5544E">
              <w:t>medication</w:t>
            </w:r>
          </w:p>
          <w:p w:rsidR="00000000" w:rsidRPr="00B5544E" w:rsidP="00B5544E">
            <w:pPr>
              <w:pStyle w:val="ListBullet2"/>
            </w:pPr>
            <w:r w:rsidRPr="00B5544E">
              <w:t>personal protection equipment</w:t>
            </w:r>
          </w:p>
          <w:p w:rsidR="00000000" w:rsidRPr="00B5544E" w:rsidP="00B5544E">
            <w:pPr>
              <w:pStyle w:val="ListBullet2"/>
            </w:pPr>
            <w:r w:rsidRPr="00B5544E">
              <w:t>eye wash</w:t>
            </w:r>
          </w:p>
          <w:p w:rsidR="00000000" w:rsidRPr="00B5544E" w:rsidP="00B5544E">
            <w:pPr>
              <w:pStyle w:val="ListBullet2"/>
            </w:pPr>
            <w:r w:rsidRPr="00B5544E">
              <w:t>disinfectants</w:t>
            </w:r>
          </w:p>
          <w:p w:rsidR="00000000" w:rsidRPr="00B5544E" w:rsidP="00B5544E">
            <w:pPr>
              <w:pStyle w:val="ListBullet2"/>
            </w:pPr>
            <w:r w:rsidRPr="00B5544E">
              <w:t>broncho-dialators</w:t>
            </w:r>
          </w:p>
          <w:p w:rsidR="00000000" w:rsidRPr="00B5544E" w:rsidP="00B5544E">
            <w:pPr>
              <w:pStyle w:val="ListBullet2"/>
            </w:pPr>
            <w:r w:rsidRPr="00B5544E">
              <w:t>cervical collars</w:t>
            </w:r>
          </w:p>
          <w:p w:rsidR="00000000" w:rsidP="00B5544E">
            <w:pPr>
              <w:pStyle w:val="BodyText"/>
              <w:rPr>
                <w:lang w:val="en-NZ"/>
              </w:rPr>
            </w:pPr>
          </w:p>
        </w:tc>
      </w:tr>
      <w:tr w:rsidTr="00B5544E">
        <w:tblPrEx>
          <w:tblW w:w="0" w:type="auto"/>
          <w:tblLayout w:type="fixed"/>
          <w:tblCellMar>
            <w:left w:w="62" w:type="dxa"/>
            <w:right w:w="62" w:type="dxa"/>
          </w:tblCellMar>
          <w:tblLook w:val="0000"/>
        </w:tblPrEx>
        <w:tc>
          <w:tcPr>
            <w:tcW w:w="1538" w:type="dxa"/>
            <w:tcBorders>
              <w:top w:val="nil"/>
              <w:left w:val="nil"/>
              <w:bottom w:val="nil"/>
              <w:right w:val="nil"/>
            </w:tcBorders>
            <w:tcMar>
              <w:top w:w="0" w:type="dxa"/>
              <w:left w:w="62" w:type="dxa"/>
              <w:bottom w:w="0" w:type="dxa"/>
              <w:right w:w="62" w:type="dxa"/>
            </w:tcMar>
          </w:tcPr>
          <w:p w:rsidR="00000000" w:rsidP="00B5544E">
            <w:pPr>
              <w:pStyle w:val="BodyText"/>
              <w:rPr>
                <w:lang w:val="en-NZ"/>
              </w:rPr>
            </w:pPr>
            <w:r w:rsidRPr="00B5544E">
              <w:rPr>
                <w:rStyle w:val="SpecialBold"/>
              </w:rPr>
              <w:t>Forms</w:t>
            </w:r>
          </w:p>
        </w:tc>
        <w:tc>
          <w:tcPr>
            <w:tcW w:w="7501" w:type="dxa"/>
            <w:tcBorders>
              <w:top w:val="nil"/>
              <w:left w:val="nil"/>
              <w:bottom w:val="nil"/>
              <w:right w:val="nil"/>
            </w:tcBorders>
            <w:tcMar>
              <w:top w:w="0" w:type="dxa"/>
              <w:left w:w="62" w:type="dxa"/>
              <w:bottom w:w="0" w:type="dxa"/>
              <w:right w:w="62" w:type="dxa"/>
            </w:tcMar>
          </w:tcPr>
          <w:p w:rsidR="00000000" w:rsidRPr="00B5544E" w:rsidP="00B5544E">
            <w:pPr>
              <w:pStyle w:val="BodyText"/>
            </w:pPr>
            <w:r w:rsidRPr="00B5544E">
              <w:t>Relevant forms include one or more of the following:</w:t>
            </w:r>
          </w:p>
          <w:p w:rsidR="00000000" w:rsidRPr="00B5544E" w:rsidP="00B5544E">
            <w:pPr>
              <w:pStyle w:val="ListBullet"/>
            </w:pPr>
            <w:r w:rsidRPr="00B5544E">
              <w:t>incident/injury forms</w:t>
            </w:r>
          </w:p>
          <w:p w:rsidR="00000000" w:rsidRPr="00B5544E" w:rsidP="00B5544E">
            <w:pPr>
              <w:pStyle w:val="ListBullet"/>
            </w:pPr>
            <w:r w:rsidRPr="00B5544E">
              <w:t>casualty history forms</w:t>
            </w:r>
          </w:p>
          <w:p w:rsidR="00000000" w:rsidRPr="00B5544E" w:rsidP="00B5544E">
            <w:pPr>
              <w:pStyle w:val="ListBullet"/>
            </w:pPr>
            <w:r w:rsidRPr="00B5544E">
              <w:t>disease notification</w:t>
            </w:r>
          </w:p>
          <w:p w:rsidR="00000000" w:rsidRPr="00B5544E" w:rsidP="00B5544E">
            <w:pPr>
              <w:pStyle w:val="ListBullet"/>
            </w:pPr>
            <w:r w:rsidRPr="00B5544E">
              <w:t>Workcover forms</w:t>
            </w:r>
          </w:p>
          <w:p w:rsidR="00000000" w:rsidRPr="00B5544E" w:rsidP="00B5544E">
            <w:pPr>
              <w:pStyle w:val="ListBullet"/>
            </w:pPr>
            <w:r w:rsidRPr="00B5544E">
              <w:t>medication registers</w:t>
            </w:r>
          </w:p>
          <w:p w:rsidR="00000000" w:rsidRPr="00B5544E" w:rsidP="00B5544E">
            <w:pPr>
              <w:pStyle w:val="ListBullet"/>
            </w:pPr>
            <w:r w:rsidRPr="00B5544E">
              <w:t>workers</w:t>
            </w:r>
            <w:r>
              <w:t>’</w:t>
            </w:r>
            <w:r w:rsidRPr="00B5544E">
              <w:t xml:space="preserve"> compensation</w:t>
            </w:r>
          </w:p>
          <w:p w:rsidR="00000000" w:rsidRPr="00B5544E" w:rsidP="00B5544E">
            <w:pPr>
              <w:pStyle w:val="ListBullet"/>
            </w:pPr>
            <w:r w:rsidRPr="00B5544E">
              <w:t>day book</w:t>
            </w:r>
          </w:p>
          <w:p w:rsidR="00000000" w:rsidRPr="00B5544E" w:rsidP="00B5544E">
            <w:pPr>
              <w:pStyle w:val="ListBullet"/>
            </w:pPr>
            <w:r w:rsidRPr="00B5544E">
              <w:t>pre-participation records (sport)</w:t>
            </w:r>
          </w:p>
          <w:p w:rsidR="00000000" w:rsidRPr="00B5544E" w:rsidP="00B5544E">
            <w:pPr>
              <w:pStyle w:val="ListBullet"/>
            </w:pPr>
            <w:r w:rsidRPr="00B5544E">
              <w:t>medical histories</w:t>
            </w:r>
          </w:p>
          <w:p w:rsidR="00000000" w:rsidRPr="00B5544E" w:rsidP="00B5544E">
            <w:pPr>
              <w:pStyle w:val="ListBullet"/>
            </w:pPr>
            <w:r w:rsidRPr="00B5544E">
              <w:t>management records</w:t>
            </w:r>
          </w:p>
          <w:p w:rsidR="00000000" w:rsidRPr="00B5544E" w:rsidP="00B5544E">
            <w:pPr>
              <w:pStyle w:val="ListBullet"/>
            </w:pPr>
            <w:r w:rsidRPr="00B5544E">
              <w:t>stock records</w:t>
            </w:r>
          </w:p>
          <w:p w:rsidR="00000000" w:rsidRPr="00B5544E" w:rsidP="00B5544E">
            <w:pPr>
              <w:pStyle w:val="ListBullet"/>
            </w:pPr>
            <w:r w:rsidRPr="00B5544E">
              <w:t>infection control records</w:t>
            </w:r>
          </w:p>
          <w:p w:rsidR="00000000" w:rsidRPr="00B5544E" w:rsidP="00B5544E">
            <w:pPr>
              <w:pStyle w:val="ListBullet"/>
            </w:pPr>
            <w:r w:rsidRPr="00B5544E">
              <w:t>training records</w:t>
            </w:r>
          </w:p>
          <w:p w:rsidR="00000000" w:rsidRPr="00B5544E" w:rsidP="00B5544E">
            <w:pPr>
              <w:pStyle w:val="BodyText"/>
            </w:pPr>
          </w:p>
        </w:tc>
      </w:tr>
    </w:tbl>
    <w:p w:rsidR="00000000" w:rsidRPr="00B5544E" w:rsidP="00B5544E">
      <w:pPr>
        <w:pStyle w:val="BodyText"/>
      </w:pPr>
    </w:p>
    <w:p w:rsidR="00000000" w:rsidRPr="00B5544E" w:rsidP="00B5544E">
      <w:pPr>
        <w:pStyle w:val="AllowPageBreak"/>
      </w:pPr>
    </w:p>
    <w:p w:rsidR="00000000" w:rsidRPr="00B5544E" w:rsidP="00B5544E">
      <w:pPr>
        <w:pStyle w:val="Heading1"/>
      </w:pPr>
      <w:bookmarkStart w:id="9" w:name="O_909343"/>
      <w:bookmarkEnd w:id="9"/>
      <w:r w:rsidRPr="00B5544E">
        <w:t>Unit Mapping Information</w:t>
      </w:r>
    </w:p>
    <w:p w:rsidR="00000000" w:rsidRPr="00B5544E" w:rsidP="00664FE8">
      <w:pPr>
        <w:pStyle w:val="BodyText"/>
      </w:pPr>
      <w:r w:rsidRPr="00B5544E">
        <w:t>Release 1. Supersedes and is equivalent to PMAOHS221B Maintain First Aid supplies and records</w:t>
      </w:r>
    </w:p>
    <w:p w:rsidR="00000000" w:rsidRPr="00B5544E" w:rsidP="00B5544E">
      <w:pPr>
        <w:pStyle w:val="Heading1"/>
      </w:pPr>
      <w:bookmarkStart w:id="10" w:name="O_909336"/>
      <w:bookmarkEnd w:id="10"/>
      <w:r w:rsidRPr="00B5544E">
        <w:t>Links</w:t>
      </w:r>
    </w:p>
    <w:p w:rsidR="00000000" w:rsidRPr="00B5544E" w:rsidP="00664FE8">
      <w:pPr>
        <w:pStyle w:val="BodyText"/>
      </w:pPr>
      <w:r w:rsidRPr="00B5544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118D1">
        <w:rPr>
          <w:rStyle w:val="Hyperlink"/>
        </w:rPr>
        <w:t>https://vetnet.gov.au/Pages/TrainingDocs.aspx?q=9fc2cf53-e570-4e9f-ad6a-b228ffdb6875</w:t>
      </w:r>
      <w:r>
        <w:fldChar w:fldCharType="end"/>
      </w:r>
    </w:p>
    <w:p w:rsidR="00000000" w:rsidRPr="00B5544E" w:rsidP="00B5544E"/>
    <w:sectPr w:rsidSect="00B55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4E" w:rsidRPr="00664FE8" w:rsidP="00664F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E8" w:rsidP="00B55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FE8" w:rsidP="00B5544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4FE8" w:rsidP="00B554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44E" w:rsidRPr="00664FE8" w:rsidP="00664F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E8" w:rsidRPr="002D2AF8" w:rsidP="00B5544E">
    <w:pPr>
      <w:pStyle w:val="Header"/>
      <w:framePr w:wrap="around"/>
    </w:pPr>
    <w:r>
      <w:fldChar w:fldCharType="begin"/>
    </w:r>
    <w:r>
      <w:instrText xml:space="preserve"> TITLE   \* MERGEFORMAT </w:instrText>
    </w:r>
    <w:r>
      <w:fldChar w:fldCharType="separate"/>
    </w:r>
    <w:r>
      <w:t>PMAWHS221 Maintain first aid resources and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664FE8" w:rsidP="00B55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E46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AD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E8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44E"/>
    <w:pPr>
      <w:spacing w:before="360" w:after="60"/>
      <w:outlineLvl w:val="0"/>
    </w:pPr>
    <w:rPr>
      <w:sz w:val="32"/>
    </w:rPr>
  </w:style>
  <w:style w:type="paragraph" w:styleId="Heading2">
    <w:name w:val="heading 2"/>
    <w:basedOn w:val="HeadingBase"/>
    <w:next w:val="BodyText"/>
    <w:link w:val="Heading2Char"/>
    <w:qFormat/>
    <w:rsid w:val="00B5544E"/>
    <w:pPr>
      <w:keepLines/>
      <w:spacing w:before="240" w:after="120"/>
      <w:outlineLvl w:val="1"/>
    </w:pPr>
    <w:rPr>
      <w:sz w:val="28"/>
      <w:szCs w:val="40"/>
    </w:rPr>
  </w:style>
  <w:style w:type="paragraph" w:styleId="Heading3">
    <w:name w:val="heading 3"/>
    <w:basedOn w:val="HeadingBase"/>
    <w:next w:val="BodyText"/>
    <w:link w:val="Heading3Char"/>
    <w:qFormat/>
    <w:rsid w:val="00B5544E"/>
    <w:pPr>
      <w:spacing w:before="180" w:after="120"/>
      <w:outlineLvl w:val="2"/>
    </w:pPr>
    <w:rPr>
      <w:spacing w:val="-10"/>
      <w:kern w:val="32"/>
    </w:rPr>
  </w:style>
  <w:style w:type="paragraph" w:styleId="Heading4">
    <w:name w:val="heading 4"/>
    <w:basedOn w:val="HeadingBase"/>
    <w:next w:val="BodyText"/>
    <w:link w:val="Heading4Char"/>
    <w:qFormat/>
    <w:rsid w:val="00B5544E"/>
    <w:pPr>
      <w:spacing w:before="160" w:after="120"/>
      <w:outlineLvl w:val="3"/>
    </w:pPr>
    <w:rPr>
      <w:sz w:val="22"/>
    </w:rPr>
  </w:style>
  <w:style w:type="paragraph" w:styleId="Heading5">
    <w:name w:val="heading 5"/>
    <w:basedOn w:val="HeadingBase"/>
    <w:next w:val="Normal"/>
    <w:link w:val="Heading5Char"/>
    <w:qFormat/>
    <w:rsid w:val="00B5544E"/>
    <w:pPr>
      <w:spacing w:before="80"/>
      <w:outlineLvl w:val="4"/>
    </w:pPr>
    <w:rPr>
      <w:color w:val="918585"/>
      <w:sz w:val="20"/>
    </w:rPr>
  </w:style>
  <w:style w:type="paragraph" w:styleId="Heading6">
    <w:name w:val="heading 6"/>
    <w:basedOn w:val="HeadingBase"/>
    <w:next w:val="Normal"/>
    <w:link w:val="Heading6Char"/>
    <w:qFormat/>
    <w:rsid w:val="00B5544E"/>
    <w:pPr>
      <w:spacing w:before="60"/>
      <w:outlineLvl w:val="5"/>
    </w:pPr>
    <w:rPr>
      <w:color w:val="918585"/>
      <w:sz w:val="20"/>
    </w:rPr>
  </w:style>
  <w:style w:type="paragraph" w:styleId="Heading7">
    <w:name w:val="heading 7"/>
    <w:basedOn w:val="Normal"/>
    <w:next w:val="Normal"/>
    <w:link w:val="Heading7Char"/>
    <w:qFormat/>
    <w:rsid w:val="00B5544E"/>
    <w:pPr>
      <w:ind w:left="720"/>
      <w:outlineLvl w:val="6"/>
    </w:pPr>
    <w:rPr>
      <w:i/>
    </w:rPr>
  </w:style>
  <w:style w:type="paragraph" w:styleId="Heading8">
    <w:name w:val="heading 8"/>
    <w:basedOn w:val="Normal"/>
    <w:next w:val="Normal"/>
    <w:link w:val="Heading8Char"/>
    <w:qFormat/>
    <w:rsid w:val="00B5544E"/>
    <w:pPr>
      <w:ind w:left="720"/>
      <w:outlineLvl w:val="7"/>
    </w:pPr>
    <w:rPr>
      <w:i/>
    </w:rPr>
  </w:style>
  <w:style w:type="paragraph" w:styleId="Heading9">
    <w:name w:val="heading 9"/>
    <w:basedOn w:val="Normal"/>
    <w:next w:val="Normal"/>
    <w:link w:val="Heading9Char"/>
    <w:qFormat/>
    <w:rsid w:val="00B5544E"/>
    <w:pPr>
      <w:ind w:left="720"/>
      <w:outlineLvl w:val="8"/>
    </w:pPr>
    <w:rPr>
      <w:i/>
    </w:rPr>
  </w:style>
  <w:style w:type="character" w:default="1" w:styleId="DefaultParagraphFont">
    <w:name w:val="Default Paragraph Font"/>
    <w:uiPriority w:val="1"/>
    <w:unhideWhenUsed/>
    <w:rsid w:val="00B55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44E"/>
  </w:style>
  <w:style w:type="character" w:customStyle="1" w:styleId="Heading1Char">
    <w:name w:val="Heading 1 Char"/>
    <w:basedOn w:val="DefaultParagraphFont"/>
    <w:link w:val="Heading1"/>
    <w:rsid w:val="00B5544E"/>
    <w:rPr>
      <w:rFonts w:ascii="Times New Roman" w:eastAsia="Times New Roman" w:hAnsi="Times New Roman" w:cs="Times New Roman"/>
      <w:b/>
      <w:sz w:val="32"/>
      <w:szCs w:val="20"/>
      <w:lang w:eastAsia="en-US"/>
    </w:rPr>
  </w:style>
  <w:style w:type="paragraph" w:styleId="BodyText">
    <w:name w:val="Body Text"/>
    <w:basedOn w:val="Normal"/>
    <w:link w:val="BodyTextChar"/>
    <w:rsid w:val="00B554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44E"/>
    <w:rPr>
      <w:rFonts w:ascii="Times New Roman" w:eastAsia="Times New Roman" w:hAnsi="Times New Roman" w:cs="Times New Roman"/>
      <w:sz w:val="24"/>
      <w:lang w:eastAsia="en-US"/>
    </w:rPr>
  </w:style>
  <w:style w:type="paragraph" w:styleId="ListBullet">
    <w:name w:val="List Bullet"/>
    <w:basedOn w:val="List"/>
    <w:rsid w:val="00B5544E"/>
    <w:pPr>
      <w:numPr>
        <w:numId w:val="12"/>
      </w:numPr>
      <w:tabs>
        <w:tab w:val="clear" w:pos="340"/>
      </w:tabs>
      <w:spacing w:before="40" w:after="40"/>
    </w:pPr>
  </w:style>
  <w:style w:type="character" w:customStyle="1" w:styleId="SpecialBold">
    <w:name w:val="Special Bold"/>
    <w:basedOn w:val="DefaultParagraphFont"/>
    <w:rsid w:val="00B5544E"/>
    <w:rPr>
      <w:b/>
      <w:spacing w:val="0"/>
    </w:rPr>
  </w:style>
  <w:style w:type="paragraph" w:styleId="ListBullet2">
    <w:name w:val="List Bullet 2"/>
    <w:basedOn w:val="List2"/>
    <w:rsid w:val="00B5544E"/>
    <w:pPr>
      <w:numPr>
        <w:numId w:val="13"/>
      </w:numPr>
      <w:tabs>
        <w:tab w:val="clear" w:pos="680"/>
      </w:tabs>
    </w:pPr>
  </w:style>
  <w:style w:type="paragraph" w:customStyle="1" w:styleId="SuperHeading">
    <w:name w:val="SuperHeading"/>
    <w:basedOn w:val="Normal"/>
    <w:rsid w:val="00B5544E"/>
    <w:pPr>
      <w:spacing w:before="240" w:after="120"/>
      <w:outlineLvl w:val="0"/>
    </w:pPr>
    <w:rPr>
      <w:rFonts w:ascii="Times New Roman" w:hAnsi="Times New Roman"/>
      <w:b/>
      <w:sz w:val="32"/>
    </w:rPr>
  </w:style>
  <w:style w:type="paragraph" w:customStyle="1" w:styleId="AllowPageBreak">
    <w:name w:val="AllowPageBreak"/>
    <w:rsid w:val="00B55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44E"/>
    <w:rPr>
      <w:rFonts w:ascii="Courier New" w:eastAsia="Times New Roman" w:hAnsi="Courier New" w:cs="Times New Roman"/>
      <w:i/>
      <w:szCs w:val="20"/>
      <w:lang w:eastAsia="en-US"/>
    </w:rPr>
  </w:style>
  <w:style w:type="paragraph" w:customStyle="1" w:styleId="HeadingBase">
    <w:name w:val="Heading Base"/>
    <w:rsid w:val="00B55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44E"/>
    <w:pPr>
      <w:tabs>
        <w:tab w:val="right" w:leader="dot" w:pos="9072"/>
      </w:tabs>
      <w:ind w:left="567"/>
    </w:pPr>
    <w:rPr>
      <w:szCs w:val="22"/>
    </w:rPr>
  </w:style>
  <w:style w:type="paragraph" w:customStyle="1" w:styleId="TOCBase">
    <w:name w:val="TOC Base"/>
    <w:rsid w:val="00B55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44E"/>
    <w:pPr>
      <w:tabs>
        <w:tab w:val="right" w:leader="dot" w:pos="9072"/>
      </w:tabs>
      <w:spacing w:before="40" w:after="40"/>
      <w:ind w:left="284"/>
    </w:pPr>
    <w:rPr>
      <w:rFonts w:ascii="Times New Roman" w:hAnsi="Times New Roman"/>
    </w:rPr>
  </w:style>
  <w:style w:type="paragraph" w:styleId="TOC1">
    <w:name w:val="toc 1"/>
    <w:basedOn w:val="TOCBase"/>
    <w:next w:val="Normal"/>
    <w:rsid w:val="00B554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44E"/>
    <w:rPr>
      <w:rFonts w:ascii="Times New Roman" w:eastAsia="Times New Roman" w:hAnsi="Times New Roman" w:cs="Times New Roman"/>
      <w:sz w:val="16"/>
      <w:lang w:eastAsia="en-US"/>
    </w:rPr>
  </w:style>
  <w:style w:type="paragraph" w:styleId="Title">
    <w:name w:val="Title"/>
    <w:basedOn w:val="HeadingBase"/>
    <w:link w:val="TitleChar"/>
    <w:qFormat/>
    <w:rsid w:val="00B5544E"/>
    <w:pPr>
      <w:spacing w:before="5040"/>
      <w:jc w:val="center"/>
    </w:pPr>
    <w:rPr>
      <w:sz w:val="48"/>
      <w:szCs w:val="72"/>
      <w:lang w:val="en-US"/>
    </w:rPr>
  </w:style>
  <w:style w:type="character" w:customStyle="1" w:styleId="TitleChar">
    <w:name w:val="Title Char"/>
    <w:basedOn w:val="DefaultParagraphFont"/>
    <w:link w:val="Title"/>
    <w:rsid w:val="00B55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44E"/>
    <w:pPr>
      <w:tabs>
        <w:tab w:val="left" w:pos="3600"/>
        <w:tab w:val="left" w:pos="3958"/>
      </w:tabs>
    </w:pPr>
  </w:style>
  <w:style w:type="paragraph" w:styleId="List">
    <w:name w:val="List"/>
    <w:basedOn w:val="BodyText"/>
    <w:next w:val="BodyText"/>
    <w:rsid w:val="00B5544E"/>
    <w:pPr>
      <w:tabs>
        <w:tab w:val="left" w:pos="340"/>
      </w:tabs>
      <w:spacing w:before="60" w:after="60"/>
      <w:ind w:left="340" w:hanging="340"/>
    </w:pPr>
  </w:style>
  <w:style w:type="paragraph" w:customStyle="1" w:styleId="Note">
    <w:name w:val="Note"/>
    <w:basedOn w:val="BodyText"/>
    <w:rsid w:val="00B55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44E"/>
    <w:pPr>
      <w:framePr w:wrap="auto" w:hAnchor="text" w:y="6049"/>
    </w:pPr>
    <w:rPr>
      <w:color w:val="000000"/>
      <w:sz w:val="40"/>
    </w:rPr>
  </w:style>
  <w:style w:type="paragraph" w:customStyle="1" w:styleId="TOCTitle">
    <w:name w:val="TOCTitle"/>
    <w:basedOn w:val="Heading1"/>
    <w:rsid w:val="00B5544E"/>
    <w:pPr>
      <w:spacing w:after="240"/>
      <w:jc w:val="center"/>
      <w:outlineLvl w:val="9"/>
    </w:pPr>
    <w:rPr>
      <w:caps/>
    </w:rPr>
  </w:style>
  <w:style w:type="paragraph" w:customStyle="1" w:styleId="Version">
    <w:name w:val="Version"/>
    <w:rsid w:val="00B55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44E"/>
    <w:pPr>
      <w:keepNext w:val="0"/>
      <w:tabs>
        <w:tab w:val="right" w:pos="4176"/>
      </w:tabs>
      <w:ind w:left="198" w:hanging="198"/>
    </w:pPr>
    <w:rPr>
      <w:rFonts w:ascii="Garamond" w:hAnsi="Garamond"/>
    </w:rPr>
  </w:style>
  <w:style w:type="paragraph" w:styleId="IndexHeading">
    <w:name w:val="index heading"/>
    <w:basedOn w:val="Normal"/>
    <w:next w:val="Index1"/>
    <w:semiHidden/>
    <w:rsid w:val="00B5544E"/>
    <w:pPr>
      <w:spacing w:before="120" w:after="120"/>
    </w:pPr>
    <w:rPr>
      <w:rFonts w:ascii="Arial" w:hAnsi="Arial"/>
      <w:b/>
      <w:color w:val="918585"/>
      <w:sz w:val="24"/>
    </w:rPr>
  </w:style>
  <w:style w:type="paragraph" w:styleId="Header">
    <w:name w:val="header"/>
    <w:basedOn w:val="Normal"/>
    <w:link w:val="HeaderChar"/>
    <w:rsid w:val="00B55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44E"/>
    <w:rPr>
      <w:rFonts w:ascii="Times New Roman" w:eastAsia="Times New Roman" w:hAnsi="Times New Roman" w:cs="Times New Roman"/>
      <w:sz w:val="16"/>
      <w:szCs w:val="20"/>
      <w:lang w:val="en-GB" w:eastAsia="en-US"/>
    </w:rPr>
  </w:style>
  <w:style w:type="paragraph" w:customStyle="1" w:styleId="Chapter">
    <w:name w:val="Chapter"/>
    <w:basedOn w:val="Normal"/>
    <w:rsid w:val="00B5544E"/>
    <w:pPr>
      <w:spacing w:before="240"/>
    </w:pPr>
    <w:rPr>
      <w:rFonts w:ascii="Times New Roman" w:hAnsi="Times New Roman"/>
      <w:smallCaps/>
      <w:spacing w:val="80"/>
      <w:sz w:val="28"/>
    </w:rPr>
  </w:style>
  <w:style w:type="paragraph" w:customStyle="1" w:styleId="InChapter">
    <w:name w:val="InChapter"/>
    <w:basedOn w:val="Heading3"/>
    <w:rsid w:val="00B5544E"/>
    <w:pPr>
      <w:spacing w:after="240"/>
      <w:outlineLvl w:val="9"/>
    </w:pPr>
    <w:rPr>
      <w:noProof/>
    </w:rPr>
  </w:style>
  <w:style w:type="paragraph" w:styleId="Index2">
    <w:name w:val="index 2"/>
    <w:basedOn w:val="Normal"/>
    <w:next w:val="Normal"/>
    <w:semiHidden/>
    <w:rsid w:val="00B5544E"/>
    <w:pPr>
      <w:tabs>
        <w:tab w:val="right" w:pos="4176"/>
      </w:tabs>
      <w:ind w:left="568" w:hanging="284"/>
    </w:pPr>
    <w:rPr>
      <w:rFonts w:ascii="Garamond" w:hAnsi="Garamond"/>
    </w:rPr>
  </w:style>
  <w:style w:type="paragraph" w:customStyle="1" w:styleId="Byline">
    <w:name w:val="Byline"/>
    <w:rsid w:val="00B55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44E"/>
    <w:pPr>
      <w:tabs>
        <w:tab w:val="clear" w:pos="3600"/>
        <w:tab w:val="clear" w:pos="3958"/>
      </w:tabs>
      <w:jc w:val="right"/>
    </w:pPr>
  </w:style>
  <w:style w:type="character" w:styleId="Emphasis">
    <w:name w:val="Emphasis"/>
    <w:basedOn w:val="DefaultParagraphFont"/>
    <w:qFormat/>
    <w:rsid w:val="00B5544E"/>
    <w:rPr>
      <w:i/>
    </w:rPr>
  </w:style>
  <w:style w:type="paragraph" w:styleId="Caption">
    <w:name w:val="caption"/>
    <w:basedOn w:val="BodyText"/>
    <w:next w:val="Normal"/>
    <w:qFormat/>
    <w:rsid w:val="00B5544E"/>
    <w:pPr>
      <w:framePr w:w="2268" w:hSpace="181" w:vSpace="181" w:wrap="around" w:vAnchor="text" w:hAnchor="page" w:x="1135" w:y="285" w:anchorLock="1"/>
    </w:pPr>
    <w:rPr>
      <w:i/>
    </w:rPr>
  </w:style>
  <w:style w:type="paragraph" w:customStyle="1" w:styleId="MiniTOCTitle">
    <w:name w:val="MiniTOCTitle"/>
    <w:basedOn w:val="Heading4"/>
    <w:rsid w:val="00B5544E"/>
    <w:pPr>
      <w:spacing w:before="240"/>
      <w:outlineLvl w:val="9"/>
    </w:pPr>
    <w:rPr>
      <w:noProof/>
      <w:sz w:val="24"/>
    </w:rPr>
  </w:style>
  <w:style w:type="paragraph" w:customStyle="1" w:styleId="MiniTOCItem">
    <w:name w:val="MiniTOCItem"/>
    <w:basedOn w:val="ListBullet"/>
    <w:rsid w:val="00B5544E"/>
    <w:pPr>
      <w:numPr>
        <w:numId w:val="0"/>
      </w:numPr>
      <w:tabs>
        <w:tab w:val="right" w:leader="dot" w:pos="6521"/>
      </w:tabs>
      <w:spacing w:before="0" w:after="0"/>
    </w:pPr>
  </w:style>
  <w:style w:type="paragraph" w:customStyle="1" w:styleId="TOFTitle">
    <w:name w:val="TOFTitle"/>
    <w:basedOn w:val="TOCTitle"/>
    <w:rsid w:val="00B5544E"/>
  </w:style>
  <w:style w:type="paragraph" w:styleId="TableofFigures">
    <w:name w:val="table of figures"/>
    <w:basedOn w:val="Normal"/>
    <w:next w:val="Normal"/>
    <w:semiHidden/>
    <w:rsid w:val="00B5544E"/>
    <w:pPr>
      <w:tabs>
        <w:tab w:val="right" w:leader="dot" w:pos="9072"/>
      </w:tabs>
      <w:ind w:left="970" w:hanging="403"/>
    </w:pPr>
    <w:rPr>
      <w:rFonts w:ascii="Times New Roman" w:hAnsi="Times New Roman"/>
      <w:b/>
    </w:rPr>
  </w:style>
  <w:style w:type="paragraph" w:styleId="ListNumber">
    <w:name w:val="List Number"/>
    <w:basedOn w:val="List"/>
    <w:rsid w:val="00B5544E"/>
    <w:pPr>
      <w:numPr>
        <w:numId w:val="15"/>
      </w:numPr>
      <w:tabs>
        <w:tab w:val="clear" w:pos="340"/>
      </w:tabs>
    </w:pPr>
  </w:style>
  <w:style w:type="character" w:customStyle="1" w:styleId="WingdingSymbols">
    <w:name w:val="Wingding Symbols"/>
    <w:rsid w:val="00B5544E"/>
    <w:rPr>
      <w:rFonts w:ascii="Wingdings" w:hAnsi="Wingdings"/>
    </w:rPr>
  </w:style>
  <w:style w:type="paragraph" w:customStyle="1" w:styleId="TableHeading">
    <w:name w:val="Table Heading"/>
    <w:basedOn w:val="HeadingBase"/>
    <w:rsid w:val="00B5544E"/>
    <w:pPr>
      <w:keepLines/>
      <w:pBdr>
        <w:bottom w:val="single" w:sz="6" w:space="1" w:color="918585"/>
      </w:pBdr>
      <w:spacing w:before="240"/>
    </w:pPr>
  </w:style>
  <w:style w:type="character" w:customStyle="1" w:styleId="HotSpot">
    <w:name w:val="HotSpot"/>
    <w:rsid w:val="00B5544E"/>
    <w:rPr>
      <w:color w:val="0033CC"/>
      <w:u w:val="none"/>
    </w:rPr>
  </w:style>
  <w:style w:type="paragraph" w:customStyle="1" w:styleId="BodyTextRight">
    <w:name w:val="Body Text Right"/>
    <w:basedOn w:val="BodyText"/>
    <w:rsid w:val="00B5544E"/>
    <w:pPr>
      <w:spacing w:before="0" w:after="0"/>
      <w:jc w:val="right"/>
    </w:pPr>
  </w:style>
  <w:style w:type="paragraph" w:styleId="Index3">
    <w:name w:val="index 3"/>
    <w:basedOn w:val="ListNumber2"/>
    <w:next w:val="Normal"/>
    <w:semiHidden/>
    <w:rsid w:val="00B5544E"/>
    <w:pPr>
      <w:numPr>
        <w:numId w:val="0"/>
      </w:numPr>
      <w:tabs>
        <w:tab w:val="right" w:leader="dot" w:pos="4176"/>
      </w:tabs>
    </w:pPr>
  </w:style>
  <w:style w:type="paragraph" w:styleId="ListNumber2">
    <w:name w:val="List Number 2"/>
    <w:basedOn w:val="List2"/>
    <w:rsid w:val="00B5544E"/>
    <w:pPr>
      <w:numPr>
        <w:numId w:val="10"/>
      </w:numPr>
      <w:tabs>
        <w:tab w:val="clear" w:pos="1060"/>
      </w:tabs>
    </w:pPr>
  </w:style>
  <w:style w:type="paragraph" w:customStyle="1" w:styleId="MarginNote">
    <w:name w:val="Margin Note"/>
    <w:basedOn w:val="BodyText"/>
    <w:rsid w:val="00B55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44E"/>
    <w:rPr>
      <w:sz w:val="32"/>
    </w:rPr>
  </w:style>
  <w:style w:type="paragraph" w:customStyle="1" w:styleId="HeadingProcedure">
    <w:name w:val="Heading Procedure"/>
    <w:basedOn w:val="HeadingBase"/>
    <w:next w:val="Normal"/>
    <w:rsid w:val="00B5544E"/>
    <w:pPr>
      <w:tabs>
        <w:tab w:val="left" w:pos="0"/>
      </w:tabs>
      <w:spacing w:before="120" w:after="60"/>
    </w:pPr>
    <w:rPr>
      <w:i/>
      <w:color w:val="918585"/>
      <w:sz w:val="22"/>
    </w:rPr>
  </w:style>
  <w:style w:type="paragraph" w:customStyle="1" w:styleId="TableBodyText">
    <w:name w:val="Table Body Text"/>
    <w:basedOn w:val="BodyText"/>
    <w:rsid w:val="00B5544E"/>
    <w:pPr>
      <w:spacing w:before="60" w:after="60"/>
    </w:pPr>
  </w:style>
  <w:style w:type="paragraph" w:styleId="ListContinue">
    <w:name w:val="List Continue"/>
    <w:basedOn w:val="List"/>
    <w:rsid w:val="00B5544E"/>
    <w:pPr>
      <w:ind w:firstLine="0"/>
    </w:pPr>
  </w:style>
  <w:style w:type="paragraph" w:customStyle="1" w:styleId="ListNote">
    <w:name w:val="List Note"/>
    <w:basedOn w:val="List"/>
    <w:rsid w:val="00B5544E"/>
    <w:pPr>
      <w:pBdr>
        <w:top w:val="single" w:sz="6" w:space="2" w:color="918585"/>
        <w:bottom w:val="single" w:sz="6" w:space="2" w:color="918585"/>
      </w:pBdr>
      <w:tabs>
        <w:tab w:val="left" w:pos="1021"/>
      </w:tabs>
      <w:ind w:firstLine="0"/>
    </w:pPr>
  </w:style>
  <w:style w:type="paragraph" w:customStyle="1" w:styleId="Warning">
    <w:name w:val="Warning"/>
    <w:basedOn w:val="BodyText"/>
    <w:rsid w:val="00B5544E"/>
    <w:pPr>
      <w:shd w:val="clear" w:color="auto" w:fill="D9D9D9"/>
      <w:tabs>
        <w:tab w:val="left" w:pos="992"/>
      </w:tabs>
      <w:ind w:left="119" w:right="119"/>
    </w:pPr>
    <w:rPr>
      <w:sz w:val="20"/>
    </w:rPr>
  </w:style>
  <w:style w:type="paragraph" w:customStyle="1" w:styleId="MarginIcons">
    <w:name w:val="Margin Icons"/>
    <w:basedOn w:val="BodyText"/>
    <w:rsid w:val="00B55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44E"/>
    <w:rPr>
      <w:rFonts w:ascii="Courier New" w:hAnsi="Courier New"/>
    </w:rPr>
  </w:style>
  <w:style w:type="paragraph" w:customStyle="1" w:styleId="NoteBullet">
    <w:name w:val="Note Bullet"/>
    <w:basedOn w:val="Note"/>
    <w:rsid w:val="00B5544E"/>
    <w:pPr>
      <w:tabs>
        <w:tab w:val="clear" w:pos="680"/>
      </w:tabs>
      <w:spacing w:before="60" w:after="60"/>
    </w:pPr>
  </w:style>
  <w:style w:type="paragraph" w:customStyle="1" w:styleId="SubHeading2">
    <w:name w:val="SubHeading2"/>
    <w:basedOn w:val="HeadingBase"/>
    <w:rsid w:val="00B5544E"/>
    <w:pPr>
      <w:spacing w:before="240" w:after="60"/>
    </w:pPr>
    <w:rPr>
      <w:sz w:val="20"/>
    </w:rPr>
  </w:style>
  <w:style w:type="paragraph" w:customStyle="1" w:styleId="SubHeading1">
    <w:name w:val="SubHeading1"/>
    <w:basedOn w:val="HeadingBase"/>
    <w:rsid w:val="00B5544E"/>
    <w:pPr>
      <w:spacing w:before="240" w:after="60"/>
    </w:pPr>
    <w:rPr>
      <w:color w:val="918585"/>
      <w:sz w:val="22"/>
    </w:rPr>
  </w:style>
  <w:style w:type="paragraph" w:customStyle="1" w:styleId="SideHeading">
    <w:name w:val="Side Heading"/>
    <w:basedOn w:val="HeadingBase"/>
    <w:rsid w:val="00B55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44E"/>
    <w:pPr>
      <w:tabs>
        <w:tab w:val="num" w:pos="360"/>
      </w:tabs>
    </w:pPr>
  </w:style>
  <w:style w:type="paragraph" w:styleId="PlainText">
    <w:name w:val="Plain Text"/>
    <w:basedOn w:val="Normal"/>
    <w:link w:val="PlainTextChar"/>
    <w:rsid w:val="00B5544E"/>
    <w:rPr>
      <w:sz w:val="20"/>
    </w:rPr>
  </w:style>
  <w:style w:type="character" w:customStyle="1" w:styleId="PlainTextChar">
    <w:name w:val="Plain Text Char"/>
    <w:basedOn w:val="DefaultParagraphFont"/>
    <w:link w:val="PlainText"/>
    <w:rsid w:val="00B5544E"/>
    <w:rPr>
      <w:rFonts w:ascii="Courier New" w:eastAsia="Times New Roman" w:hAnsi="Courier New" w:cs="Times New Roman"/>
      <w:sz w:val="20"/>
      <w:szCs w:val="20"/>
      <w:lang w:eastAsia="en-US"/>
    </w:rPr>
  </w:style>
  <w:style w:type="character" w:customStyle="1" w:styleId="MenuOption">
    <w:name w:val="Menu Option"/>
    <w:basedOn w:val="DefaultParagraphFont"/>
    <w:rsid w:val="00B5544E"/>
    <w:rPr>
      <w:b/>
      <w:smallCaps/>
    </w:rPr>
  </w:style>
  <w:style w:type="paragraph" w:customStyle="1" w:styleId="TableListNumber">
    <w:name w:val="Table List Number"/>
    <w:basedOn w:val="ListNumber"/>
    <w:rsid w:val="00B5544E"/>
    <w:pPr>
      <w:numPr>
        <w:numId w:val="0"/>
      </w:numPr>
    </w:pPr>
  </w:style>
  <w:style w:type="paragraph" w:styleId="TOC4">
    <w:name w:val="toc 4"/>
    <w:basedOn w:val="TOCBase"/>
    <w:next w:val="Normal"/>
    <w:semiHidden/>
    <w:rsid w:val="00B5544E"/>
    <w:pPr>
      <w:tabs>
        <w:tab w:val="right" w:leader="dot" w:pos="9071"/>
      </w:tabs>
      <w:ind w:left="1701"/>
    </w:pPr>
  </w:style>
  <w:style w:type="paragraph" w:customStyle="1" w:styleId="ListAlpha">
    <w:name w:val="List Alpha"/>
    <w:basedOn w:val="List"/>
    <w:rsid w:val="00B5544E"/>
    <w:pPr>
      <w:numPr>
        <w:numId w:val="9"/>
      </w:numPr>
    </w:pPr>
  </w:style>
  <w:style w:type="paragraph" w:customStyle="1" w:styleId="ListAlpha2">
    <w:name w:val="List Alpha 2"/>
    <w:basedOn w:val="List2"/>
    <w:rsid w:val="00B5544E"/>
    <w:pPr>
      <w:numPr>
        <w:numId w:val="8"/>
      </w:numPr>
    </w:pPr>
  </w:style>
  <w:style w:type="paragraph" w:styleId="List2">
    <w:name w:val="List 2"/>
    <w:basedOn w:val="BodyText"/>
    <w:rsid w:val="00B5544E"/>
    <w:pPr>
      <w:tabs>
        <w:tab w:val="left" w:pos="680"/>
      </w:tabs>
      <w:spacing w:before="60" w:after="60"/>
      <w:ind w:left="680" w:hanging="340"/>
    </w:pPr>
  </w:style>
  <w:style w:type="paragraph" w:styleId="List3">
    <w:name w:val="List 3"/>
    <w:basedOn w:val="BodyText"/>
    <w:rsid w:val="00B5544E"/>
    <w:pPr>
      <w:tabs>
        <w:tab w:val="left" w:pos="1021"/>
      </w:tabs>
      <w:spacing w:before="60" w:after="60"/>
      <w:ind w:left="1020" w:hanging="340"/>
    </w:pPr>
  </w:style>
  <w:style w:type="paragraph" w:styleId="List4">
    <w:name w:val="List 4"/>
    <w:basedOn w:val="BodyText"/>
    <w:rsid w:val="00B5544E"/>
    <w:pPr>
      <w:tabs>
        <w:tab w:val="left" w:pos="1361"/>
      </w:tabs>
      <w:spacing w:before="60" w:after="60"/>
      <w:ind w:left="1361" w:hanging="340"/>
    </w:pPr>
  </w:style>
  <w:style w:type="paragraph" w:styleId="List5">
    <w:name w:val="List 5"/>
    <w:basedOn w:val="BodyText"/>
    <w:rsid w:val="00B5544E"/>
    <w:pPr>
      <w:tabs>
        <w:tab w:val="left" w:pos="1701"/>
      </w:tabs>
      <w:spacing w:before="60" w:after="60"/>
      <w:ind w:left="1701" w:hanging="340"/>
    </w:pPr>
  </w:style>
  <w:style w:type="paragraph" w:styleId="ListBullet3">
    <w:name w:val="List Bullet 3"/>
    <w:basedOn w:val="List3"/>
    <w:rsid w:val="00B5544E"/>
    <w:pPr>
      <w:numPr>
        <w:numId w:val="14"/>
      </w:numPr>
      <w:tabs>
        <w:tab w:val="clear" w:pos="1021"/>
      </w:tabs>
      <w:ind w:left="1037" w:hanging="357"/>
    </w:pPr>
  </w:style>
  <w:style w:type="paragraph" w:styleId="ListBullet4">
    <w:name w:val="List Bullet 4"/>
    <w:basedOn w:val="List4"/>
    <w:rsid w:val="00B5544E"/>
    <w:pPr>
      <w:numPr>
        <w:numId w:val="3"/>
      </w:numPr>
      <w:tabs>
        <w:tab w:val="clear" w:pos="1361"/>
      </w:tabs>
    </w:pPr>
  </w:style>
  <w:style w:type="paragraph" w:styleId="ListBullet5">
    <w:name w:val="List Bullet 5"/>
    <w:basedOn w:val="List5"/>
    <w:rsid w:val="00B5544E"/>
    <w:pPr>
      <w:numPr>
        <w:numId w:val="4"/>
      </w:numPr>
    </w:pPr>
  </w:style>
  <w:style w:type="paragraph" w:styleId="ListContinue2">
    <w:name w:val="List Continue 2"/>
    <w:basedOn w:val="List2"/>
    <w:rsid w:val="00B5544E"/>
    <w:pPr>
      <w:ind w:firstLine="0"/>
    </w:pPr>
  </w:style>
  <w:style w:type="paragraph" w:styleId="ListContinue3">
    <w:name w:val="List Continue 3"/>
    <w:basedOn w:val="List3"/>
    <w:rsid w:val="00B5544E"/>
    <w:pPr>
      <w:ind w:left="1021" w:firstLine="0"/>
    </w:pPr>
  </w:style>
  <w:style w:type="paragraph" w:styleId="ListContinue4">
    <w:name w:val="List Continue 4"/>
    <w:basedOn w:val="List4"/>
    <w:rsid w:val="00B5544E"/>
    <w:pPr>
      <w:ind w:firstLine="0"/>
    </w:pPr>
  </w:style>
  <w:style w:type="paragraph" w:styleId="ListContinue5">
    <w:name w:val="List Continue 5"/>
    <w:basedOn w:val="List5"/>
    <w:rsid w:val="00B5544E"/>
    <w:pPr>
      <w:ind w:firstLine="0"/>
    </w:pPr>
  </w:style>
  <w:style w:type="paragraph" w:styleId="ListNumber3">
    <w:name w:val="List Number 3"/>
    <w:basedOn w:val="List3"/>
    <w:rsid w:val="00B5544E"/>
    <w:pPr>
      <w:numPr>
        <w:numId w:val="5"/>
      </w:numPr>
    </w:pPr>
  </w:style>
  <w:style w:type="paragraph" w:styleId="ListNumber4">
    <w:name w:val="List Number 4"/>
    <w:basedOn w:val="List4"/>
    <w:rsid w:val="00B5544E"/>
    <w:pPr>
      <w:numPr>
        <w:numId w:val="6"/>
      </w:numPr>
    </w:pPr>
  </w:style>
  <w:style w:type="paragraph" w:styleId="ListNumber5">
    <w:name w:val="List Number 5"/>
    <w:basedOn w:val="List5"/>
    <w:rsid w:val="00B5544E"/>
    <w:pPr>
      <w:numPr>
        <w:numId w:val="7"/>
      </w:numPr>
    </w:pPr>
  </w:style>
  <w:style w:type="paragraph" w:styleId="BlockText">
    <w:name w:val="Block Text"/>
    <w:basedOn w:val="Normal"/>
    <w:rsid w:val="00B5544E"/>
    <w:pPr>
      <w:spacing w:after="120"/>
      <w:ind w:left="1440" w:right="1440"/>
    </w:pPr>
  </w:style>
  <w:style w:type="character" w:customStyle="1" w:styleId="Subscript">
    <w:name w:val="Subscript"/>
    <w:basedOn w:val="DefaultParagraphFont"/>
    <w:rsid w:val="00B5544E"/>
    <w:rPr>
      <w:sz w:val="16"/>
      <w:vertAlign w:val="subscript"/>
    </w:rPr>
  </w:style>
  <w:style w:type="character" w:customStyle="1" w:styleId="Superscript">
    <w:name w:val="Superscript"/>
    <w:basedOn w:val="DefaultParagraphFont"/>
    <w:rsid w:val="00B5544E"/>
    <w:rPr>
      <w:sz w:val="16"/>
      <w:vertAlign w:val="superscript"/>
    </w:rPr>
  </w:style>
  <w:style w:type="character" w:customStyle="1" w:styleId="Symbols">
    <w:name w:val="Symbols"/>
    <w:basedOn w:val="DefaultParagraphFont"/>
    <w:rsid w:val="00B5544E"/>
    <w:rPr>
      <w:rFonts w:ascii="Symbol" w:hAnsi="Symbol"/>
    </w:rPr>
  </w:style>
  <w:style w:type="character" w:customStyle="1" w:styleId="MenuOptions">
    <w:name w:val="Menu Options"/>
    <w:basedOn w:val="DefaultParagraphFont"/>
    <w:rsid w:val="00B5544E"/>
    <w:rPr>
      <w:rFonts w:ascii="Arial Narrow" w:hAnsi="Arial Narrow"/>
      <w:smallCaps/>
    </w:rPr>
  </w:style>
  <w:style w:type="character" w:customStyle="1" w:styleId="Buttons">
    <w:name w:val="Buttons"/>
    <w:basedOn w:val="DefaultParagraphFont"/>
    <w:rsid w:val="00B5544E"/>
    <w:rPr>
      <w:b/>
    </w:rPr>
  </w:style>
  <w:style w:type="character" w:customStyle="1" w:styleId="Underlined">
    <w:name w:val="Underlined"/>
    <w:basedOn w:val="DefaultParagraphFont"/>
    <w:rsid w:val="00B5544E"/>
    <w:rPr>
      <w:u w:val="single"/>
    </w:rPr>
  </w:style>
  <w:style w:type="paragraph" w:customStyle="1" w:styleId="TableBodyTextRight">
    <w:name w:val="Table Body Text Right"/>
    <w:basedOn w:val="TableBodyText"/>
    <w:rsid w:val="00B5544E"/>
    <w:pPr>
      <w:widowControl w:val="0"/>
      <w:autoSpaceDE w:val="0"/>
      <w:autoSpaceDN w:val="0"/>
      <w:adjustRightInd w:val="0"/>
      <w:jc w:val="right"/>
    </w:pPr>
    <w:rPr>
      <w:rFonts w:cs="Arial"/>
      <w:szCs w:val="18"/>
    </w:rPr>
  </w:style>
  <w:style w:type="paragraph" w:customStyle="1" w:styleId="CopyrightText">
    <w:name w:val="Copyright Text"/>
    <w:basedOn w:val="BodyText"/>
    <w:rsid w:val="00B5544E"/>
    <w:rPr>
      <w:sz w:val="18"/>
    </w:rPr>
  </w:style>
  <w:style w:type="paragraph" w:customStyle="1" w:styleId="BodySmallRight">
    <w:name w:val="Body Small Right"/>
    <w:basedOn w:val="BodyTextRight"/>
    <w:rsid w:val="00B5544E"/>
    <w:rPr>
      <w:sz w:val="18"/>
      <w:szCs w:val="18"/>
    </w:rPr>
  </w:style>
  <w:style w:type="paragraph" w:customStyle="1" w:styleId="MarginEdition">
    <w:name w:val="Margin Edition"/>
    <w:basedOn w:val="MarginNote"/>
    <w:rsid w:val="00B5544E"/>
    <w:pPr>
      <w:spacing w:before="0" w:after="0"/>
    </w:pPr>
    <w:rPr>
      <w:rFonts w:ascii="Times New Roman" w:hAnsi="Times New Roman"/>
      <w:color w:val="999999"/>
    </w:rPr>
  </w:style>
  <w:style w:type="paragraph" w:customStyle="1" w:styleId="Spacer">
    <w:name w:val="Spacer"/>
    <w:basedOn w:val="Normal"/>
    <w:rsid w:val="00B5544E"/>
    <w:rPr>
      <w:sz w:val="2"/>
      <w:szCs w:val="2"/>
    </w:rPr>
  </w:style>
  <w:style w:type="character" w:customStyle="1" w:styleId="Small">
    <w:name w:val="Small"/>
    <w:basedOn w:val="DefaultParagraphFont"/>
    <w:rsid w:val="00B5544E"/>
    <w:rPr>
      <w:sz w:val="16"/>
    </w:rPr>
  </w:style>
  <w:style w:type="paragraph" w:customStyle="1" w:styleId="WideTable">
    <w:name w:val="Wide Table"/>
    <w:basedOn w:val="Normal"/>
    <w:rsid w:val="00B5544E"/>
    <w:pPr>
      <w:ind w:left="-1418"/>
    </w:pPr>
    <w:rPr>
      <w:sz w:val="2"/>
      <w:szCs w:val="2"/>
    </w:rPr>
  </w:style>
  <w:style w:type="character" w:styleId="PageNumber">
    <w:name w:val="page number"/>
    <w:basedOn w:val="DefaultParagraphFont"/>
    <w:rsid w:val="00B5544E"/>
  </w:style>
  <w:style w:type="paragraph" w:styleId="Quote">
    <w:name w:val="Quote"/>
    <w:basedOn w:val="Heading1"/>
    <w:link w:val="QuoteChar"/>
    <w:qFormat/>
    <w:rsid w:val="00B5544E"/>
    <w:rPr>
      <w:b w:val="0"/>
      <w:sz w:val="72"/>
      <w:szCs w:val="72"/>
      <w:lang w:val="en-NZ"/>
    </w:rPr>
  </w:style>
  <w:style w:type="character" w:customStyle="1" w:styleId="QuoteChar">
    <w:name w:val="Quote Char"/>
    <w:basedOn w:val="DefaultParagraphFont"/>
    <w:link w:val="Quote"/>
    <w:rsid w:val="00B55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44E"/>
    <w:pPr>
      <w:pageBreakBefore/>
    </w:pPr>
  </w:style>
  <w:style w:type="paragraph" w:customStyle="1" w:styleId="Border">
    <w:name w:val="Border"/>
    <w:basedOn w:val="Normal"/>
    <w:qFormat/>
    <w:rsid w:val="00B55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44E"/>
    <w:rPr>
      <w:b/>
      <w:bCs/>
      <w:i/>
      <w:iCs/>
      <w:color w:val="auto"/>
    </w:rPr>
  </w:style>
  <w:style w:type="paragraph" w:styleId="IntenseQuote">
    <w:name w:val="Intense Quote"/>
    <w:basedOn w:val="Normal"/>
    <w:next w:val="Normal"/>
    <w:link w:val="IntenseQuoteChar"/>
    <w:uiPriority w:val="30"/>
    <w:qFormat/>
    <w:rsid w:val="00B55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44E"/>
    <w:rPr>
      <w:smallCaps/>
      <w:color w:val="auto"/>
      <w:u w:val="single"/>
    </w:rPr>
  </w:style>
  <w:style w:type="character" w:styleId="IntenseReference">
    <w:name w:val="Intense Reference"/>
    <w:basedOn w:val="DefaultParagraphFont"/>
    <w:uiPriority w:val="32"/>
    <w:qFormat/>
    <w:rsid w:val="00B5544E"/>
    <w:rPr>
      <w:b/>
      <w:bCs/>
      <w:smallCaps/>
      <w:color w:val="auto"/>
      <w:spacing w:val="5"/>
      <w:u w:val="single"/>
    </w:rPr>
  </w:style>
  <w:style w:type="paragraph" w:customStyle="1" w:styleId="2ColumnHeading">
    <w:name w:val="2Column Heading"/>
    <w:basedOn w:val="BodyText"/>
    <w:qFormat/>
    <w:rsid w:val="00B5544E"/>
    <w:pPr>
      <w:spacing w:after="60"/>
      <w:ind w:left="-2268"/>
    </w:pPr>
    <w:rPr>
      <w:b/>
    </w:rPr>
  </w:style>
  <w:style w:type="paragraph" w:customStyle="1" w:styleId="Heading1TOC">
    <w:name w:val="Heading1 TOC"/>
    <w:basedOn w:val="Normal"/>
    <w:qFormat/>
    <w:rsid w:val="00B5544E"/>
    <w:pPr>
      <w:spacing w:before="240" w:after="120"/>
    </w:pPr>
    <w:rPr>
      <w:rFonts w:ascii="Times New Roman" w:hAnsi="Times New Roman"/>
      <w:b/>
      <w:sz w:val="32"/>
    </w:rPr>
  </w:style>
  <w:style w:type="paragraph" w:customStyle="1" w:styleId="Heading2TOC">
    <w:name w:val="Heading2 TOC"/>
    <w:basedOn w:val="Normal"/>
    <w:qFormat/>
    <w:rsid w:val="00B5544E"/>
    <w:pPr>
      <w:spacing w:before="240" w:after="60"/>
    </w:pPr>
    <w:rPr>
      <w:rFonts w:ascii="Times New Roman" w:hAnsi="Times New Roman"/>
      <w:b/>
      <w:sz w:val="28"/>
    </w:rPr>
  </w:style>
  <w:style w:type="character" w:customStyle="1" w:styleId="Underline">
    <w:name w:val="Underline"/>
    <w:basedOn w:val="DefaultParagraphFont"/>
    <w:qFormat/>
    <w:rsid w:val="00B5544E"/>
    <w:rPr>
      <w:u w:val="single"/>
    </w:rPr>
  </w:style>
  <w:style w:type="character" w:customStyle="1" w:styleId="BoldandItalics">
    <w:name w:val="Bold and Italics"/>
    <w:qFormat/>
    <w:rsid w:val="00B5544E"/>
    <w:rPr>
      <w:b/>
      <w:i/>
      <w:u w:val="none"/>
    </w:rPr>
  </w:style>
  <w:style w:type="paragraph" w:styleId="BalloonText">
    <w:name w:val="Balloon Text"/>
    <w:basedOn w:val="Normal"/>
    <w:link w:val="BalloonTextChar"/>
    <w:rsid w:val="00B5544E"/>
    <w:rPr>
      <w:rFonts w:ascii="Tahoma" w:hAnsi="Tahoma" w:cs="Tahoma"/>
      <w:sz w:val="16"/>
      <w:szCs w:val="16"/>
    </w:rPr>
  </w:style>
  <w:style w:type="character" w:customStyle="1" w:styleId="BalloonTextChar">
    <w:name w:val="Balloon Text Char"/>
    <w:basedOn w:val="DefaultParagraphFont"/>
    <w:link w:val="BalloonText"/>
    <w:rsid w:val="00B55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4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44E"/>
    <w:rPr>
      <w:b/>
      <w:color w:val="660033"/>
      <w:spacing w:val="0"/>
    </w:rPr>
  </w:style>
  <w:style w:type="paragraph" w:customStyle="1" w:styleId="Nameditemlist">
    <w:name w:val="Named item list"/>
    <w:basedOn w:val="BodyText"/>
    <w:qFormat/>
    <w:rsid w:val="00B5544E"/>
    <w:pPr>
      <w:tabs>
        <w:tab w:val="left" w:pos="2835"/>
      </w:tabs>
      <w:ind w:left="2835" w:hanging="2835"/>
    </w:pPr>
  </w:style>
  <w:style w:type="paragraph" w:customStyle="1" w:styleId="BodyTextnopadding">
    <w:name w:val="Body Text no padding"/>
    <w:basedOn w:val="BodyText"/>
    <w:qFormat/>
    <w:rsid w:val="00B5544E"/>
    <w:pPr>
      <w:spacing w:before="0" w:after="0"/>
    </w:pPr>
  </w:style>
  <w:style w:type="paragraph" w:customStyle="1" w:styleId="BodyTextBold">
    <w:name w:val="Body Text Bold"/>
    <w:basedOn w:val="BodyText"/>
    <w:qFormat/>
    <w:rsid w:val="00B5544E"/>
    <w:rPr>
      <w:b/>
    </w:rPr>
  </w:style>
  <w:style w:type="character" w:styleId="Hyperlink">
    <w:name w:val="Hyperlink"/>
    <w:basedOn w:val="DefaultParagraphFont"/>
    <w:uiPriority w:val="99"/>
    <w:unhideWhenUsed/>
    <w:rsid w:val="00664F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5298</Characters>
  <Application>Microsoft Office Word</Application>
  <DocSecurity>0</DocSecurity>
  <Lines>220</Lines>
  <Paragraphs>145</Paragraphs>
  <ScaleCrop>false</ScaleCrop>
  <Company>Author-it Software Corporation Ltd.</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PMAWHS221 Maintain first aid resources and records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2020-11-16T08:09:00Z</dcterms:created>
  <dcterms:modified xsi:type="dcterms:W3CDTF">2020-11-16T08:09:00Z</dcterms:modified>
</cp:coreProperties>
</file>