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202" w:rsidP="00123202">
      <w:pPr>
        <w:pStyle w:val="Title"/>
      </w:pPr>
      <w:r>
        <w:fldChar w:fldCharType="begin"/>
      </w:r>
      <w:r>
        <w:instrText xml:space="preserve"> TITLE   \* MERGEFORMAT </w:instrText>
      </w:r>
      <w:r>
        <w:fldChar w:fldCharType="separate"/>
      </w:r>
      <w:r>
        <w:t>PMAWHS215 Apply offshore facility abandonment and sea survival procedures and practices</w:t>
      </w:r>
      <w:r>
        <w:fldChar w:fldCharType="end"/>
      </w:r>
    </w:p>
    <w:p w:rsidR="00123202" w:rsidP="00123202">
      <w:pPr>
        <w:pStyle w:val="Version"/>
        <w:sectPr w:rsidSect="00320E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0EE1" w:rsidP="00320EE1">
      <w:pPr>
        <w:pStyle w:val="SuperHeading"/>
      </w:pPr>
      <w:r w:rsidRPr="00320EE1">
        <w:t>PMAWHS215 App</w:t>
      </w:r>
      <w:r w:rsidRPr="00320EE1">
        <w:t>ly offshore facility abandonment and sea survival procedures and practices</w:t>
      </w:r>
    </w:p>
    <w:p w:rsidR="00000000" w:rsidRPr="00320EE1" w:rsidP="00320EE1">
      <w:pPr>
        <w:pStyle w:val="Heading1"/>
      </w:pPr>
      <w:bookmarkStart w:id="1" w:name="O_909323"/>
      <w:bookmarkEnd w:id="1"/>
      <w:r w:rsidRPr="00320EE1">
        <w:t>Modification History</w:t>
      </w:r>
    </w:p>
    <w:p w:rsidR="00000000" w:rsidRPr="00320EE1" w:rsidP="00123202">
      <w:pPr>
        <w:pStyle w:val="BodyText"/>
      </w:pPr>
      <w:r w:rsidRPr="00320EE1">
        <w:t>Release 1. Supersedes and is equivalent to PMAOHS215B Apply offshore facility abandonment and sea survival procedures and practices</w:t>
      </w:r>
    </w:p>
    <w:p w:rsidR="00000000" w:rsidRPr="00320EE1" w:rsidP="00320EE1">
      <w:pPr>
        <w:pStyle w:val="Heading1"/>
      </w:pPr>
      <w:bookmarkStart w:id="2" w:name="O_909331"/>
      <w:bookmarkEnd w:id="2"/>
      <w:r w:rsidRPr="00320EE1">
        <w:t>Application</w:t>
      </w:r>
    </w:p>
    <w:p w:rsidR="00000000" w:rsidRPr="00320EE1" w:rsidP="00123202">
      <w:pPr>
        <w:pStyle w:val="BodyText"/>
      </w:pPr>
      <w:r w:rsidRPr="00320EE1">
        <w:t>This unit of competency covers the skills and knowledge required to abandon an offshore facility due to an on-site emergency and then survive at sea.</w:t>
      </w:r>
    </w:p>
    <w:p w:rsidR="00000000" w:rsidRPr="00320EE1" w:rsidP="00123202">
      <w:pPr>
        <w:pStyle w:val="BodyText"/>
      </w:pPr>
      <w:r w:rsidRPr="00320EE1">
        <w:t>This unit of competency applies to personnel who are required to prepare for evacuati</w:t>
      </w:r>
      <w:r w:rsidRPr="00320EE1">
        <w:t>on, select and deploy the appropriate safety equipment, launch available sea-going survival craft, assist in the survival of other persons, and activate location beacons or homing devices.</w:t>
      </w:r>
    </w:p>
    <w:p w:rsidR="00000000" w:rsidRPr="00320EE1" w:rsidP="00123202">
      <w:pPr>
        <w:pStyle w:val="BodyText"/>
      </w:pPr>
      <w:r w:rsidRPr="00320EE1">
        <w:t>Offshore facilities include:</w:t>
      </w:r>
    </w:p>
    <w:p w:rsidR="00000000" w:rsidRPr="00320EE1" w:rsidP="00320EE1">
      <w:pPr>
        <w:pStyle w:val="ListBullet"/>
      </w:pPr>
      <w:r w:rsidRPr="00320EE1">
        <w:t>offshore rig or platform</w:t>
      </w:r>
    </w:p>
    <w:p w:rsidR="00000000" w:rsidRPr="00320EE1" w:rsidP="00320EE1">
      <w:pPr>
        <w:pStyle w:val="ListBullet"/>
      </w:pPr>
      <w:r w:rsidRPr="00320EE1">
        <w:t>floating fa</w:t>
      </w:r>
      <w:r w:rsidRPr="00320EE1">
        <w:t>cility (e.g. floating storage and offloading (FSO), floating production, storage and offloading (FPSO), and floating liquefied natural gas (FLNG)).</w:t>
      </w:r>
    </w:p>
    <w:p w:rsidR="00000000" w:rsidRPr="00320EE1" w:rsidP="00320EE1">
      <w:pPr>
        <w:pStyle w:val="BodyText"/>
      </w:pPr>
    </w:p>
    <w:p w:rsidR="00000000" w:rsidRPr="00320EE1" w:rsidP="00123202">
      <w:pPr>
        <w:pStyle w:val="BodyText"/>
      </w:pPr>
      <w:r w:rsidRPr="00320EE1">
        <w:t>This unit of competency applies to an individual working alone or as part of a team or group and working in</w:t>
      </w:r>
      <w:r w:rsidRPr="00320EE1">
        <w:t xml:space="preserve"> liaison with other shift team members and the control room operator, as appropriate.</w:t>
      </w:r>
    </w:p>
    <w:p w:rsidR="00000000" w:rsidRPr="00320EE1" w:rsidP="00123202">
      <w:pPr>
        <w:pStyle w:val="BodyText"/>
      </w:pPr>
      <w:r w:rsidRPr="00320EE1">
        <w:t>No licensing, legislative or certification requirements apply to this unit at the time of publication.</w:t>
      </w:r>
    </w:p>
    <w:p w:rsidR="00000000" w:rsidRPr="00320EE1" w:rsidP="00320EE1">
      <w:pPr>
        <w:pStyle w:val="Heading1"/>
      </w:pPr>
      <w:bookmarkStart w:id="3" w:name="O_909330"/>
      <w:bookmarkEnd w:id="3"/>
      <w:r w:rsidRPr="00320EE1">
        <w:t>Pre-requisite Unit</w:t>
      </w:r>
    </w:p>
    <w:p w:rsidR="00000000" w:rsidRPr="00320EE1" w:rsidP="00123202">
      <w:pPr>
        <w:pStyle w:val="BodyText"/>
      </w:pPr>
      <w:r w:rsidRPr="00320EE1">
        <w:t>Nil</w:t>
      </w:r>
    </w:p>
    <w:p w:rsidR="00000000" w:rsidRPr="00320EE1" w:rsidP="00320EE1">
      <w:pPr>
        <w:pStyle w:val="Heading1"/>
      </w:pPr>
      <w:bookmarkStart w:id="4" w:name="O_909329"/>
      <w:bookmarkEnd w:id="4"/>
      <w:r w:rsidRPr="00320EE1">
        <w:t>Competenc</w:t>
      </w:r>
      <w:r w:rsidRPr="00320EE1">
        <w:t>y Field</w:t>
      </w:r>
    </w:p>
    <w:p w:rsidR="00000000" w:rsidRPr="00320EE1" w:rsidP="00123202">
      <w:pPr>
        <w:pStyle w:val="BodyText"/>
      </w:pPr>
      <w:r w:rsidRPr="00320EE1">
        <w:t>HSE</w:t>
      </w:r>
    </w:p>
    <w:p w:rsidR="00000000" w:rsidRPr="00320EE1" w:rsidP="00320EE1">
      <w:pPr>
        <w:pStyle w:val="Heading1"/>
      </w:pPr>
      <w:bookmarkStart w:id="5" w:name="O_909328"/>
      <w:bookmarkEnd w:id="5"/>
      <w:r w:rsidRPr="00320EE1">
        <w:t>Unit Sector</w:t>
      </w:r>
    </w:p>
    <w:p w:rsidR="00000000" w:rsidRPr="00320EE1" w:rsidP="00320EE1">
      <w:pPr>
        <w:pStyle w:val="Heading1"/>
      </w:pPr>
      <w:bookmarkStart w:id="6" w:name="O_909327"/>
      <w:bookmarkEnd w:id="6"/>
      <w:r w:rsidRPr="00320EE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20EE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Performance criteria describe the performance needed to demonstrate achievement of the element.</w:t>
            </w:r>
          </w:p>
        </w:tc>
      </w:tr>
      <w:tr w:rsidTr="00320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0EE1" w:rsidP="00320EE1">
            <w:pPr>
              <w:pStyle w:val="BodyText"/>
            </w:pPr>
            <w:r w:rsidRPr="00320EE1">
              <w:t>1</w:t>
            </w:r>
          </w:p>
        </w:tc>
        <w:tc>
          <w:tcPr>
            <w:tcW w:w="1962" w:type="dxa"/>
            <w:vMerge w:val="restart"/>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rPr>
                <w:rStyle w:val="SpecialBold"/>
              </w:rPr>
              <w:t>Prepare for abandonment of the offshore facility</w:t>
            </w:r>
          </w:p>
        </w:tc>
        <w:tc>
          <w:tcPr>
            <w:tcW w:w="77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1.1</w:t>
            </w:r>
          </w:p>
        </w:tc>
        <w:tc>
          <w:tcPr>
            <w:tcW w:w="561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Acknowledge alarm systems and proceed to muster and/or evacuation area</w:t>
            </w:r>
          </w:p>
        </w:tc>
      </w:tr>
      <w:tr w:rsidTr="00320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1.2</w:t>
            </w:r>
          </w:p>
        </w:tc>
        <w:tc>
          <w:tcPr>
            <w:tcW w:w="561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Make evacuation area safe to ensure likelihood of personal injury or equipment damage is minimised</w:t>
            </w:r>
          </w:p>
        </w:tc>
      </w:tr>
      <w:tr w:rsidTr="00320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1.3</w:t>
            </w:r>
          </w:p>
        </w:tc>
        <w:tc>
          <w:tcPr>
            <w:tcW w:w="561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Select and apply appropriate personal flotation device (life jacket) and other equipment</w:t>
            </w:r>
          </w:p>
        </w:tc>
      </w:tr>
      <w:tr w:rsidTr="00320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1.4</w:t>
            </w:r>
          </w:p>
        </w:tc>
        <w:tc>
          <w:tcPr>
            <w:tcW w:w="561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Prepare for evacuation by applying appropriate methods and means of evacuation</w:t>
            </w:r>
          </w:p>
        </w:tc>
      </w:tr>
      <w:tr w:rsidTr="00320EE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0EE1">
            <w:pPr>
              <w:pStyle w:val="BodyText"/>
              <w:rPr>
                <w:lang w:val="en-NZ"/>
              </w:rPr>
            </w:pPr>
          </w:p>
        </w:tc>
      </w:tr>
      <w:tr w:rsidTr="00320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0EE1" w:rsidP="00320EE1">
            <w:pPr>
              <w:pStyle w:val="BodyText"/>
            </w:pPr>
            <w:r w:rsidRPr="00320EE1">
              <w:t>2</w:t>
            </w:r>
          </w:p>
        </w:tc>
        <w:tc>
          <w:tcPr>
            <w:tcW w:w="1962" w:type="dxa"/>
            <w:vMerge w:val="restart"/>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rPr>
                <w:rStyle w:val="SpecialBold"/>
              </w:rPr>
              <w:t>Abandon the offshore facility</w:t>
            </w:r>
          </w:p>
        </w:tc>
        <w:tc>
          <w:tcPr>
            <w:tcW w:w="77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2.1</w:t>
            </w:r>
          </w:p>
        </w:tc>
        <w:tc>
          <w:tcPr>
            <w:tcW w:w="561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Deploy safety/rescue equipment in a safe and controlled manner before commencing abandonment</w:t>
            </w:r>
          </w:p>
        </w:tc>
      </w:tr>
      <w:tr w:rsidTr="00320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2.2</w:t>
            </w:r>
          </w:p>
        </w:tc>
        <w:tc>
          <w:tcPr>
            <w:tcW w:w="561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Abandon the facility in accordance with relevant safety requirements and procedures</w:t>
            </w:r>
          </w:p>
        </w:tc>
      </w:tr>
      <w:tr w:rsidTr="00320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2.3</w:t>
            </w:r>
          </w:p>
        </w:tc>
        <w:tc>
          <w:tcPr>
            <w:tcW w:w="561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Enter life raft or other survival craft</w:t>
            </w:r>
          </w:p>
        </w:tc>
      </w:tr>
      <w:tr w:rsidTr="00320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2.4</w:t>
            </w:r>
          </w:p>
        </w:tc>
        <w:tc>
          <w:tcPr>
            <w:tcW w:w="561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Depart promptly from the facility using agreed techniques and in a safe and controlled manner</w:t>
            </w:r>
          </w:p>
        </w:tc>
      </w:tr>
      <w:tr w:rsidTr="00320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2.5</w:t>
            </w:r>
          </w:p>
        </w:tc>
        <w:tc>
          <w:tcPr>
            <w:tcW w:w="561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Utilise safe water entry procedures</w:t>
            </w:r>
          </w:p>
        </w:tc>
      </w:tr>
      <w:tr w:rsidTr="00320EE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0EE1">
            <w:pPr>
              <w:pStyle w:val="BodyText"/>
              <w:rPr>
                <w:lang w:val="en-NZ"/>
              </w:rPr>
            </w:pPr>
          </w:p>
        </w:tc>
      </w:tr>
      <w:tr w:rsidTr="00320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0EE1" w:rsidP="00320EE1">
            <w:pPr>
              <w:pStyle w:val="BodyText"/>
            </w:pPr>
            <w:r w:rsidRPr="00320EE1">
              <w:t>3</w:t>
            </w:r>
          </w:p>
        </w:tc>
        <w:tc>
          <w:tcPr>
            <w:tcW w:w="1962" w:type="dxa"/>
            <w:vMerge w:val="restart"/>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rPr>
                <w:rStyle w:val="SpecialBold"/>
              </w:rPr>
              <w:t>Manage the survival process</w:t>
            </w:r>
          </w:p>
        </w:tc>
        <w:tc>
          <w:tcPr>
            <w:tcW w:w="77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3.1</w:t>
            </w:r>
          </w:p>
        </w:tc>
        <w:tc>
          <w:tcPr>
            <w:tcW w:w="561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Identify and act upon potential hazards to minimise injury to personnel or damage to equipment</w:t>
            </w:r>
          </w:p>
        </w:tc>
      </w:tr>
      <w:tr w:rsidTr="00320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3.2</w:t>
            </w:r>
          </w:p>
        </w:tc>
        <w:tc>
          <w:tcPr>
            <w:tcW w:w="561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Manage use of life raft by applying knowledge of life raft operation and requirements</w:t>
            </w:r>
          </w:p>
        </w:tc>
      </w:tr>
      <w:tr w:rsidTr="00320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3.3</w:t>
            </w:r>
          </w:p>
        </w:tc>
        <w:tc>
          <w:tcPr>
            <w:tcW w:w="561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Apply suitable swimming techniques (whilst wearing life jacket) in the water in order to aid movement and boarding of the deployed life raft</w:t>
            </w:r>
          </w:p>
        </w:tc>
      </w:tr>
      <w:tr w:rsidTr="00320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3.4</w:t>
            </w:r>
          </w:p>
        </w:tc>
        <w:tc>
          <w:tcPr>
            <w:tcW w:w="561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Rescue and recover persons in the water, minimising further potential for injury through the appropriate raf</w:t>
            </w:r>
            <w:r w:rsidRPr="00320EE1">
              <w:t>t boarding and righting techniques</w:t>
            </w:r>
          </w:p>
        </w:tc>
      </w:tr>
      <w:tr w:rsidTr="00320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3.5</w:t>
            </w:r>
          </w:p>
        </w:tc>
        <w:tc>
          <w:tcPr>
            <w:tcW w:w="561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Employ suitable techniques, both in the life raft (or other survival craft) and in the water, in order to delay the onset of hypothermia</w:t>
            </w:r>
          </w:p>
        </w:tc>
      </w:tr>
      <w:tr w:rsidTr="00320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3.6</w:t>
            </w:r>
          </w:p>
        </w:tc>
        <w:tc>
          <w:tcPr>
            <w:tcW w:w="561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Assess and treat hypothermia as required</w:t>
            </w:r>
          </w:p>
        </w:tc>
      </w:tr>
      <w:tr w:rsidTr="00320EE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0EE1">
            <w:pPr>
              <w:pStyle w:val="BodyText"/>
              <w:rPr>
                <w:lang w:val="en-NZ"/>
              </w:rPr>
            </w:pPr>
          </w:p>
        </w:tc>
      </w:tr>
      <w:tr w:rsidTr="00320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0EE1" w:rsidP="00320EE1">
            <w:pPr>
              <w:pStyle w:val="BodyText"/>
            </w:pPr>
            <w:r w:rsidRPr="00320EE1">
              <w:t>4</w:t>
            </w:r>
          </w:p>
        </w:tc>
        <w:tc>
          <w:tcPr>
            <w:tcW w:w="1962" w:type="dxa"/>
            <w:vMerge w:val="restart"/>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rPr>
                <w:rStyle w:val="SpecialBold"/>
              </w:rPr>
              <w:t>Facilitate the recovery process</w:t>
            </w:r>
          </w:p>
        </w:tc>
        <w:tc>
          <w:tcPr>
            <w:tcW w:w="77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4.1</w:t>
            </w:r>
          </w:p>
        </w:tc>
        <w:tc>
          <w:tcPr>
            <w:tcW w:w="561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Deploy position indicating devices and use signalling devices to facilitate the location of personnel by air-sea rescue group</w:t>
            </w:r>
          </w:p>
        </w:tc>
      </w:tr>
      <w:tr w:rsidTr="00320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4.2</w:t>
            </w:r>
          </w:p>
        </w:tc>
        <w:tc>
          <w:tcPr>
            <w:tcW w:w="561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Use emergency supplies and equipment to ensure that available supplies are maximised an</w:t>
            </w:r>
            <w:r w:rsidRPr="00320EE1">
              <w:t>d are able to meet the nature and extent of the emergency</w:t>
            </w:r>
          </w:p>
        </w:tc>
      </w:tr>
      <w:tr w:rsidTr="00320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4.3</w:t>
            </w:r>
          </w:p>
        </w:tc>
        <w:tc>
          <w:tcPr>
            <w:tcW w:w="561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Apply helicopter/vessel rescue techniques to the recovery process</w:t>
            </w:r>
          </w:p>
        </w:tc>
      </w:tr>
      <w:tr w:rsidTr="00320EE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0EE1">
            <w:pPr>
              <w:pStyle w:val="BodyText"/>
              <w:rPr>
                <w:lang w:val="en-NZ"/>
              </w:rPr>
            </w:pPr>
          </w:p>
        </w:tc>
      </w:tr>
      <w:tr w:rsidTr="00320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0EE1" w:rsidP="00320EE1">
            <w:pPr>
              <w:pStyle w:val="BodyText"/>
            </w:pPr>
            <w:r w:rsidRPr="00320EE1">
              <w:t>5</w:t>
            </w:r>
          </w:p>
        </w:tc>
        <w:tc>
          <w:tcPr>
            <w:tcW w:w="1962" w:type="dxa"/>
            <w:vMerge w:val="restart"/>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5.1</w:t>
            </w:r>
          </w:p>
        </w:tc>
        <w:tc>
          <w:tcPr>
            <w:tcW w:w="561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Identify hazards relevant to the abandonment process</w:t>
            </w:r>
          </w:p>
        </w:tc>
      </w:tr>
      <w:tr w:rsidTr="00320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5.2</w:t>
            </w:r>
          </w:p>
        </w:tc>
        <w:tc>
          <w:tcPr>
            <w:tcW w:w="561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 xml:space="preserve">Assess </w:t>
            </w:r>
            <w:r w:rsidRPr="00320EE1">
              <w:t>the risks arising from those hazards</w:t>
            </w:r>
          </w:p>
        </w:tc>
      </w:tr>
      <w:tr w:rsidTr="00320E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5.3</w:t>
            </w:r>
          </w:p>
        </w:tc>
        <w:tc>
          <w:tcPr>
            <w:tcW w:w="5610" w:type="dxa"/>
            <w:tcBorders>
              <w:top w:val="nil"/>
              <w:left w:val="nil"/>
              <w:bottom w:val="nil"/>
              <w:right w:val="nil"/>
            </w:tcBorders>
            <w:tcMar>
              <w:top w:w="0" w:type="dxa"/>
              <w:left w:w="62" w:type="dxa"/>
              <w:bottom w:w="0" w:type="dxa"/>
              <w:right w:w="62" w:type="dxa"/>
            </w:tcMar>
          </w:tcPr>
          <w:p w:rsidR="00000000" w:rsidRPr="00320EE1" w:rsidP="00320EE1">
            <w:pPr>
              <w:pStyle w:val="BodyText"/>
            </w:pPr>
            <w:r w:rsidRPr="00320EE1">
              <w:t>Implement measures to control those risks in line with procedures and duty of care</w:t>
            </w:r>
          </w:p>
        </w:tc>
      </w:tr>
    </w:tbl>
    <w:p w:rsidR="00000000" w:rsidRPr="00320EE1" w:rsidP="00320EE1">
      <w:pPr>
        <w:pStyle w:val="BodyText"/>
      </w:pPr>
    </w:p>
    <w:p w:rsidR="00000000" w:rsidRPr="00320EE1" w:rsidP="00320EE1">
      <w:pPr>
        <w:pStyle w:val="AllowPageBreak"/>
      </w:pPr>
    </w:p>
    <w:p w:rsidR="00000000" w:rsidRPr="00320EE1" w:rsidP="00320EE1">
      <w:pPr>
        <w:pStyle w:val="Heading1"/>
      </w:pPr>
      <w:bookmarkStart w:id="7" w:name="O_909326"/>
      <w:bookmarkEnd w:id="7"/>
      <w:r w:rsidRPr="00320EE1">
        <w:t>Foundation Skills</w:t>
      </w:r>
    </w:p>
    <w:p w:rsidR="00000000" w:rsidRPr="00320EE1" w:rsidP="00123202">
      <w:pPr>
        <w:pStyle w:val="BodyText"/>
      </w:pPr>
      <w:r w:rsidRPr="00320EE1">
        <w:t>This section describes those language, literacy, numeracy and employment skills that are ess</w:t>
      </w:r>
      <w:r w:rsidRPr="00320EE1">
        <w:t>ential to performance.</w:t>
      </w:r>
    </w:p>
    <w:p w:rsidR="00000000" w:rsidRPr="00320EE1" w:rsidP="00123202">
      <w:pPr>
        <w:pStyle w:val="BodyText"/>
      </w:pPr>
      <w:r w:rsidRPr="00320EE1">
        <w:t>Foundation skills essential to performance are explicit in the performance criteria of this unit of competency.</w:t>
      </w:r>
    </w:p>
    <w:p w:rsidR="00000000" w:rsidRPr="00320EE1" w:rsidP="00320EE1">
      <w:pPr>
        <w:pStyle w:val="Heading1"/>
      </w:pPr>
      <w:bookmarkStart w:id="8" w:name="O_909325"/>
      <w:bookmarkEnd w:id="8"/>
      <w:r w:rsidRPr="00320EE1">
        <w:t>Range of Conditions</w:t>
      </w:r>
    </w:p>
    <w:tbl>
      <w:tblPr>
        <w:tblW w:w="0" w:type="auto"/>
        <w:tblCellMar>
          <w:left w:w="62" w:type="dxa"/>
          <w:right w:w="62" w:type="dxa"/>
        </w:tblCellMar>
        <w:tblLook w:val="0000"/>
      </w:tblPr>
      <w:tblGrid>
        <w:gridCol w:w="2163"/>
        <w:gridCol w:w="7033"/>
      </w:tblGrid>
      <w:tr w:rsidTr="0012320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t>This field allows for different work environments and conditions that may affect performance. Essential operating conditions that may be present (depending on the work situation, needs of the candidate, accessibility of the item, and local industry and reg</w:t>
            </w:r>
            <w:r w:rsidRPr="00320EE1">
              <w:t>ional contexts) are included.</w:t>
            </w:r>
          </w:p>
        </w:tc>
      </w:tr>
      <w:tr w:rsidTr="001232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320EE1" w:rsidP="00320EE1">
            <w:pPr>
              <w:pStyle w:val="BodyText"/>
            </w:pPr>
            <w:r w:rsidRPr="00320EE1">
              <w:t>The latest version of all legislation, regulations, industry codes of practice and Australian/international standards, or the version specified by the local regulatory authority, must be used, and includ</w:t>
            </w:r>
            <w:r w:rsidRPr="00320EE1">
              <w:t>e one or more of the following:</w:t>
            </w:r>
          </w:p>
          <w:p w:rsidR="00000000" w:rsidRPr="00320EE1" w:rsidP="00320EE1">
            <w:pPr>
              <w:pStyle w:val="ListBullet"/>
            </w:pPr>
            <w:r w:rsidRPr="00320EE1">
              <w:t>legislative requirements, including work health and safety (WHS)</w:t>
            </w:r>
          </w:p>
          <w:p w:rsidR="00000000" w:rsidRPr="00320EE1" w:rsidP="00320EE1">
            <w:pPr>
              <w:pStyle w:val="ListBullet"/>
            </w:pPr>
            <w:r w:rsidRPr="00320EE1">
              <w:t>industry codes of practice and guidelines</w:t>
            </w:r>
          </w:p>
          <w:p w:rsidR="00000000" w:rsidRPr="00320EE1" w:rsidP="00320EE1">
            <w:pPr>
              <w:pStyle w:val="ListBullet"/>
            </w:pPr>
            <w:r w:rsidRPr="00320EE1">
              <w:t xml:space="preserve">environmental regulations and guidelines </w:t>
            </w:r>
          </w:p>
          <w:p w:rsidR="00000000" w:rsidRPr="00320EE1" w:rsidP="00320EE1">
            <w:pPr>
              <w:pStyle w:val="ListBullet"/>
            </w:pPr>
            <w:r w:rsidRPr="00320EE1">
              <w:t>Australian and other standards</w:t>
            </w:r>
          </w:p>
          <w:p w:rsidR="00000000" w:rsidRPr="00320EE1" w:rsidP="00320EE1">
            <w:pPr>
              <w:pStyle w:val="ListBullet"/>
            </w:pPr>
            <w:r w:rsidRPr="00320EE1">
              <w:t xml:space="preserve">licence and certification requirements </w:t>
            </w:r>
          </w:p>
          <w:p w:rsidR="00000000" w:rsidRPr="00320EE1" w:rsidP="00320EE1">
            <w:pPr>
              <w:pStyle w:val="BodyText"/>
            </w:pPr>
          </w:p>
          <w:p w:rsidR="00000000" w:rsidRPr="00320EE1" w:rsidP="00320EE1">
            <w:pPr>
              <w:pStyle w:val="BodyText"/>
            </w:pPr>
            <w:r w:rsidRPr="00320EE1">
              <w:t>All operations to which this unit applies are subject to stringent health, safety and environment (HSE) requirements, which may be imposed through state/territory or federal legislation, and these must not be compromised at any time. Where there is an appa</w:t>
            </w:r>
            <w:r w:rsidRPr="00320EE1">
              <w:t>rent conflict between performance criteria and HSE requirements, the HSE requirements take precedence.</w:t>
            </w:r>
          </w:p>
          <w:p w:rsidR="00000000" w:rsidP="00320EE1">
            <w:pPr>
              <w:pStyle w:val="BodyText"/>
              <w:rPr>
                <w:lang w:val="en-NZ"/>
              </w:rPr>
            </w:pPr>
          </w:p>
        </w:tc>
      </w:tr>
      <w:tr w:rsidTr="001232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20EE1" w:rsidP="00320EE1">
            <w:pPr>
              <w:pStyle w:val="BodyText"/>
            </w:pPr>
            <w:r w:rsidRPr="00320EE1">
              <w:t>All operations must be performed in accordance with relevant procedures.</w:t>
            </w:r>
          </w:p>
          <w:p w:rsidR="00000000" w:rsidRPr="00320EE1" w:rsidP="00320EE1">
            <w:pPr>
              <w:pStyle w:val="BodyText"/>
            </w:pPr>
          </w:p>
          <w:p w:rsidR="00000000" w:rsidRPr="00320EE1" w:rsidP="00320EE1">
            <w:pPr>
              <w:pStyle w:val="BodyText"/>
            </w:pPr>
            <w:r w:rsidRPr="00320EE1">
              <w:t xml:space="preserve">Procedures are written, verbal, visual, computer-based or in some </w:t>
            </w:r>
            <w:r w:rsidRPr="00320EE1">
              <w:t>other form, include one or more of the following:</w:t>
            </w:r>
          </w:p>
          <w:p w:rsidR="00000000" w:rsidRPr="00320EE1" w:rsidP="00320EE1">
            <w:pPr>
              <w:pStyle w:val="ListBullet"/>
            </w:pPr>
            <w:r w:rsidRPr="00320EE1">
              <w:t>emergency procedures</w:t>
            </w:r>
          </w:p>
          <w:p w:rsidR="00000000" w:rsidRPr="00320EE1" w:rsidP="00320EE1">
            <w:pPr>
              <w:pStyle w:val="ListBullet"/>
            </w:pPr>
            <w:r w:rsidRPr="00320EE1">
              <w:t>work instructions</w:t>
            </w:r>
          </w:p>
          <w:p w:rsidR="00000000" w:rsidRPr="00320EE1" w:rsidP="00320EE1">
            <w:pPr>
              <w:pStyle w:val="ListBullet"/>
            </w:pPr>
            <w:r w:rsidRPr="00320EE1">
              <w:t>standard operating procedures (SOPs)</w:t>
            </w:r>
          </w:p>
          <w:p w:rsidR="00000000" w:rsidRPr="00320EE1" w:rsidP="00320EE1">
            <w:pPr>
              <w:pStyle w:val="ListBullet"/>
            </w:pPr>
            <w:r w:rsidRPr="00320EE1">
              <w:t>safe work method statements (SWMS)</w:t>
            </w:r>
          </w:p>
          <w:p w:rsidR="00000000" w:rsidRPr="00320EE1" w:rsidP="00320EE1">
            <w:pPr>
              <w:pStyle w:val="ListBullet"/>
            </w:pPr>
            <w:r w:rsidRPr="00320EE1">
              <w:t>formulas/recipes</w:t>
            </w:r>
          </w:p>
          <w:p w:rsidR="00000000" w:rsidRPr="00320EE1" w:rsidP="00320EE1">
            <w:pPr>
              <w:pStyle w:val="ListBullet"/>
            </w:pPr>
            <w:r w:rsidRPr="00320EE1">
              <w:t>batch sheets</w:t>
            </w:r>
          </w:p>
          <w:p w:rsidR="00000000" w:rsidRPr="00320EE1" w:rsidP="00320EE1">
            <w:pPr>
              <w:pStyle w:val="ListBullet"/>
            </w:pPr>
            <w:r w:rsidRPr="00320EE1">
              <w:t>temporary instructions</w:t>
            </w:r>
          </w:p>
          <w:p w:rsidR="00000000" w:rsidRPr="00320EE1" w:rsidP="00320EE1">
            <w:pPr>
              <w:pStyle w:val="ListBullet"/>
            </w:pPr>
            <w:r w:rsidRPr="00320EE1">
              <w:t>any similar instructions provided for the</w:t>
            </w:r>
            <w:r w:rsidRPr="00320EE1">
              <w:t xml:space="preserve"> smooth running of the plant </w:t>
            </w:r>
          </w:p>
          <w:p w:rsidR="00000000" w:rsidP="00320EE1">
            <w:pPr>
              <w:pStyle w:val="BodyText"/>
              <w:rPr>
                <w:lang w:val="en-NZ"/>
              </w:rPr>
            </w:pPr>
          </w:p>
        </w:tc>
      </w:tr>
      <w:tr w:rsidTr="001232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320EE1" w:rsidP="00320EE1">
            <w:pPr>
              <w:pStyle w:val="BodyText"/>
            </w:pPr>
            <w:r w:rsidRPr="00320EE1">
              <w:t>Equipment includes one or more of the following:</w:t>
            </w:r>
          </w:p>
          <w:p w:rsidR="00000000" w:rsidRPr="00320EE1" w:rsidP="00320EE1">
            <w:pPr>
              <w:pStyle w:val="ListBullet"/>
            </w:pPr>
            <w:r w:rsidRPr="00320EE1">
              <w:t xml:space="preserve">life rafts and life raft deployment devices </w:t>
            </w:r>
          </w:p>
          <w:p w:rsidR="00000000" w:rsidRPr="00320EE1" w:rsidP="00320EE1">
            <w:pPr>
              <w:pStyle w:val="ListBullet"/>
            </w:pPr>
            <w:r w:rsidRPr="00320EE1">
              <w:t>emergency descent devices</w:t>
            </w:r>
          </w:p>
          <w:p w:rsidR="00000000" w:rsidRPr="00320EE1" w:rsidP="00320EE1">
            <w:pPr>
              <w:pStyle w:val="ListBullet"/>
            </w:pPr>
            <w:r w:rsidRPr="00320EE1">
              <w:t xml:space="preserve">position indicating devices </w:t>
            </w:r>
          </w:p>
          <w:p w:rsidR="00000000" w:rsidRPr="00320EE1" w:rsidP="00320EE1">
            <w:pPr>
              <w:pStyle w:val="ListBullet"/>
            </w:pPr>
            <w:r w:rsidRPr="00320EE1">
              <w:t>signalling devices</w:t>
            </w:r>
          </w:p>
          <w:p w:rsidR="00000000" w:rsidRPr="00320EE1" w:rsidP="00320EE1">
            <w:pPr>
              <w:pStyle w:val="ListBullet"/>
            </w:pPr>
            <w:r w:rsidRPr="00320EE1">
              <w:t>scramble nets and ladders</w:t>
            </w:r>
          </w:p>
          <w:p w:rsidR="00000000" w:rsidRPr="00320EE1" w:rsidP="00320EE1">
            <w:pPr>
              <w:pStyle w:val="ListBullet"/>
            </w:pPr>
            <w:r w:rsidRPr="00320EE1">
              <w:t>helicopter lifting strops</w:t>
            </w:r>
          </w:p>
          <w:p w:rsidR="00000000" w:rsidRPr="00320EE1" w:rsidP="00320EE1">
            <w:pPr>
              <w:pStyle w:val="ListBullet"/>
            </w:pPr>
            <w:r w:rsidRPr="00320EE1">
              <w:t>rescue harnesses</w:t>
            </w:r>
          </w:p>
          <w:p w:rsidR="00000000" w:rsidP="00320EE1">
            <w:pPr>
              <w:pStyle w:val="BodyText"/>
              <w:rPr>
                <w:lang w:val="en-NZ"/>
              </w:rPr>
            </w:pPr>
          </w:p>
        </w:tc>
      </w:tr>
      <w:tr w:rsidTr="001232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320EE1" w:rsidP="00320EE1">
            <w:pPr>
              <w:pStyle w:val="BodyText"/>
            </w:pPr>
            <w:r w:rsidRPr="00320EE1">
              <w:t xml:space="preserve">Routine problems must be resolved by applying known solutions. </w:t>
            </w:r>
          </w:p>
          <w:p w:rsidR="00000000" w:rsidRPr="00320EE1" w:rsidP="00320EE1">
            <w:pPr>
              <w:pStyle w:val="BodyText"/>
            </w:pPr>
          </w:p>
          <w:p w:rsidR="00000000" w:rsidRPr="00320EE1" w:rsidP="00320EE1">
            <w:pPr>
              <w:pStyle w:val="BodyText"/>
            </w:pPr>
            <w:r w:rsidRPr="00320EE1">
              <w:t>Routine problems are predictable and include one or more of the following:</w:t>
            </w:r>
          </w:p>
          <w:p w:rsidR="00000000" w:rsidRPr="00320EE1" w:rsidP="00320EE1">
            <w:pPr>
              <w:pStyle w:val="ListBullet"/>
            </w:pPr>
            <w:r w:rsidRPr="00320EE1">
              <w:t>failure of safety equipment</w:t>
            </w:r>
          </w:p>
          <w:p w:rsidR="00000000" w:rsidRPr="00320EE1" w:rsidP="00320EE1">
            <w:pPr>
              <w:pStyle w:val="ListBullet"/>
            </w:pPr>
            <w:r w:rsidRPr="00320EE1">
              <w:t>interaction with heat or debris</w:t>
            </w:r>
          </w:p>
          <w:p w:rsidR="00000000" w:rsidRPr="00320EE1" w:rsidP="00320EE1">
            <w:pPr>
              <w:pStyle w:val="ListBullet"/>
            </w:pPr>
            <w:r w:rsidRPr="00320EE1">
              <w:t>prolonged exposure to the elements</w:t>
            </w:r>
          </w:p>
          <w:p w:rsidR="00000000" w:rsidRPr="00320EE1" w:rsidP="00320EE1">
            <w:pPr>
              <w:pStyle w:val="ListBullet"/>
            </w:pPr>
            <w:r w:rsidRPr="00320EE1">
              <w:t>risk of hypothermia</w:t>
            </w:r>
          </w:p>
          <w:p w:rsidR="00000000" w:rsidRPr="00320EE1" w:rsidP="00320EE1">
            <w:pPr>
              <w:pStyle w:val="BodyText"/>
            </w:pPr>
          </w:p>
          <w:p w:rsidR="00000000" w:rsidRPr="00320EE1" w:rsidP="00320EE1">
            <w:pPr>
              <w:pStyle w:val="BodyText"/>
            </w:pPr>
            <w:r w:rsidRPr="00320EE1">
              <w:t>Known solutions are drawn from one or more of the following:</w:t>
            </w:r>
          </w:p>
          <w:p w:rsidR="00000000" w:rsidRPr="00320EE1" w:rsidP="00320EE1">
            <w:pPr>
              <w:pStyle w:val="ListBullet"/>
            </w:pPr>
            <w:r w:rsidRPr="00320EE1">
              <w:t>procedures</w:t>
            </w:r>
          </w:p>
          <w:p w:rsidR="00000000" w:rsidRPr="00320EE1" w:rsidP="00320EE1">
            <w:pPr>
              <w:pStyle w:val="ListBullet"/>
            </w:pPr>
            <w:r w:rsidRPr="00320EE1">
              <w:t>training</w:t>
            </w:r>
          </w:p>
          <w:p w:rsidR="00123202" w:rsidP="00320EE1">
            <w:pPr>
              <w:pStyle w:val="ListBullet"/>
            </w:pPr>
            <w:r w:rsidRPr="00320EE1">
              <w:t>remembered experience</w:t>
            </w:r>
          </w:p>
          <w:p w:rsidR="00123202" w:rsidP="00320EE1">
            <w:pPr>
              <w:pStyle w:val="ListBullet"/>
            </w:pPr>
          </w:p>
          <w:p w:rsidR="00000000" w:rsidP="00320EE1">
            <w:pPr>
              <w:pStyle w:val="BodyText"/>
              <w:rPr>
                <w:lang w:val="en-NZ"/>
              </w:rPr>
            </w:pPr>
            <w:r w:rsidRPr="00320EE1">
              <w:t>Non-routine problems must be reported according to according t</w:t>
            </w:r>
            <w:r w:rsidRPr="00320EE1">
              <w:t>o relevant procedures.</w:t>
            </w:r>
          </w:p>
        </w:tc>
      </w:tr>
      <w:tr w:rsidTr="001232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0EE1">
            <w:pPr>
              <w:pStyle w:val="BodyText"/>
              <w:rPr>
                <w:lang w:val="en-NZ"/>
              </w:rPr>
            </w:pPr>
            <w:r w:rsidRPr="00320EE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320EE1" w:rsidP="00320EE1">
            <w:pPr>
              <w:pStyle w:val="BodyText"/>
            </w:pPr>
            <w:r w:rsidRPr="00320EE1">
              <w:t>Hazards include one or more of the following:</w:t>
            </w:r>
          </w:p>
          <w:p w:rsidR="00000000" w:rsidRPr="00320EE1" w:rsidP="00320EE1">
            <w:pPr>
              <w:pStyle w:val="ListBullet"/>
            </w:pPr>
            <w:r w:rsidRPr="00320EE1">
              <w:t>heat, smoke, darkness, or other atmospheric hazards</w:t>
            </w:r>
          </w:p>
          <w:p w:rsidR="00000000" w:rsidRPr="00320EE1" w:rsidP="00320EE1">
            <w:pPr>
              <w:pStyle w:val="ListBullet"/>
            </w:pPr>
            <w:r w:rsidRPr="00320EE1">
              <w:t>structural hazards</w:t>
            </w:r>
          </w:p>
          <w:p w:rsidR="00000000" w:rsidRPr="00320EE1" w:rsidP="00320EE1">
            <w:pPr>
              <w:pStyle w:val="ListBullet"/>
            </w:pPr>
            <w:r w:rsidRPr="00320EE1">
              <w:t>structural collapse</w:t>
            </w:r>
          </w:p>
          <w:p w:rsidR="00000000" w:rsidRPr="00320EE1" w:rsidP="00320EE1">
            <w:pPr>
              <w:pStyle w:val="ListBullet"/>
            </w:pPr>
            <w:r w:rsidRPr="00320EE1">
              <w:t>equipment failures</w:t>
            </w:r>
          </w:p>
          <w:p w:rsidR="00000000" w:rsidRPr="00320EE1" w:rsidP="00320EE1">
            <w:pPr>
              <w:pStyle w:val="ListBullet"/>
            </w:pPr>
            <w:r w:rsidRPr="00320EE1">
              <w:t>flammability and explosivity</w:t>
            </w:r>
          </w:p>
          <w:p w:rsidR="00000000" w:rsidRPr="00320EE1" w:rsidP="00320EE1">
            <w:pPr>
              <w:pStyle w:val="ListBullet"/>
            </w:pPr>
            <w:r w:rsidRPr="00320EE1">
              <w:t>hazardous products and materials</w:t>
            </w:r>
          </w:p>
          <w:p w:rsidR="00000000" w:rsidRPr="00320EE1" w:rsidP="00320EE1">
            <w:pPr>
              <w:pStyle w:val="ListBullet"/>
            </w:pPr>
            <w:r w:rsidRPr="00320EE1">
              <w:t>unauthorised personnel</w:t>
            </w:r>
          </w:p>
          <w:p w:rsidR="00000000" w:rsidRPr="00320EE1" w:rsidP="00320EE1">
            <w:pPr>
              <w:pStyle w:val="ListBullet"/>
            </w:pPr>
            <w:r w:rsidRPr="00320EE1">
              <w:t>sharp edges, protrusions or obstructions</w:t>
            </w:r>
          </w:p>
          <w:p w:rsidR="00000000" w:rsidRPr="00320EE1" w:rsidP="00320EE1">
            <w:pPr>
              <w:pStyle w:val="ListBullet"/>
            </w:pPr>
            <w:r w:rsidRPr="00320EE1">
              <w:t>slippery surfaces, spills or leaks</w:t>
            </w:r>
          </w:p>
          <w:p w:rsidR="00000000" w:rsidRPr="00320EE1" w:rsidP="00320EE1">
            <w:pPr>
              <w:pStyle w:val="ListBullet"/>
            </w:pPr>
            <w:r w:rsidRPr="00320EE1">
              <w:t>extreme weather</w:t>
            </w:r>
          </w:p>
          <w:p w:rsidR="00000000" w:rsidRPr="00320EE1" w:rsidP="00320EE1">
            <w:pPr>
              <w:pStyle w:val="ListBullet"/>
            </w:pPr>
            <w:r w:rsidRPr="00320EE1">
              <w:t>injury from abandonment</w:t>
            </w:r>
          </w:p>
          <w:p w:rsidR="00000000" w:rsidRPr="00320EE1" w:rsidP="00320EE1">
            <w:pPr>
              <w:pStyle w:val="ListBullet"/>
            </w:pPr>
            <w:r w:rsidRPr="00320EE1">
              <w:t>hypothermia</w:t>
            </w:r>
          </w:p>
          <w:p w:rsidR="00000000" w:rsidRPr="00320EE1" w:rsidP="00320EE1">
            <w:pPr>
              <w:pStyle w:val="ListBullet"/>
            </w:pPr>
            <w:r w:rsidRPr="00320EE1">
              <w:t>drowning</w:t>
            </w:r>
          </w:p>
          <w:p w:rsidR="00000000" w:rsidRPr="00320EE1" w:rsidP="00320EE1">
            <w:pPr>
              <w:pStyle w:val="ListBullet"/>
            </w:pPr>
            <w:r w:rsidRPr="00320EE1">
              <w:t>sunburn/sunstroke</w:t>
            </w:r>
          </w:p>
          <w:p w:rsidR="00000000" w:rsidRPr="00320EE1" w:rsidP="00320EE1">
            <w:pPr>
              <w:pStyle w:val="ListBullet"/>
            </w:pPr>
            <w:r w:rsidRPr="00320EE1">
              <w:t>dehydration</w:t>
            </w:r>
          </w:p>
          <w:p w:rsidR="00000000" w:rsidRPr="00320EE1" w:rsidP="00320EE1">
            <w:pPr>
              <w:pStyle w:val="ListBullet"/>
            </w:pPr>
            <w:r w:rsidRPr="00320EE1">
              <w:t>exacerbation of existing medical conditions</w:t>
            </w:r>
          </w:p>
          <w:p w:rsidR="00000000" w:rsidRPr="00320EE1" w:rsidP="00320EE1">
            <w:pPr>
              <w:pStyle w:val="ListBullet"/>
            </w:pPr>
            <w:r w:rsidRPr="00320EE1">
              <w:t>other hazards that mig</w:t>
            </w:r>
            <w:r w:rsidRPr="00320EE1">
              <w:t>ht arise</w:t>
            </w:r>
          </w:p>
          <w:p w:rsidR="00000000" w:rsidRPr="00320EE1" w:rsidP="00320EE1">
            <w:pPr>
              <w:pStyle w:val="BodyText"/>
            </w:pPr>
          </w:p>
        </w:tc>
      </w:tr>
    </w:tbl>
    <w:p w:rsidR="00000000" w:rsidRPr="00320EE1" w:rsidP="00320EE1">
      <w:pPr>
        <w:pStyle w:val="BodyText"/>
      </w:pPr>
    </w:p>
    <w:p w:rsidR="00000000" w:rsidRPr="00320EE1" w:rsidP="00320EE1">
      <w:pPr>
        <w:pStyle w:val="AllowPageBreak"/>
      </w:pPr>
    </w:p>
    <w:p w:rsidR="00000000" w:rsidRPr="00320EE1" w:rsidP="00320EE1">
      <w:pPr>
        <w:pStyle w:val="Heading1"/>
      </w:pPr>
      <w:bookmarkStart w:id="9" w:name="O_909324"/>
      <w:bookmarkEnd w:id="9"/>
      <w:r w:rsidRPr="00320EE1">
        <w:t>Unit Mapping Information</w:t>
      </w:r>
    </w:p>
    <w:p w:rsidR="00000000" w:rsidRPr="00320EE1" w:rsidP="00123202">
      <w:pPr>
        <w:pStyle w:val="BodyText"/>
      </w:pPr>
      <w:r w:rsidRPr="00320EE1">
        <w:t>Release 1. Supersedes and is equivalent to PMAOHS215B Apply offshore facility abandonment and sea survival procedures and practices</w:t>
      </w:r>
    </w:p>
    <w:p w:rsidR="00000000" w:rsidRPr="00320EE1" w:rsidP="00320EE1">
      <w:pPr>
        <w:pStyle w:val="Heading1"/>
      </w:pPr>
      <w:bookmarkStart w:id="10" w:name="O_909317"/>
      <w:bookmarkEnd w:id="10"/>
      <w:r w:rsidRPr="00320EE1">
        <w:t>Links</w:t>
      </w:r>
    </w:p>
    <w:p w:rsidR="00000000" w:rsidRPr="00320EE1" w:rsidP="00123202">
      <w:pPr>
        <w:pStyle w:val="BodyText"/>
      </w:pPr>
      <w:r w:rsidRPr="00320EE1">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E5881">
        <w:rPr>
          <w:rStyle w:val="Hyperlink"/>
        </w:rPr>
        <w:t>https://vetnet.gov.au/Pages/TrainingDocs.aspx?q=9fc2cf53-e570-4e9f-ad6a-b228ffdb6875</w:t>
      </w:r>
      <w:r>
        <w:fldChar w:fldCharType="end"/>
      </w:r>
    </w:p>
    <w:p w:rsidR="00000000" w:rsidRPr="00320EE1" w:rsidP="00320EE1"/>
    <w:sectPr w:rsidSect="00320E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E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EE1" w:rsidRPr="00123202" w:rsidP="001232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E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202" w:rsidP="00320E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23202" w:rsidP="00320EE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3202" w:rsidP="00320E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E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2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0EE1" w:rsidRPr="00123202" w:rsidP="001232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E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202" w:rsidRPr="002D2AF8" w:rsidP="00320EE1">
    <w:pPr>
      <w:pStyle w:val="Header"/>
      <w:framePr w:wrap="around"/>
    </w:pPr>
    <w:r>
      <w:fldChar w:fldCharType="begin"/>
    </w:r>
    <w:r>
      <w:instrText xml:space="preserve"> TITLE   \* MERGEFORMAT </w:instrText>
    </w:r>
    <w:r>
      <w:fldChar w:fldCharType="separate"/>
    </w:r>
    <w:r>
      <w:t>PMAWHS215 Apply offshore facility abandonment and sea survival procedures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123202" w:rsidP="00320E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1279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E6CA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E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0EE1"/>
    <w:pPr>
      <w:spacing w:before="360" w:after="60"/>
      <w:outlineLvl w:val="0"/>
    </w:pPr>
    <w:rPr>
      <w:sz w:val="32"/>
    </w:rPr>
  </w:style>
  <w:style w:type="paragraph" w:styleId="Heading2">
    <w:name w:val="heading 2"/>
    <w:basedOn w:val="HeadingBase"/>
    <w:next w:val="BodyText"/>
    <w:link w:val="Heading2Char"/>
    <w:qFormat/>
    <w:rsid w:val="00320EE1"/>
    <w:pPr>
      <w:keepLines/>
      <w:spacing w:before="240" w:after="120"/>
      <w:outlineLvl w:val="1"/>
    </w:pPr>
    <w:rPr>
      <w:sz w:val="28"/>
      <w:szCs w:val="40"/>
    </w:rPr>
  </w:style>
  <w:style w:type="paragraph" w:styleId="Heading3">
    <w:name w:val="heading 3"/>
    <w:basedOn w:val="HeadingBase"/>
    <w:next w:val="BodyText"/>
    <w:link w:val="Heading3Char"/>
    <w:qFormat/>
    <w:rsid w:val="00320EE1"/>
    <w:pPr>
      <w:spacing w:before="180" w:after="120"/>
      <w:outlineLvl w:val="2"/>
    </w:pPr>
    <w:rPr>
      <w:spacing w:val="-10"/>
      <w:kern w:val="32"/>
    </w:rPr>
  </w:style>
  <w:style w:type="paragraph" w:styleId="Heading4">
    <w:name w:val="heading 4"/>
    <w:basedOn w:val="HeadingBase"/>
    <w:next w:val="BodyText"/>
    <w:link w:val="Heading4Char"/>
    <w:qFormat/>
    <w:rsid w:val="00320EE1"/>
    <w:pPr>
      <w:spacing w:before="160" w:after="120"/>
      <w:outlineLvl w:val="3"/>
    </w:pPr>
    <w:rPr>
      <w:sz w:val="22"/>
    </w:rPr>
  </w:style>
  <w:style w:type="paragraph" w:styleId="Heading5">
    <w:name w:val="heading 5"/>
    <w:basedOn w:val="HeadingBase"/>
    <w:next w:val="Normal"/>
    <w:link w:val="Heading5Char"/>
    <w:qFormat/>
    <w:rsid w:val="00320EE1"/>
    <w:pPr>
      <w:spacing w:before="80"/>
      <w:outlineLvl w:val="4"/>
    </w:pPr>
    <w:rPr>
      <w:color w:val="918585"/>
      <w:sz w:val="20"/>
    </w:rPr>
  </w:style>
  <w:style w:type="paragraph" w:styleId="Heading6">
    <w:name w:val="heading 6"/>
    <w:basedOn w:val="HeadingBase"/>
    <w:next w:val="Normal"/>
    <w:link w:val="Heading6Char"/>
    <w:qFormat/>
    <w:rsid w:val="00320EE1"/>
    <w:pPr>
      <w:spacing w:before="60"/>
      <w:outlineLvl w:val="5"/>
    </w:pPr>
    <w:rPr>
      <w:color w:val="918585"/>
      <w:sz w:val="20"/>
    </w:rPr>
  </w:style>
  <w:style w:type="paragraph" w:styleId="Heading7">
    <w:name w:val="heading 7"/>
    <w:basedOn w:val="Normal"/>
    <w:next w:val="Normal"/>
    <w:link w:val="Heading7Char"/>
    <w:qFormat/>
    <w:rsid w:val="00320EE1"/>
    <w:pPr>
      <w:ind w:left="720"/>
      <w:outlineLvl w:val="6"/>
    </w:pPr>
    <w:rPr>
      <w:i/>
    </w:rPr>
  </w:style>
  <w:style w:type="paragraph" w:styleId="Heading8">
    <w:name w:val="heading 8"/>
    <w:basedOn w:val="Normal"/>
    <w:next w:val="Normal"/>
    <w:link w:val="Heading8Char"/>
    <w:qFormat/>
    <w:rsid w:val="00320EE1"/>
    <w:pPr>
      <w:ind w:left="720"/>
      <w:outlineLvl w:val="7"/>
    </w:pPr>
    <w:rPr>
      <w:i/>
    </w:rPr>
  </w:style>
  <w:style w:type="paragraph" w:styleId="Heading9">
    <w:name w:val="heading 9"/>
    <w:basedOn w:val="Normal"/>
    <w:next w:val="Normal"/>
    <w:link w:val="Heading9Char"/>
    <w:qFormat/>
    <w:rsid w:val="00320EE1"/>
    <w:pPr>
      <w:ind w:left="720"/>
      <w:outlineLvl w:val="8"/>
    </w:pPr>
    <w:rPr>
      <w:i/>
    </w:rPr>
  </w:style>
  <w:style w:type="character" w:default="1" w:styleId="DefaultParagraphFont">
    <w:name w:val="Default Paragraph Font"/>
    <w:uiPriority w:val="1"/>
    <w:unhideWhenUsed/>
    <w:rsid w:val="00320E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0EE1"/>
  </w:style>
  <w:style w:type="character" w:customStyle="1" w:styleId="Heading1Char">
    <w:name w:val="Heading 1 Char"/>
    <w:basedOn w:val="DefaultParagraphFont"/>
    <w:link w:val="Heading1"/>
    <w:rsid w:val="00320EE1"/>
    <w:rPr>
      <w:rFonts w:ascii="Times New Roman" w:eastAsia="Times New Roman" w:hAnsi="Times New Roman" w:cs="Times New Roman"/>
      <w:b/>
      <w:sz w:val="32"/>
      <w:szCs w:val="20"/>
      <w:lang w:eastAsia="en-US"/>
    </w:rPr>
  </w:style>
  <w:style w:type="paragraph" w:styleId="BodyText">
    <w:name w:val="Body Text"/>
    <w:basedOn w:val="Normal"/>
    <w:link w:val="BodyTextChar"/>
    <w:rsid w:val="00320E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0EE1"/>
    <w:rPr>
      <w:rFonts w:ascii="Times New Roman" w:eastAsia="Times New Roman" w:hAnsi="Times New Roman" w:cs="Times New Roman"/>
      <w:sz w:val="24"/>
      <w:lang w:eastAsia="en-US"/>
    </w:rPr>
  </w:style>
  <w:style w:type="paragraph" w:styleId="ListBullet">
    <w:name w:val="List Bullet"/>
    <w:basedOn w:val="List"/>
    <w:rsid w:val="00320EE1"/>
    <w:pPr>
      <w:numPr>
        <w:numId w:val="11"/>
      </w:numPr>
      <w:tabs>
        <w:tab w:val="clear" w:pos="340"/>
      </w:tabs>
      <w:spacing w:before="40" w:after="40"/>
    </w:pPr>
  </w:style>
  <w:style w:type="character" w:customStyle="1" w:styleId="SpecialBold">
    <w:name w:val="Special Bold"/>
    <w:basedOn w:val="DefaultParagraphFont"/>
    <w:rsid w:val="00320EE1"/>
    <w:rPr>
      <w:b/>
      <w:spacing w:val="0"/>
    </w:rPr>
  </w:style>
  <w:style w:type="paragraph" w:customStyle="1" w:styleId="SuperHeading">
    <w:name w:val="SuperHeading"/>
    <w:basedOn w:val="Normal"/>
    <w:rsid w:val="00320EE1"/>
    <w:pPr>
      <w:spacing w:before="240" w:after="120"/>
      <w:outlineLvl w:val="0"/>
    </w:pPr>
    <w:rPr>
      <w:rFonts w:ascii="Times New Roman" w:hAnsi="Times New Roman"/>
      <w:b/>
      <w:sz w:val="32"/>
    </w:rPr>
  </w:style>
  <w:style w:type="paragraph" w:customStyle="1" w:styleId="AllowPageBreak">
    <w:name w:val="AllowPageBreak"/>
    <w:rsid w:val="00320E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0E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0E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0E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0E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0E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0E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0E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0EE1"/>
    <w:rPr>
      <w:rFonts w:ascii="Courier New" w:eastAsia="Times New Roman" w:hAnsi="Courier New" w:cs="Times New Roman"/>
      <w:i/>
      <w:szCs w:val="20"/>
      <w:lang w:eastAsia="en-US"/>
    </w:rPr>
  </w:style>
  <w:style w:type="paragraph" w:customStyle="1" w:styleId="HeadingBase">
    <w:name w:val="Heading Base"/>
    <w:rsid w:val="00320E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0EE1"/>
    <w:pPr>
      <w:tabs>
        <w:tab w:val="right" w:leader="dot" w:pos="9072"/>
      </w:tabs>
      <w:ind w:left="567"/>
    </w:pPr>
    <w:rPr>
      <w:szCs w:val="22"/>
    </w:rPr>
  </w:style>
  <w:style w:type="paragraph" w:customStyle="1" w:styleId="TOCBase">
    <w:name w:val="TOC Base"/>
    <w:rsid w:val="00320E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0EE1"/>
    <w:pPr>
      <w:tabs>
        <w:tab w:val="right" w:leader="dot" w:pos="9072"/>
      </w:tabs>
      <w:spacing w:before="40" w:after="40"/>
      <w:ind w:left="284"/>
    </w:pPr>
    <w:rPr>
      <w:rFonts w:ascii="Times New Roman" w:hAnsi="Times New Roman"/>
    </w:rPr>
  </w:style>
  <w:style w:type="paragraph" w:styleId="TOC1">
    <w:name w:val="toc 1"/>
    <w:basedOn w:val="TOCBase"/>
    <w:next w:val="Normal"/>
    <w:rsid w:val="00320E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0E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0EE1"/>
    <w:rPr>
      <w:rFonts w:ascii="Times New Roman" w:eastAsia="Times New Roman" w:hAnsi="Times New Roman" w:cs="Times New Roman"/>
      <w:sz w:val="16"/>
      <w:lang w:eastAsia="en-US"/>
    </w:rPr>
  </w:style>
  <w:style w:type="paragraph" w:styleId="Title">
    <w:name w:val="Title"/>
    <w:basedOn w:val="HeadingBase"/>
    <w:link w:val="TitleChar"/>
    <w:qFormat/>
    <w:rsid w:val="00320EE1"/>
    <w:pPr>
      <w:spacing w:before="5040"/>
      <w:jc w:val="center"/>
    </w:pPr>
    <w:rPr>
      <w:sz w:val="48"/>
      <w:szCs w:val="72"/>
      <w:lang w:val="en-US"/>
    </w:rPr>
  </w:style>
  <w:style w:type="character" w:customStyle="1" w:styleId="TitleChar">
    <w:name w:val="Title Char"/>
    <w:basedOn w:val="DefaultParagraphFont"/>
    <w:link w:val="Title"/>
    <w:rsid w:val="00320E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0EE1"/>
    <w:pPr>
      <w:tabs>
        <w:tab w:val="left" w:pos="3600"/>
        <w:tab w:val="left" w:pos="3958"/>
      </w:tabs>
    </w:pPr>
  </w:style>
  <w:style w:type="paragraph" w:styleId="List">
    <w:name w:val="List"/>
    <w:basedOn w:val="BodyText"/>
    <w:next w:val="BodyText"/>
    <w:rsid w:val="00320EE1"/>
    <w:pPr>
      <w:tabs>
        <w:tab w:val="left" w:pos="340"/>
      </w:tabs>
      <w:spacing w:before="60" w:after="60"/>
      <w:ind w:left="340" w:hanging="340"/>
    </w:pPr>
  </w:style>
  <w:style w:type="paragraph" w:customStyle="1" w:styleId="Note">
    <w:name w:val="Note"/>
    <w:basedOn w:val="BodyText"/>
    <w:rsid w:val="00320E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0EE1"/>
    <w:pPr>
      <w:framePr w:wrap="auto" w:hAnchor="text" w:y="6049"/>
    </w:pPr>
    <w:rPr>
      <w:color w:val="000000"/>
      <w:sz w:val="40"/>
    </w:rPr>
  </w:style>
  <w:style w:type="paragraph" w:customStyle="1" w:styleId="TOCTitle">
    <w:name w:val="TOCTitle"/>
    <w:basedOn w:val="Heading1"/>
    <w:rsid w:val="00320EE1"/>
    <w:pPr>
      <w:spacing w:after="240"/>
      <w:jc w:val="center"/>
      <w:outlineLvl w:val="9"/>
    </w:pPr>
    <w:rPr>
      <w:caps/>
    </w:rPr>
  </w:style>
  <w:style w:type="paragraph" w:customStyle="1" w:styleId="Version">
    <w:name w:val="Version"/>
    <w:rsid w:val="00320E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0EE1"/>
    <w:pPr>
      <w:numPr>
        <w:numId w:val="12"/>
      </w:numPr>
      <w:tabs>
        <w:tab w:val="clear" w:pos="680"/>
      </w:tabs>
    </w:pPr>
  </w:style>
  <w:style w:type="paragraph" w:styleId="Index1">
    <w:name w:val="index 1"/>
    <w:basedOn w:val="Normal"/>
    <w:next w:val="Normal"/>
    <w:semiHidden/>
    <w:rsid w:val="00320EE1"/>
    <w:pPr>
      <w:keepNext w:val="0"/>
      <w:tabs>
        <w:tab w:val="right" w:pos="4176"/>
      </w:tabs>
      <w:ind w:left="198" w:hanging="198"/>
    </w:pPr>
    <w:rPr>
      <w:rFonts w:ascii="Garamond" w:hAnsi="Garamond"/>
    </w:rPr>
  </w:style>
  <w:style w:type="paragraph" w:styleId="IndexHeading">
    <w:name w:val="index heading"/>
    <w:basedOn w:val="Normal"/>
    <w:next w:val="Index1"/>
    <w:semiHidden/>
    <w:rsid w:val="00320EE1"/>
    <w:pPr>
      <w:spacing w:before="120" w:after="120"/>
    </w:pPr>
    <w:rPr>
      <w:rFonts w:ascii="Arial" w:hAnsi="Arial"/>
      <w:b/>
      <w:color w:val="918585"/>
      <w:sz w:val="24"/>
    </w:rPr>
  </w:style>
  <w:style w:type="paragraph" w:styleId="Header">
    <w:name w:val="header"/>
    <w:basedOn w:val="Normal"/>
    <w:link w:val="HeaderChar"/>
    <w:rsid w:val="00320E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0EE1"/>
    <w:rPr>
      <w:rFonts w:ascii="Times New Roman" w:eastAsia="Times New Roman" w:hAnsi="Times New Roman" w:cs="Times New Roman"/>
      <w:sz w:val="16"/>
      <w:szCs w:val="20"/>
      <w:lang w:val="en-GB" w:eastAsia="en-US"/>
    </w:rPr>
  </w:style>
  <w:style w:type="paragraph" w:customStyle="1" w:styleId="Chapter">
    <w:name w:val="Chapter"/>
    <w:basedOn w:val="Normal"/>
    <w:rsid w:val="00320EE1"/>
    <w:pPr>
      <w:spacing w:before="240"/>
    </w:pPr>
    <w:rPr>
      <w:rFonts w:ascii="Times New Roman" w:hAnsi="Times New Roman"/>
      <w:smallCaps/>
      <w:spacing w:val="80"/>
      <w:sz w:val="28"/>
    </w:rPr>
  </w:style>
  <w:style w:type="paragraph" w:customStyle="1" w:styleId="InChapter">
    <w:name w:val="InChapter"/>
    <w:basedOn w:val="Heading3"/>
    <w:rsid w:val="00320EE1"/>
    <w:pPr>
      <w:spacing w:after="240"/>
      <w:outlineLvl w:val="9"/>
    </w:pPr>
    <w:rPr>
      <w:noProof/>
    </w:rPr>
  </w:style>
  <w:style w:type="paragraph" w:styleId="Index2">
    <w:name w:val="index 2"/>
    <w:basedOn w:val="Normal"/>
    <w:next w:val="Normal"/>
    <w:semiHidden/>
    <w:rsid w:val="00320EE1"/>
    <w:pPr>
      <w:tabs>
        <w:tab w:val="right" w:pos="4176"/>
      </w:tabs>
      <w:ind w:left="568" w:hanging="284"/>
    </w:pPr>
    <w:rPr>
      <w:rFonts w:ascii="Garamond" w:hAnsi="Garamond"/>
    </w:rPr>
  </w:style>
  <w:style w:type="paragraph" w:customStyle="1" w:styleId="Byline">
    <w:name w:val="Byline"/>
    <w:rsid w:val="00320E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0EE1"/>
    <w:pPr>
      <w:tabs>
        <w:tab w:val="clear" w:pos="3600"/>
        <w:tab w:val="clear" w:pos="3958"/>
      </w:tabs>
      <w:jc w:val="right"/>
    </w:pPr>
  </w:style>
  <w:style w:type="character" w:styleId="Emphasis">
    <w:name w:val="Emphasis"/>
    <w:basedOn w:val="DefaultParagraphFont"/>
    <w:qFormat/>
    <w:rsid w:val="00320EE1"/>
    <w:rPr>
      <w:i/>
    </w:rPr>
  </w:style>
  <w:style w:type="paragraph" w:styleId="Caption">
    <w:name w:val="caption"/>
    <w:basedOn w:val="BodyText"/>
    <w:next w:val="Normal"/>
    <w:qFormat/>
    <w:rsid w:val="00320EE1"/>
    <w:pPr>
      <w:framePr w:w="2268" w:hSpace="181" w:vSpace="181" w:wrap="around" w:vAnchor="text" w:hAnchor="page" w:x="1135" w:y="285" w:anchorLock="1"/>
    </w:pPr>
    <w:rPr>
      <w:i/>
    </w:rPr>
  </w:style>
  <w:style w:type="paragraph" w:customStyle="1" w:styleId="MiniTOCTitle">
    <w:name w:val="MiniTOCTitle"/>
    <w:basedOn w:val="Heading4"/>
    <w:rsid w:val="00320EE1"/>
    <w:pPr>
      <w:spacing w:before="240"/>
      <w:outlineLvl w:val="9"/>
    </w:pPr>
    <w:rPr>
      <w:noProof/>
      <w:sz w:val="24"/>
    </w:rPr>
  </w:style>
  <w:style w:type="paragraph" w:customStyle="1" w:styleId="MiniTOCItem">
    <w:name w:val="MiniTOCItem"/>
    <w:basedOn w:val="ListBullet"/>
    <w:rsid w:val="00320EE1"/>
    <w:pPr>
      <w:numPr>
        <w:numId w:val="0"/>
      </w:numPr>
      <w:tabs>
        <w:tab w:val="right" w:leader="dot" w:pos="6521"/>
      </w:tabs>
      <w:spacing w:before="0" w:after="0"/>
    </w:pPr>
  </w:style>
  <w:style w:type="paragraph" w:customStyle="1" w:styleId="TOFTitle">
    <w:name w:val="TOFTitle"/>
    <w:basedOn w:val="TOCTitle"/>
    <w:rsid w:val="00320EE1"/>
  </w:style>
  <w:style w:type="paragraph" w:styleId="TableofFigures">
    <w:name w:val="table of figures"/>
    <w:basedOn w:val="Normal"/>
    <w:next w:val="Normal"/>
    <w:semiHidden/>
    <w:rsid w:val="00320EE1"/>
    <w:pPr>
      <w:tabs>
        <w:tab w:val="right" w:leader="dot" w:pos="9072"/>
      </w:tabs>
      <w:ind w:left="970" w:hanging="403"/>
    </w:pPr>
    <w:rPr>
      <w:rFonts w:ascii="Times New Roman" w:hAnsi="Times New Roman"/>
      <w:b/>
    </w:rPr>
  </w:style>
  <w:style w:type="paragraph" w:styleId="ListNumber">
    <w:name w:val="List Number"/>
    <w:basedOn w:val="List"/>
    <w:rsid w:val="00320EE1"/>
    <w:pPr>
      <w:numPr>
        <w:numId w:val="14"/>
      </w:numPr>
      <w:tabs>
        <w:tab w:val="clear" w:pos="340"/>
      </w:tabs>
    </w:pPr>
  </w:style>
  <w:style w:type="character" w:customStyle="1" w:styleId="WingdingSymbols">
    <w:name w:val="Wingding Symbols"/>
    <w:rsid w:val="00320EE1"/>
    <w:rPr>
      <w:rFonts w:ascii="Wingdings" w:hAnsi="Wingdings"/>
    </w:rPr>
  </w:style>
  <w:style w:type="paragraph" w:customStyle="1" w:styleId="TableHeading">
    <w:name w:val="Table Heading"/>
    <w:basedOn w:val="HeadingBase"/>
    <w:rsid w:val="00320EE1"/>
    <w:pPr>
      <w:keepLines/>
      <w:pBdr>
        <w:bottom w:val="single" w:sz="6" w:space="1" w:color="918585"/>
      </w:pBdr>
      <w:spacing w:before="240"/>
    </w:pPr>
  </w:style>
  <w:style w:type="character" w:customStyle="1" w:styleId="HotSpot">
    <w:name w:val="HotSpot"/>
    <w:rsid w:val="00320EE1"/>
    <w:rPr>
      <w:color w:val="0033CC"/>
      <w:u w:val="none"/>
    </w:rPr>
  </w:style>
  <w:style w:type="paragraph" w:customStyle="1" w:styleId="BodyTextRight">
    <w:name w:val="Body Text Right"/>
    <w:basedOn w:val="BodyText"/>
    <w:rsid w:val="00320EE1"/>
    <w:pPr>
      <w:spacing w:before="0" w:after="0"/>
      <w:jc w:val="right"/>
    </w:pPr>
  </w:style>
  <w:style w:type="paragraph" w:styleId="Index3">
    <w:name w:val="index 3"/>
    <w:basedOn w:val="ListNumber2"/>
    <w:next w:val="Normal"/>
    <w:semiHidden/>
    <w:rsid w:val="00320EE1"/>
    <w:pPr>
      <w:numPr>
        <w:numId w:val="0"/>
      </w:numPr>
      <w:tabs>
        <w:tab w:val="right" w:leader="dot" w:pos="4176"/>
      </w:tabs>
    </w:pPr>
  </w:style>
  <w:style w:type="paragraph" w:styleId="ListNumber2">
    <w:name w:val="List Number 2"/>
    <w:basedOn w:val="List2"/>
    <w:rsid w:val="00320EE1"/>
    <w:pPr>
      <w:numPr>
        <w:numId w:val="9"/>
      </w:numPr>
      <w:tabs>
        <w:tab w:val="clear" w:pos="1060"/>
      </w:tabs>
    </w:pPr>
  </w:style>
  <w:style w:type="paragraph" w:customStyle="1" w:styleId="MarginNote">
    <w:name w:val="Margin Note"/>
    <w:basedOn w:val="BodyText"/>
    <w:rsid w:val="00320E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0E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0E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0EE1"/>
    <w:rPr>
      <w:sz w:val="32"/>
    </w:rPr>
  </w:style>
  <w:style w:type="paragraph" w:customStyle="1" w:styleId="HeadingProcedure">
    <w:name w:val="Heading Procedure"/>
    <w:basedOn w:val="HeadingBase"/>
    <w:next w:val="Normal"/>
    <w:rsid w:val="00320EE1"/>
    <w:pPr>
      <w:tabs>
        <w:tab w:val="left" w:pos="0"/>
      </w:tabs>
      <w:spacing w:before="120" w:after="60"/>
    </w:pPr>
    <w:rPr>
      <w:i/>
      <w:color w:val="918585"/>
      <w:sz w:val="22"/>
    </w:rPr>
  </w:style>
  <w:style w:type="paragraph" w:customStyle="1" w:styleId="TableBodyText">
    <w:name w:val="Table Body Text"/>
    <w:basedOn w:val="BodyText"/>
    <w:rsid w:val="00320EE1"/>
    <w:pPr>
      <w:spacing w:before="60" w:after="60"/>
    </w:pPr>
  </w:style>
  <w:style w:type="paragraph" w:styleId="ListContinue">
    <w:name w:val="List Continue"/>
    <w:basedOn w:val="List"/>
    <w:rsid w:val="00320EE1"/>
    <w:pPr>
      <w:ind w:firstLine="0"/>
    </w:pPr>
  </w:style>
  <w:style w:type="paragraph" w:customStyle="1" w:styleId="ListNote">
    <w:name w:val="List Note"/>
    <w:basedOn w:val="List"/>
    <w:rsid w:val="00320EE1"/>
    <w:pPr>
      <w:pBdr>
        <w:top w:val="single" w:sz="6" w:space="2" w:color="918585"/>
        <w:bottom w:val="single" w:sz="6" w:space="2" w:color="918585"/>
      </w:pBdr>
      <w:tabs>
        <w:tab w:val="left" w:pos="1021"/>
      </w:tabs>
      <w:ind w:firstLine="0"/>
    </w:pPr>
  </w:style>
  <w:style w:type="paragraph" w:customStyle="1" w:styleId="Warning">
    <w:name w:val="Warning"/>
    <w:basedOn w:val="BodyText"/>
    <w:rsid w:val="00320EE1"/>
    <w:pPr>
      <w:shd w:val="clear" w:color="auto" w:fill="D9D9D9"/>
      <w:tabs>
        <w:tab w:val="left" w:pos="992"/>
      </w:tabs>
      <w:ind w:left="119" w:right="119"/>
    </w:pPr>
    <w:rPr>
      <w:sz w:val="20"/>
    </w:rPr>
  </w:style>
  <w:style w:type="paragraph" w:customStyle="1" w:styleId="MarginIcons">
    <w:name w:val="Margin Icons"/>
    <w:basedOn w:val="BodyText"/>
    <w:rsid w:val="00320E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0EE1"/>
    <w:rPr>
      <w:rFonts w:ascii="Courier New" w:hAnsi="Courier New"/>
    </w:rPr>
  </w:style>
  <w:style w:type="paragraph" w:customStyle="1" w:styleId="NoteBullet">
    <w:name w:val="Note Bullet"/>
    <w:basedOn w:val="Note"/>
    <w:rsid w:val="00320EE1"/>
    <w:pPr>
      <w:tabs>
        <w:tab w:val="clear" w:pos="680"/>
      </w:tabs>
      <w:spacing w:before="60" w:after="60"/>
    </w:pPr>
  </w:style>
  <w:style w:type="paragraph" w:customStyle="1" w:styleId="SubHeading2">
    <w:name w:val="SubHeading2"/>
    <w:basedOn w:val="HeadingBase"/>
    <w:rsid w:val="00320EE1"/>
    <w:pPr>
      <w:spacing w:before="240" w:after="60"/>
    </w:pPr>
    <w:rPr>
      <w:sz w:val="20"/>
    </w:rPr>
  </w:style>
  <w:style w:type="paragraph" w:customStyle="1" w:styleId="SubHeading1">
    <w:name w:val="SubHeading1"/>
    <w:basedOn w:val="HeadingBase"/>
    <w:rsid w:val="00320EE1"/>
    <w:pPr>
      <w:spacing w:before="240" w:after="60"/>
    </w:pPr>
    <w:rPr>
      <w:color w:val="918585"/>
      <w:sz w:val="22"/>
    </w:rPr>
  </w:style>
  <w:style w:type="paragraph" w:customStyle="1" w:styleId="SideHeading">
    <w:name w:val="Side Heading"/>
    <w:basedOn w:val="HeadingBase"/>
    <w:rsid w:val="00320E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0EE1"/>
    <w:pPr>
      <w:numPr>
        <w:numId w:val="10"/>
      </w:numPr>
    </w:pPr>
  </w:style>
  <w:style w:type="paragraph" w:styleId="PlainText">
    <w:name w:val="Plain Text"/>
    <w:basedOn w:val="Normal"/>
    <w:link w:val="PlainTextChar"/>
    <w:rsid w:val="00320EE1"/>
    <w:rPr>
      <w:sz w:val="20"/>
    </w:rPr>
  </w:style>
  <w:style w:type="character" w:customStyle="1" w:styleId="PlainTextChar">
    <w:name w:val="Plain Text Char"/>
    <w:basedOn w:val="DefaultParagraphFont"/>
    <w:link w:val="PlainText"/>
    <w:rsid w:val="00320EE1"/>
    <w:rPr>
      <w:rFonts w:ascii="Courier New" w:eastAsia="Times New Roman" w:hAnsi="Courier New" w:cs="Times New Roman"/>
      <w:sz w:val="20"/>
      <w:szCs w:val="20"/>
      <w:lang w:eastAsia="en-US"/>
    </w:rPr>
  </w:style>
  <w:style w:type="character" w:customStyle="1" w:styleId="MenuOption">
    <w:name w:val="Menu Option"/>
    <w:basedOn w:val="DefaultParagraphFont"/>
    <w:rsid w:val="00320EE1"/>
    <w:rPr>
      <w:b/>
      <w:smallCaps/>
    </w:rPr>
  </w:style>
  <w:style w:type="paragraph" w:customStyle="1" w:styleId="TableListNumber">
    <w:name w:val="Table List Number"/>
    <w:basedOn w:val="ListNumber"/>
    <w:rsid w:val="00320EE1"/>
    <w:pPr>
      <w:numPr>
        <w:numId w:val="0"/>
      </w:numPr>
    </w:pPr>
  </w:style>
  <w:style w:type="paragraph" w:styleId="TOC4">
    <w:name w:val="toc 4"/>
    <w:basedOn w:val="TOCBase"/>
    <w:next w:val="Normal"/>
    <w:semiHidden/>
    <w:rsid w:val="00320EE1"/>
    <w:pPr>
      <w:tabs>
        <w:tab w:val="right" w:leader="dot" w:pos="9071"/>
      </w:tabs>
      <w:ind w:left="1701"/>
    </w:pPr>
  </w:style>
  <w:style w:type="paragraph" w:customStyle="1" w:styleId="ListAlpha">
    <w:name w:val="List Alpha"/>
    <w:basedOn w:val="List"/>
    <w:rsid w:val="00320EE1"/>
    <w:pPr>
      <w:numPr>
        <w:numId w:val="8"/>
      </w:numPr>
    </w:pPr>
  </w:style>
  <w:style w:type="paragraph" w:customStyle="1" w:styleId="ListAlpha2">
    <w:name w:val="List Alpha 2"/>
    <w:basedOn w:val="List2"/>
    <w:rsid w:val="00320EE1"/>
    <w:pPr>
      <w:numPr>
        <w:numId w:val="7"/>
      </w:numPr>
    </w:pPr>
  </w:style>
  <w:style w:type="paragraph" w:styleId="List2">
    <w:name w:val="List 2"/>
    <w:basedOn w:val="BodyText"/>
    <w:rsid w:val="00320EE1"/>
    <w:pPr>
      <w:tabs>
        <w:tab w:val="left" w:pos="680"/>
      </w:tabs>
      <w:spacing w:before="60" w:after="60"/>
      <w:ind w:left="680" w:hanging="340"/>
    </w:pPr>
  </w:style>
  <w:style w:type="paragraph" w:styleId="List3">
    <w:name w:val="List 3"/>
    <w:basedOn w:val="BodyText"/>
    <w:rsid w:val="00320EE1"/>
    <w:pPr>
      <w:tabs>
        <w:tab w:val="left" w:pos="1021"/>
      </w:tabs>
      <w:spacing w:before="60" w:after="60"/>
      <w:ind w:left="1020" w:hanging="340"/>
    </w:pPr>
  </w:style>
  <w:style w:type="paragraph" w:styleId="List4">
    <w:name w:val="List 4"/>
    <w:basedOn w:val="BodyText"/>
    <w:rsid w:val="00320EE1"/>
    <w:pPr>
      <w:tabs>
        <w:tab w:val="left" w:pos="1361"/>
      </w:tabs>
      <w:spacing w:before="60" w:after="60"/>
      <w:ind w:left="1361" w:hanging="340"/>
    </w:pPr>
  </w:style>
  <w:style w:type="paragraph" w:styleId="List5">
    <w:name w:val="List 5"/>
    <w:basedOn w:val="BodyText"/>
    <w:rsid w:val="00320EE1"/>
    <w:pPr>
      <w:tabs>
        <w:tab w:val="left" w:pos="1701"/>
      </w:tabs>
      <w:spacing w:before="60" w:after="60"/>
      <w:ind w:left="1701" w:hanging="340"/>
    </w:pPr>
  </w:style>
  <w:style w:type="paragraph" w:styleId="ListBullet3">
    <w:name w:val="List Bullet 3"/>
    <w:basedOn w:val="List3"/>
    <w:rsid w:val="00320EE1"/>
    <w:pPr>
      <w:numPr>
        <w:numId w:val="13"/>
      </w:numPr>
      <w:tabs>
        <w:tab w:val="clear" w:pos="1021"/>
      </w:tabs>
      <w:ind w:left="1037" w:hanging="357"/>
    </w:pPr>
  </w:style>
  <w:style w:type="paragraph" w:styleId="ListBullet4">
    <w:name w:val="List Bullet 4"/>
    <w:basedOn w:val="List4"/>
    <w:rsid w:val="00320EE1"/>
    <w:pPr>
      <w:numPr>
        <w:numId w:val="2"/>
      </w:numPr>
      <w:tabs>
        <w:tab w:val="clear" w:pos="1361"/>
      </w:tabs>
    </w:pPr>
  </w:style>
  <w:style w:type="paragraph" w:styleId="ListBullet5">
    <w:name w:val="List Bullet 5"/>
    <w:basedOn w:val="List5"/>
    <w:rsid w:val="00320EE1"/>
    <w:pPr>
      <w:numPr>
        <w:numId w:val="3"/>
      </w:numPr>
    </w:pPr>
  </w:style>
  <w:style w:type="paragraph" w:styleId="ListContinue2">
    <w:name w:val="List Continue 2"/>
    <w:basedOn w:val="List2"/>
    <w:rsid w:val="00320EE1"/>
    <w:pPr>
      <w:ind w:firstLine="0"/>
    </w:pPr>
  </w:style>
  <w:style w:type="paragraph" w:styleId="ListContinue3">
    <w:name w:val="List Continue 3"/>
    <w:basedOn w:val="List3"/>
    <w:rsid w:val="00320EE1"/>
    <w:pPr>
      <w:ind w:left="1021" w:firstLine="0"/>
    </w:pPr>
  </w:style>
  <w:style w:type="paragraph" w:styleId="ListContinue4">
    <w:name w:val="List Continue 4"/>
    <w:basedOn w:val="List4"/>
    <w:rsid w:val="00320EE1"/>
    <w:pPr>
      <w:ind w:firstLine="0"/>
    </w:pPr>
  </w:style>
  <w:style w:type="paragraph" w:styleId="ListContinue5">
    <w:name w:val="List Continue 5"/>
    <w:basedOn w:val="List5"/>
    <w:rsid w:val="00320EE1"/>
    <w:pPr>
      <w:ind w:firstLine="0"/>
    </w:pPr>
  </w:style>
  <w:style w:type="paragraph" w:styleId="ListNumber3">
    <w:name w:val="List Number 3"/>
    <w:basedOn w:val="List3"/>
    <w:rsid w:val="00320EE1"/>
    <w:pPr>
      <w:numPr>
        <w:numId w:val="4"/>
      </w:numPr>
    </w:pPr>
  </w:style>
  <w:style w:type="paragraph" w:styleId="ListNumber4">
    <w:name w:val="List Number 4"/>
    <w:basedOn w:val="List4"/>
    <w:rsid w:val="00320EE1"/>
    <w:pPr>
      <w:numPr>
        <w:numId w:val="5"/>
      </w:numPr>
    </w:pPr>
  </w:style>
  <w:style w:type="paragraph" w:styleId="ListNumber5">
    <w:name w:val="List Number 5"/>
    <w:basedOn w:val="List5"/>
    <w:rsid w:val="00320EE1"/>
    <w:pPr>
      <w:numPr>
        <w:numId w:val="6"/>
      </w:numPr>
    </w:pPr>
  </w:style>
  <w:style w:type="paragraph" w:styleId="BlockText">
    <w:name w:val="Block Text"/>
    <w:basedOn w:val="Normal"/>
    <w:rsid w:val="00320EE1"/>
    <w:pPr>
      <w:spacing w:after="120"/>
      <w:ind w:left="1440" w:right="1440"/>
    </w:pPr>
  </w:style>
  <w:style w:type="character" w:customStyle="1" w:styleId="Subscript">
    <w:name w:val="Subscript"/>
    <w:basedOn w:val="DefaultParagraphFont"/>
    <w:rsid w:val="00320EE1"/>
    <w:rPr>
      <w:sz w:val="16"/>
      <w:vertAlign w:val="subscript"/>
    </w:rPr>
  </w:style>
  <w:style w:type="character" w:customStyle="1" w:styleId="Superscript">
    <w:name w:val="Superscript"/>
    <w:basedOn w:val="DefaultParagraphFont"/>
    <w:rsid w:val="00320EE1"/>
    <w:rPr>
      <w:sz w:val="16"/>
      <w:vertAlign w:val="superscript"/>
    </w:rPr>
  </w:style>
  <w:style w:type="character" w:customStyle="1" w:styleId="Symbols">
    <w:name w:val="Symbols"/>
    <w:basedOn w:val="DefaultParagraphFont"/>
    <w:rsid w:val="00320EE1"/>
    <w:rPr>
      <w:rFonts w:ascii="Symbol" w:hAnsi="Symbol"/>
    </w:rPr>
  </w:style>
  <w:style w:type="character" w:customStyle="1" w:styleId="MenuOptions">
    <w:name w:val="Menu Options"/>
    <w:basedOn w:val="DefaultParagraphFont"/>
    <w:rsid w:val="00320EE1"/>
    <w:rPr>
      <w:rFonts w:ascii="Arial Narrow" w:hAnsi="Arial Narrow"/>
      <w:smallCaps/>
    </w:rPr>
  </w:style>
  <w:style w:type="character" w:customStyle="1" w:styleId="Buttons">
    <w:name w:val="Buttons"/>
    <w:basedOn w:val="DefaultParagraphFont"/>
    <w:rsid w:val="00320EE1"/>
    <w:rPr>
      <w:b/>
    </w:rPr>
  </w:style>
  <w:style w:type="character" w:customStyle="1" w:styleId="Underlined">
    <w:name w:val="Underlined"/>
    <w:basedOn w:val="DefaultParagraphFont"/>
    <w:rsid w:val="00320EE1"/>
    <w:rPr>
      <w:u w:val="single"/>
    </w:rPr>
  </w:style>
  <w:style w:type="paragraph" w:customStyle="1" w:styleId="TableBodyTextRight">
    <w:name w:val="Table Body Text Right"/>
    <w:basedOn w:val="TableBodyText"/>
    <w:rsid w:val="00320EE1"/>
    <w:pPr>
      <w:widowControl w:val="0"/>
      <w:autoSpaceDE w:val="0"/>
      <w:autoSpaceDN w:val="0"/>
      <w:adjustRightInd w:val="0"/>
      <w:jc w:val="right"/>
    </w:pPr>
    <w:rPr>
      <w:rFonts w:cs="Arial"/>
      <w:szCs w:val="18"/>
    </w:rPr>
  </w:style>
  <w:style w:type="paragraph" w:customStyle="1" w:styleId="CopyrightText">
    <w:name w:val="Copyright Text"/>
    <w:basedOn w:val="BodyText"/>
    <w:rsid w:val="00320EE1"/>
    <w:rPr>
      <w:sz w:val="18"/>
    </w:rPr>
  </w:style>
  <w:style w:type="paragraph" w:customStyle="1" w:styleId="BodySmallRight">
    <w:name w:val="Body Small Right"/>
    <w:basedOn w:val="BodyTextRight"/>
    <w:rsid w:val="00320EE1"/>
    <w:rPr>
      <w:sz w:val="18"/>
      <w:szCs w:val="18"/>
    </w:rPr>
  </w:style>
  <w:style w:type="paragraph" w:customStyle="1" w:styleId="MarginEdition">
    <w:name w:val="Margin Edition"/>
    <w:basedOn w:val="MarginNote"/>
    <w:rsid w:val="00320EE1"/>
    <w:pPr>
      <w:spacing w:before="0" w:after="0"/>
    </w:pPr>
    <w:rPr>
      <w:rFonts w:ascii="Times New Roman" w:hAnsi="Times New Roman"/>
      <w:color w:val="999999"/>
    </w:rPr>
  </w:style>
  <w:style w:type="paragraph" w:customStyle="1" w:styleId="Spacer">
    <w:name w:val="Spacer"/>
    <w:basedOn w:val="Normal"/>
    <w:rsid w:val="00320EE1"/>
    <w:rPr>
      <w:sz w:val="2"/>
      <w:szCs w:val="2"/>
    </w:rPr>
  </w:style>
  <w:style w:type="character" w:customStyle="1" w:styleId="Small">
    <w:name w:val="Small"/>
    <w:basedOn w:val="DefaultParagraphFont"/>
    <w:rsid w:val="00320EE1"/>
    <w:rPr>
      <w:sz w:val="16"/>
    </w:rPr>
  </w:style>
  <w:style w:type="paragraph" w:customStyle="1" w:styleId="WideTable">
    <w:name w:val="Wide Table"/>
    <w:basedOn w:val="Normal"/>
    <w:rsid w:val="00320EE1"/>
    <w:pPr>
      <w:ind w:left="-1418"/>
    </w:pPr>
    <w:rPr>
      <w:sz w:val="2"/>
      <w:szCs w:val="2"/>
    </w:rPr>
  </w:style>
  <w:style w:type="character" w:styleId="PageNumber">
    <w:name w:val="page number"/>
    <w:basedOn w:val="DefaultParagraphFont"/>
    <w:rsid w:val="00320EE1"/>
  </w:style>
  <w:style w:type="paragraph" w:styleId="Quote">
    <w:name w:val="Quote"/>
    <w:basedOn w:val="Heading1"/>
    <w:link w:val="QuoteChar"/>
    <w:qFormat/>
    <w:rsid w:val="00320EE1"/>
    <w:rPr>
      <w:b w:val="0"/>
      <w:sz w:val="72"/>
      <w:szCs w:val="72"/>
      <w:lang w:val="en-NZ"/>
    </w:rPr>
  </w:style>
  <w:style w:type="character" w:customStyle="1" w:styleId="QuoteChar">
    <w:name w:val="Quote Char"/>
    <w:basedOn w:val="DefaultParagraphFont"/>
    <w:link w:val="Quote"/>
    <w:rsid w:val="00320E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0EE1"/>
    <w:pPr>
      <w:pageBreakBefore/>
    </w:pPr>
  </w:style>
  <w:style w:type="paragraph" w:customStyle="1" w:styleId="Border">
    <w:name w:val="Border"/>
    <w:basedOn w:val="Normal"/>
    <w:qFormat/>
    <w:rsid w:val="00320E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0EE1"/>
    <w:rPr>
      <w:b/>
      <w:bCs/>
      <w:i/>
      <w:iCs/>
      <w:color w:val="auto"/>
    </w:rPr>
  </w:style>
  <w:style w:type="paragraph" w:styleId="IntenseQuote">
    <w:name w:val="Intense Quote"/>
    <w:basedOn w:val="Normal"/>
    <w:next w:val="Normal"/>
    <w:link w:val="IntenseQuoteChar"/>
    <w:uiPriority w:val="30"/>
    <w:qFormat/>
    <w:rsid w:val="00320E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0E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0EE1"/>
    <w:rPr>
      <w:smallCaps/>
      <w:color w:val="auto"/>
      <w:u w:val="single"/>
    </w:rPr>
  </w:style>
  <w:style w:type="character" w:styleId="IntenseReference">
    <w:name w:val="Intense Reference"/>
    <w:basedOn w:val="DefaultParagraphFont"/>
    <w:uiPriority w:val="32"/>
    <w:qFormat/>
    <w:rsid w:val="00320EE1"/>
    <w:rPr>
      <w:b/>
      <w:bCs/>
      <w:smallCaps/>
      <w:color w:val="auto"/>
      <w:spacing w:val="5"/>
      <w:u w:val="single"/>
    </w:rPr>
  </w:style>
  <w:style w:type="paragraph" w:customStyle="1" w:styleId="2ColumnHeading">
    <w:name w:val="2Column Heading"/>
    <w:basedOn w:val="BodyText"/>
    <w:qFormat/>
    <w:rsid w:val="00320EE1"/>
    <w:pPr>
      <w:spacing w:after="60"/>
      <w:ind w:left="-2268"/>
    </w:pPr>
    <w:rPr>
      <w:b/>
    </w:rPr>
  </w:style>
  <w:style w:type="paragraph" w:customStyle="1" w:styleId="Heading1TOC">
    <w:name w:val="Heading1 TOC"/>
    <w:basedOn w:val="Normal"/>
    <w:qFormat/>
    <w:rsid w:val="00320EE1"/>
    <w:pPr>
      <w:spacing w:before="240" w:after="120"/>
    </w:pPr>
    <w:rPr>
      <w:rFonts w:ascii="Times New Roman" w:hAnsi="Times New Roman"/>
      <w:b/>
      <w:sz w:val="32"/>
    </w:rPr>
  </w:style>
  <w:style w:type="paragraph" w:customStyle="1" w:styleId="Heading2TOC">
    <w:name w:val="Heading2 TOC"/>
    <w:basedOn w:val="Normal"/>
    <w:qFormat/>
    <w:rsid w:val="00320EE1"/>
    <w:pPr>
      <w:spacing w:before="240" w:after="60"/>
    </w:pPr>
    <w:rPr>
      <w:rFonts w:ascii="Times New Roman" w:hAnsi="Times New Roman"/>
      <w:b/>
      <w:sz w:val="28"/>
    </w:rPr>
  </w:style>
  <w:style w:type="character" w:customStyle="1" w:styleId="Underline">
    <w:name w:val="Underline"/>
    <w:basedOn w:val="DefaultParagraphFont"/>
    <w:qFormat/>
    <w:rsid w:val="00320EE1"/>
    <w:rPr>
      <w:u w:val="single"/>
    </w:rPr>
  </w:style>
  <w:style w:type="character" w:customStyle="1" w:styleId="BoldandItalics">
    <w:name w:val="Bold and Italics"/>
    <w:qFormat/>
    <w:rsid w:val="00320EE1"/>
    <w:rPr>
      <w:b/>
      <w:i/>
      <w:u w:val="none"/>
    </w:rPr>
  </w:style>
  <w:style w:type="paragraph" w:styleId="BalloonText">
    <w:name w:val="Balloon Text"/>
    <w:basedOn w:val="Normal"/>
    <w:link w:val="BalloonTextChar"/>
    <w:rsid w:val="00320EE1"/>
    <w:rPr>
      <w:rFonts w:ascii="Tahoma" w:hAnsi="Tahoma" w:cs="Tahoma"/>
      <w:sz w:val="16"/>
      <w:szCs w:val="16"/>
    </w:rPr>
  </w:style>
  <w:style w:type="character" w:customStyle="1" w:styleId="BalloonTextChar">
    <w:name w:val="Balloon Text Char"/>
    <w:basedOn w:val="DefaultParagraphFont"/>
    <w:link w:val="BalloonText"/>
    <w:rsid w:val="00320E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0E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0E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0EE1"/>
    <w:rPr>
      <w:b/>
      <w:color w:val="660033"/>
      <w:spacing w:val="0"/>
    </w:rPr>
  </w:style>
  <w:style w:type="paragraph" w:customStyle="1" w:styleId="Nameditemlist">
    <w:name w:val="Named item list"/>
    <w:basedOn w:val="BodyText"/>
    <w:qFormat/>
    <w:rsid w:val="00320EE1"/>
    <w:pPr>
      <w:tabs>
        <w:tab w:val="left" w:pos="2835"/>
      </w:tabs>
      <w:ind w:left="2835" w:hanging="2835"/>
    </w:pPr>
  </w:style>
  <w:style w:type="paragraph" w:customStyle="1" w:styleId="BodyTextnopadding">
    <w:name w:val="Body Text no padding"/>
    <w:basedOn w:val="BodyText"/>
    <w:qFormat/>
    <w:rsid w:val="00320EE1"/>
    <w:pPr>
      <w:spacing w:before="0" w:after="0"/>
    </w:pPr>
  </w:style>
  <w:style w:type="paragraph" w:customStyle="1" w:styleId="BodyTextBold">
    <w:name w:val="Body Text Bold"/>
    <w:basedOn w:val="BodyText"/>
    <w:qFormat/>
    <w:rsid w:val="00320EE1"/>
    <w:rPr>
      <w:b/>
    </w:rPr>
  </w:style>
  <w:style w:type="character" w:styleId="Hyperlink">
    <w:name w:val="Hyperlink"/>
    <w:basedOn w:val="DefaultParagraphFont"/>
    <w:uiPriority w:val="99"/>
    <w:unhideWhenUsed/>
    <w:rsid w:val="001232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1010</Words>
  <Characters>6177</Characters>
  <Application>Microsoft Office Word</Application>
  <DocSecurity>0</DocSecurity>
  <Lines>268</Lines>
  <Paragraphs>167</Paragraphs>
  <ScaleCrop>false</ScaleCrop>
  <Company>Author-it Software Corporation Ltd.</Company>
  <LinksUpToDate>false</LinksUpToDate>
  <CharactersWithSpaces>7020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PMAWHS215 Apply offshore facility abandonment and sea survival procedures and practices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2022-09-21T04:42:00Z</dcterms:created>
  <dcterms:modified xsi:type="dcterms:W3CDTF">2022-09-21T04:42:00Z</dcterms:modified>
</cp:coreProperties>
</file>