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7BD" w:rsidP="00F73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PMAWHS215 Apply offshore facility abandonment and sea survival procedures and practices</w:t>
      </w:r>
      <w:r>
        <w:fldChar w:fldCharType="end"/>
      </w:r>
    </w:p>
    <w:p w:rsidR="00F737BD" w:rsidP="00F737BD">
      <w:pPr>
        <w:pStyle w:val="Version"/>
        <w:sectPr w:rsidSect="00773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207" w:rsidP="00773207">
      <w:pPr>
        <w:pStyle w:val="SuperHeading"/>
      </w:pPr>
      <w:r w:rsidRPr="00773207">
        <w:t>Assessment Requirements for PMAWHS215 Apply offshore facility abandonment and sea survival procedures and practices</w:t>
      </w:r>
    </w:p>
    <w:p w:rsidR="00000000" w:rsidRPr="00773207" w:rsidP="00773207">
      <w:pPr>
        <w:pStyle w:val="Heading1"/>
      </w:pPr>
      <w:bookmarkStart w:id="1" w:name="O_909319"/>
      <w:bookmarkEnd w:id="1"/>
      <w:r w:rsidRPr="00773207">
        <w:t>Modification History</w:t>
      </w:r>
    </w:p>
    <w:p w:rsidR="00000000" w:rsidRPr="00773207" w:rsidP="00F737BD">
      <w:pPr>
        <w:pStyle w:val="BodyText"/>
      </w:pPr>
      <w:r w:rsidRPr="00773207">
        <w:t>Release 1. Supersedes and is eq</w:t>
      </w:r>
      <w:r w:rsidRPr="00773207">
        <w:t>uivalent to PMAOHS215B Apply offshore facility abandonment and sea survival procedures and practices</w:t>
      </w:r>
    </w:p>
    <w:p w:rsidR="00000000" w:rsidRPr="00773207" w:rsidP="00773207">
      <w:pPr>
        <w:pStyle w:val="Heading1"/>
      </w:pPr>
      <w:bookmarkStart w:id="2" w:name="O_909322"/>
      <w:bookmarkEnd w:id="2"/>
      <w:r w:rsidRPr="00773207">
        <w:t>Performance Evidence</w:t>
      </w:r>
    </w:p>
    <w:p w:rsidR="00000000" w:rsidRPr="00773207" w:rsidP="00F737BD">
      <w:pPr>
        <w:pStyle w:val="BodyText"/>
      </w:pPr>
      <w:r w:rsidRPr="00773207">
        <w:t>Evidence required to demonstrate competence in this unit must be relevant to and satisfy the requirements of the elem</w:t>
      </w:r>
      <w:r w:rsidRPr="00773207">
        <w:t>ents and performance criteria, and include the ability to:</w:t>
      </w:r>
    </w:p>
    <w:p w:rsidR="00000000" w:rsidRPr="00773207" w:rsidP="00773207">
      <w:pPr>
        <w:pStyle w:val="ListBullet"/>
      </w:pPr>
      <w:r w:rsidRPr="00773207">
        <w:t xml:space="preserve">recognise evacuation alarm </w:t>
      </w:r>
    </w:p>
    <w:p w:rsidR="00000000" w:rsidRPr="00773207" w:rsidP="00773207">
      <w:pPr>
        <w:pStyle w:val="ListBullet"/>
      </w:pPr>
      <w:r w:rsidRPr="00773207">
        <w:t xml:space="preserve">select and use appropriate equipment </w:t>
      </w:r>
    </w:p>
    <w:p w:rsidR="00000000" w:rsidRPr="00773207" w:rsidP="00773207">
      <w:pPr>
        <w:pStyle w:val="ListBullet"/>
      </w:pPr>
      <w:r w:rsidRPr="00773207">
        <w:t>prepare for evacuation and evacuate according to procedures and safety requirements</w:t>
      </w:r>
    </w:p>
    <w:p w:rsidR="00000000" w:rsidRPr="00773207" w:rsidP="00773207">
      <w:pPr>
        <w:pStyle w:val="ListBullet"/>
      </w:pPr>
      <w:r w:rsidRPr="00773207">
        <w:t>deploy life rafts or other emergency equipment</w:t>
      </w:r>
      <w:r w:rsidRPr="00773207">
        <w:t xml:space="preserve"> </w:t>
      </w:r>
    </w:p>
    <w:p w:rsidR="00000000" w:rsidRPr="00773207" w:rsidP="00773207">
      <w:pPr>
        <w:pStyle w:val="ListBullet"/>
      </w:pPr>
      <w:r w:rsidRPr="00773207">
        <w:t>correctly inflate life jacket</w:t>
      </w:r>
    </w:p>
    <w:p w:rsidR="00000000" w:rsidRPr="00773207" w:rsidP="00773207">
      <w:pPr>
        <w:pStyle w:val="ListBullet"/>
      </w:pPr>
      <w:r w:rsidRPr="00773207">
        <w:t>locate and gain access to life raft where deployed</w:t>
      </w:r>
    </w:p>
    <w:p w:rsidR="00000000" w:rsidRPr="00773207" w:rsidP="00773207">
      <w:pPr>
        <w:pStyle w:val="ListBullet"/>
      </w:pPr>
      <w:r w:rsidRPr="00773207">
        <w:t>locate other survivors and assist them</w:t>
      </w:r>
    </w:p>
    <w:p w:rsidR="00000000" w:rsidRPr="00773207" w:rsidP="00773207">
      <w:pPr>
        <w:pStyle w:val="ListBullet"/>
      </w:pPr>
      <w:r w:rsidRPr="00773207">
        <w:t xml:space="preserve">apply rescue and recover procedures </w:t>
      </w:r>
    </w:p>
    <w:p w:rsidR="00000000" w:rsidRPr="00773207" w:rsidP="00773207">
      <w:pPr>
        <w:pStyle w:val="ListBullet"/>
      </w:pPr>
      <w:r w:rsidRPr="00773207">
        <w:t>assess and treat hypothermia.</w:t>
      </w:r>
    </w:p>
    <w:p w:rsidR="00000000" w:rsidRPr="00773207" w:rsidP="00773207">
      <w:pPr>
        <w:pStyle w:val="AllowPageBreak"/>
      </w:pPr>
    </w:p>
    <w:p w:rsidR="00000000" w:rsidRPr="00773207" w:rsidP="00773207">
      <w:pPr>
        <w:pStyle w:val="Heading1"/>
      </w:pPr>
      <w:bookmarkStart w:id="3" w:name="O_909321"/>
      <w:bookmarkEnd w:id="3"/>
      <w:r w:rsidRPr="00773207">
        <w:t>Knowledge Evidence</w:t>
      </w:r>
    </w:p>
    <w:p w:rsidR="00000000" w:rsidRPr="00773207" w:rsidP="00F737BD">
      <w:pPr>
        <w:pStyle w:val="BodyText"/>
      </w:pPr>
      <w:r w:rsidRPr="00773207">
        <w:t xml:space="preserve">Evidence must be provided that </w:t>
      </w:r>
      <w:r w:rsidRPr="00773207">
        <w:t>demonstrates knowledge of:</w:t>
      </w:r>
    </w:p>
    <w:p w:rsidR="00000000" w:rsidRPr="00773207" w:rsidP="00773207">
      <w:pPr>
        <w:pStyle w:val="ListBullet"/>
      </w:pPr>
      <w:r w:rsidRPr="00773207">
        <w:t xml:space="preserve">offshore facility abandonment procedures </w:t>
      </w:r>
    </w:p>
    <w:p w:rsidR="00000000" w:rsidRPr="00773207" w:rsidP="00773207">
      <w:pPr>
        <w:pStyle w:val="ListBullet"/>
      </w:pPr>
      <w:r w:rsidRPr="00773207">
        <w:t>safe water entry procedures</w:t>
      </w:r>
    </w:p>
    <w:p w:rsidR="00000000" w:rsidRPr="00773207" w:rsidP="00773207">
      <w:pPr>
        <w:pStyle w:val="ListBullet"/>
      </w:pPr>
      <w:r w:rsidRPr="00773207">
        <w:t>life jacket operation</w:t>
      </w:r>
    </w:p>
    <w:p w:rsidR="00000000" w:rsidRPr="00773207" w:rsidP="00773207">
      <w:pPr>
        <w:pStyle w:val="ListBullet"/>
      </w:pPr>
      <w:r w:rsidRPr="00773207">
        <w:t>correct life raft and other survival craft deployment</w:t>
      </w:r>
    </w:p>
    <w:p w:rsidR="00000000" w:rsidRPr="00773207" w:rsidP="00773207">
      <w:pPr>
        <w:pStyle w:val="ListBullet"/>
      </w:pPr>
      <w:r w:rsidRPr="00773207">
        <w:t>life raft operation and management</w:t>
      </w:r>
    </w:p>
    <w:p w:rsidR="00000000" w:rsidRPr="00773207" w:rsidP="00773207">
      <w:pPr>
        <w:pStyle w:val="ListBullet"/>
      </w:pPr>
      <w:r w:rsidRPr="00773207">
        <w:t>boarding and righting a life raft</w:t>
      </w:r>
    </w:p>
    <w:p w:rsidR="00000000" w:rsidRPr="00773207" w:rsidP="00773207">
      <w:pPr>
        <w:pStyle w:val="ListBullet"/>
      </w:pPr>
      <w:r w:rsidRPr="00773207">
        <w:t>safety and emergency equipment deployment techniques</w:t>
      </w:r>
    </w:p>
    <w:p w:rsidR="00000000" w:rsidRPr="00773207" w:rsidP="00773207">
      <w:pPr>
        <w:pStyle w:val="ListBullet"/>
      </w:pPr>
      <w:r w:rsidRPr="00773207">
        <w:t>safety and emergency equipment operation</w:t>
      </w:r>
    </w:p>
    <w:p w:rsidR="00000000" w:rsidRPr="00773207" w:rsidP="00773207">
      <w:pPr>
        <w:pStyle w:val="ListBullet"/>
      </w:pPr>
      <w:r w:rsidRPr="00773207">
        <w:t>use of life jackets</w:t>
      </w:r>
    </w:p>
    <w:p w:rsidR="00000000" w:rsidRPr="00773207" w:rsidP="00773207">
      <w:pPr>
        <w:pStyle w:val="ListBullet"/>
      </w:pPr>
      <w:r w:rsidRPr="00773207">
        <w:t>hypothermia prevention and reduction techniques (delaying and offsetting)</w:t>
      </w:r>
    </w:p>
    <w:p w:rsidR="00000000" w:rsidRPr="00773207" w:rsidP="00773207">
      <w:pPr>
        <w:pStyle w:val="ListBullet"/>
      </w:pPr>
      <w:r w:rsidRPr="00773207">
        <w:t>rescue and recovery techniques.</w:t>
      </w:r>
    </w:p>
    <w:p w:rsidR="00000000" w:rsidRPr="00773207" w:rsidP="00773207">
      <w:pPr>
        <w:pStyle w:val="AllowPageBreak"/>
      </w:pPr>
    </w:p>
    <w:p w:rsidR="00000000" w:rsidRPr="00773207" w:rsidP="00773207">
      <w:pPr>
        <w:pStyle w:val="Heading1"/>
      </w:pPr>
      <w:bookmarkStart w:id="4" w:name="O_909320"/>
      <w:bookmarkEnd w:id="4"/>
      <w:r w:rsidRPr="00773207">
        <w:t>Assessment Conditio</w:t>
      </w:r>
      <w:r w:rsidRPr="00773207">
        <w:t>ns</w:t>
      </w:r>
    </w:p>
    <w:p w:rsidR="00000000" w:rsidRPr="00773207" w:rsidP="00773207">
      <w:pPr>
        <w:pStyle w:val="ListBullet"/>
      </w:pPr>
      <w:r w:rsidRPr="00773207">
        <w:t xml:space="preserve">Assessment for this unit of competency will involve an abandonment simulation. Typically this will be achieved at an emergency evacuation training facility. </w:t>
      </w:r>
    </w:p>
    <w:p w:rsidR="00000000" w:rsidRPr="00773207" w:rsidP="00773207">
      <w:pPr>
        <w:pStyle w:val="ListBullet"/>
      </w:pPr>
      <w:r w:rsidRPr="00773207">
        <w:t>The unit will be assessed in as holistic a manner as is practical and the judgement of compete</w:t>
      </w:r>
      <w:r w:rsidRPr="00773207">
        <w:t xml:space="preserve">nce based on a holistic assessment of the evidence. </w:t>
      </w:r>
    </w:p>
    <w:p w:rsidR="00000000" w:rsidRPr="00773207" w:rsidP="00773207">
      <w:pPr>
        <w:pStyle w:val="ListBullet"/>
      </w:pPr>
      <w:r w:rsidRPr="00773207">
        <w:t>Assessment may be integrated with the assessment of other relevant units of competency, for example:</w:t>
      </w:r>
    </w:p>
    <w:p w:rsidR="00000000" w:rsidRPr="00773207" w:rsidP="00773207">
      <w:pPr>
        <w:pStyle w:val="ListBullet2"/>
      </w:pPr>
      <w:r w:rsidRPr="00773207">
        <w:t>PMAWHS214 Undertake helicopter safety and escape.</w:t>
      </w:r>
    </w:p>
    <w:p w:rsidR="00000000" w:rsidRPr="00773207" w:rsidP="00773207">
      <w:pPr>
        <w:pStyle w:val="ListBullet"/>
      </w:pPr>
      <w:r w:rsidRPr="00773207">
        <w:t>Assessment will occur over a range of situations.</w:t>
      </w:r>
    </w:p>
    <w:p w:rsidR="00000000" w:rsidRPr="00773207" w:rsidP="00773207">
      <w:pPr>
        <w:pStyle w:val="ListBullet"/>
      </w:pPr>
      <w:r w:rsidRPr="00773207">
        <w:t>Simulation should be based on an actual abandonment and will include walk-throughs of the relevant competency components. Simulations may also include the use of case studies/scenarios, role plays and 3-D virtual reality interactive systems. In the case of</w:t>
      </w:r>
      <w:r w:rsidRPr="00773207">
        <w:t xml:space="preserve"> evacuation training or training for competencies practised in life threatening situations, simulation may be used for the bulk of the training.</w:t>
      </w:r>
    </w:p>
    <w:p w:rsidR="00000000" w:rsidRPr="00773207" w:rsidP="00773207">
      <w:pPr>
        <w:pStyle w:val="ListBullet"/>
      </w:pPr>
      <w:r w:rsidRPr="00773207">
        <w:t>The collection of performance evidence:</w:t>
      </w:r>
    </w:p>
    <w:p w:rsidR="00000000" w:rsidRPr="00773207" w:rsidP="00773207">
      <w:pPr>
        <w:pStyle w:val="ListBullet2"/>
      </w:pPr>
      <w:r w:rsidRPr="00773207">
        <w:t>should provide evidence of the ability to perform over the range of si</w:t>
      </w:r>
      <w:r w:rsidRPr="00773207">
        <w:t xml:space="preserve">tuations which might be expected to be encountered </w:t>
      </w:r>
    </w:p>
    <w:p w:rsidR="00000000" w:rsidRPr="00773207" w:rsidP="00773207">
      <w:pPr>
        <w:pStyle w:val="ListBullet2"/>
      </w:pPr>
      <w:r w:rsidRPr="00773207">
        <w:t>must include the use of a simulated abandonment into real water of significant depth, using real equipment, such as personal flotation devices (PFDs) and rafts, appropriate tools, equipment and safety gea</w:t>
      </w:r>
      <w:r w:rsidRPr="00773207">
        <w:t xml:space="preserve">r in a simulated environment </w:t>
      </w:r>
    </w:p>
    <w:p w:rsidR="00000000" w:rsidRPr="00773207" w:rsidP="00773207">
      <w:pPr>
        <w:pStyle w:val="ListBullet2"/>
      </w:pPr>
      <w:r w:rsidRPr="00773207">
        <w:t>may also use other industry-based simulation particularly where safety, lack of opportunity or significant cost is an issue.</w:t>
      </w:r>
    </w:p>
    <w:p w:rsidR="00000000" w:rsidRPr="00773207" w:rsidP="00773207">
      <w:pPr>
        <w:pStyle w:val="ListBullet"/>
      </w:pPr>
      <w:r w:rsidRPr="00773207">
        <w:t>Off-the-job assessment must sufficiently reflect realistic operational workplace conditions that cov</w:t>
      </w:r>
      <w:r w:rsidRPr="00773207">
        <w:t xml:space="preserve">er all aspects of workplace performance, including environment, task skills, task management skills, contingency management skills and job role environment skills.  </w:t>
      </w:r>
    </w:p>
    <w:p w:rsidR="00000000" w:rsidRPr="00773207" w:rsidP="00773207">
      <w:pPr>
        <w:pStyle w:val="ListBullet"/>
      </w:pPr>
      <w:r w:rsidRPr="00773207">
        <w:t>Knowledge evidence may be collected concurrently with performance evidence (provided a rec</w:t>
      </w:r>
      <w:r w:rsidRPr="00773207">
        <w:t xml:space="preserve">ord is kept) or through an independent process, such as workbooks, written assessments or interviews (provided a record is kept). </w:t>
      </w:r>
    </w:p>
    <w:p w:rsidR="00000000" w:rsidRPr="00773207" w:rsidP="00773207">
      <w:pPr>
        <w:pStyle w:val="ListBullet"/>
      </w:pPr>
      <w:r w:rsidRPr="00773207">
        <w:t>Assessment processes and techniques must be appropriate to the language, literacy and numeracy requirements of the work being</w:t>
      </w:r>
      <w:r w:rsidRPr="00773207">
        <w:t xml:space="preserve"> performed and the needs of the candidate.</w:t>
      </w:r>
    </w:p>
    <w:p w:rsidR="00000000" w:rsidRPr="00773207" w:rsidP="00773207">
      <w:pPr>
        <w:pStyle w:val="ListBullet"/>
      </w:pPr>
      <w:r w:rsidRPr="00773207">
        <w:t>Conditions for assessment must include access to all tools, equipment, materials and documentation required, including relevant workplace procedures, product and manufacturing specifications associated with this u</w:t>
      </w:r>
      <w:r w:rsidRPr="00773207">
        <w:t>nit.</w:t>
      </w:r>
    </w:p>
    <w:p w:rsidR="00000000" w:rsidRPr="00773207" w:rsidP="00773207">
      <w:pPr>
        <w:pStyle w:val="ListBullet"/>
      </w:pPr>
      <w:r w:rsidRPr="00773207">
        <w:t>The regulatory framework will be reflected in workplace policies and procedures and is not required to be independently assessed.</w:t>
      </w:r>
    </w:p>
    <w:p w:rsidR="00000000" w:rsidRPr="00773207" w:rsidP="00773207">
      <w:pPr>
        <w:pStyle w:val="ListBullet"/>
      </w:pPr>
      <w:r w:rsidRPr="00773207">
        <w:t>Foundation skills are integral to competent performance of the unit and should not be assessed separately.</w:t>
      </w:r>
    </w:p>
    <w:p w:rsidR="00000000" w:rsidRPr="00773207" w:rsidP="00773207">
      <w:pPr>
        <w:pStyle w:val="ListBullet"/>
      </w:pPr>
      <w:r w:rsidRPr="00773207">
        <w:t>Assessors must</w:t>
      </w:r>
      <w:r w:rsidRPr="00773207">
        <w:t xml:space="preserve"> satisfy the assessor competency requirements that are in place at the time of the assessment as set by the VET regulator.</w:t>
      </w:r>
    </w:p>
    <w:p w:rsidR="00000000" w:rsidRPr="00773207" w:rsidP="00773207">
      <w:pPr>
        <w:pStyle w:val="ListBullet"/>
      </w:pPr>
      <w:r w:rsidRPr="00773207">
        <w:t>In addition, the assessor or anyone acting in subject matter expert role in assessment must demonstrate both technical competency and</w:t>
      </w:r>
      <w:r w:rsidRPr="00773207">
        <w:t xml:space="preserve"> currency. If the assessor cannot demonstrate technical competency and currency they must assess with a subject matter expert who does meet these requirements. </w:t>
      </w:r>
    </w:p>
    <w:p w:rsidR="00000000" w:rsidRPr="00773207" w:rsidP="00773207">
      <w:pPr>
        <w:pStyle w:val="ListBullet"/>
      </w:pPr>
      <w:r w:rsidRPr="00773207">
        <w:t>Technical competence can be demonstrated through one or more of:</w:t>
      </w:r>
    </w:p>
    <w:p w:rsidR="00000000" w:rsidRPr="00773207" w:rsidP="00773207">
      <w:pPr>
        <w:pStyle w:val="ListBullet2"/>
      </w:pPr>
      <w:r w:rsidRPr="00773207">
        <w:t>relevant VET or other qualifi</w:t>
      </w:r>
      <w:r w:rsidRPr="00773207">
        <w:t xml:space="preserve">cation/Statement of Attainment </w:t>
      </w:r>
    </w:p>
    <w:p w:rsidR="00000000" w:rsidRPr="00773207" w:rsidP="00773207">
      <w:pPr>
        <w:pStyle w:val="ListBullet2"/>
      </w:pPr>
      <w:r w:rsidRPr="00773207">
        <w:t xml:space="preserve">appropriate workplace experience undertaking the type of work being assessed under routine and non-routine conditions </w:t>
      </w:r>
    </w:p>
    <w:p w:rsidR="00000000" w:rsidRPr="00773207" w:rsidP="00773207">
      <w:pPr>
        <w:pStyle w:val="ListBullet2"/>
      </w:pPr>
      <w:r w:rsidRPr="00773207">
        <w:t>appropriate workplace experience supervising/evaluating the type of work being assessed u</w:t>
      </w:r>
      <w:r w:rsidRPr="00773207">
        <w:t>nder routine and non-routine conditions</w:t>
      </w:r>
    </w:p>
    <w:p w:rsidR="00000000" w:rsidRPr="00773207" w:rsidP="00773207">
      <w:pPr>
        <w:pStyle w:val="ListBullet"/>
      </w:pPr>
      <w:r w:rsidRPr="00773207">
        <w:t>Currency can be demonstrated through one or more of:</w:t>
      </w:r>
    </w:p>
    <w:p w:rsidR="00000000" w:rsidRPr="00773207" w:rsidP="00773207">
      <w:pPr>
        <w:pStyle w:val="ListBullet2"/>
      </w:pPr>
      <w:r w:rsidRPr="00773207">
        <w:t xml:space="preserve">being currently employed undertaking the type of work being assessed </w:t>
      </w:r>
    </w:p>
    <w:p w:rsidR="00000000" w:rsidRPr="00773207" w:rsidP="00773207">
      <w:pPr>
        <w:pStyle w:val="ListBullet2"/>
      </w:pPr>
      <w:r w:rsidRPr="00773207">
        <w:t>being employed by the organisation undertaking the type of work being assessed and having m</w:t>
      </w:r>
      <w:r w:rsidRPr="00773207">
        <w:t xml:space="preserve">aintained currency in accordance with that organisation’s policies and procedures </w:t>
      </w:r>
    </w:p>
    <w:p w:rsidR="00000000" w:rsidRPr="00773207" w:rsidP="00773207">
      <w:pPr>
        <w:pStyle w:val="ListBullet2"/>
      </w:pPr>
      <w:r w:rsidRPr="00773207">
        <w:t>having consulted/had contact with an organisation undertaking the type of work being assessed within the last twelve months, the consultation/contact being related to assess</w:t>
      </w:r>
      <w:r w:rsidRPr="00773207">
        <w:t xml:space="preserve">ment </w:t>
      </w:r>
    </w:p>
    <w:p w:rsidR="00000000" w:rsidRPr="00773207" w:rsidP="00773207">
      <w:pPr>
        <w:pStyle w:val="ListBullet2"/>
      </w:pPr>
      <w:r w:rsidRPr="00773207">
        <w:t xml:space="preserve">conducting on-the-job training/assessments of the type of work being assessed </w:t>
      </w:r>
    </w:p>
    <w:p w:rsidR="00000000" w:rsidRPr="00773207" w:rsidP="00773207">
      <w:pPr>
        <w:pStyle w:val="ListBullet2"/>
      </w:pPr>
      <w:r w:rsidRPr="00773207">
        <w:t>being an active member of a relevant professional body and participating in activities relevant to the assessment of this type of work.</w:t>
      </w:r>
    </w:p>
    <w:p w:rsidR="00000000" w:rsidRPr="00773207" w:rsidP="00773207">
      <w:pPr>
        <w:pStyle w:val="AllowPageBreak"/>
      </w:pPr>
    </w:p>
    <w:p w:rsidR="00000000" w:rsidRPr="00773207" w:rsidP="00773207">
      <w:pPr>
        <w:pStyle w:val="Heading1"/>
      </w:pPr>
      <w:bookmarkStart w:id="5" w:name="O_909318"/>
      <w:bookmarkEnd w:id="5"/>
      <w:r w:rsidRPr="00773207">
        <w:t>Links</w:t>
      </w:r>
    </w:p>
    <w:p w:rsidR="00000000" w:rsidRPr="00773207" w:rsidP="00F737BD">
      <w:pPr>
        <w:pStyle w:val="BodyText"/>
      </w:pPr>
      <w:r w:rsidRPr="00773207">
        <w:t>Companion Vo</w:t>
      </w:r>
      <w:r w:rsidRPr="00773207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4403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73207" w:rsidP="00773207"/>
    <w:sectPr w:rsidSect="00773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07" w:rsidRPr="00F737BD" w:rsidP="00F73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D" w:rsidP="00773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7BD" w:rsidP="00773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37BD" w:rsidP="00773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207" w:rsidRPr="00F737BD" w:rsidP="00F73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BD" w:rsidRPr="002D2AF8" w:rsidP="00773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PMAWHS215 Apply offshore facility abandonment and sea survival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F737BD" w:rsidP="00773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B09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16F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C23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207"/>
  </w:style>
  <w:style w:type="character" w:customStyle="1" w:styleId="Heading1Char">
    <w:name w:val="Heading 1 Char"/>
    <w:basedOn w:val="DefaultParagraphFont"/>
    <w:link w:val="Heading1"/>
    <w:rsid w:val="00773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2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32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207"/>
    <w:rPr>
      <w:b/>
      <w:spacing w:val="0"/>
    </w:rPr>
  </w:style>
  <w:style w:type="paragraph" w:customStyle="1" w:styleId="SuperTitle">
    <w:name w:val="SuperTitle"/>
    <w:basedOn w:val="Title"/>
    <w:rsid w:val="00773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207"/>
    <w:rPr>
      <w:i/>
    </w:rPr>
  </w:style>
  <w:style w:type="paragraph" w:styleId="Caption">
    <w:name w:val="caption"/>
    <w:basedOn w:val="BodyText"/>
    <w:next w:val="Normal"/>
    <w:qFormat/>
    <w:rsid w:val="00773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207"/>
  </w:style>
  <w:style w:type="paragraph" w:styleId="TableofFigures">
    <w:name w:val="table of figures"/>
    <w:basedOn w:val="Normal"/>
    <w:next w:val="Normal"/>
    <w:semiHidden/>
    <w:rsid w:val="00773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2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207"/>
    <w:rPr>
      <w:rFonts w:ascii="Wingdings" w:hAnsi="Wingdings"/>
    </w:rPr>
  </w:style>
  <w:style w:type="paragraph" w:customStyle="1" w:styleId="TableHeading">
    <w:name w:val="Table Heading"/>
    <w:basedOn w:val="HeadingBase"/>
    <w:rsid w:val="00773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207"/>
    <w:rPr>
      <w:color w:val="0033CC"/>
      <w:u w:val="none"/>
    </w:rPr>
  </w:style>
  <w:style w:type="paragraph" w:customStyle="1" w:styleId="BodyTextRight">
    <w:name w:val="Body Text Right"/>
    <w:basedOn w:val="BodyText"/>
    <w:rsid w:val="00773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2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207"/>
    <w:rPr>
      <w:sz w:val="32"/>
    </w:rPr>
  </w:style>
  <w:style w:type="paragraph" w:customStyle="1" w:styleId="HeadingProcedure">
    <w:name w:val="Heading Procedure"/>
    <w:basedOn w:val="HeadingBase"/>
    <w:next w:val="Normal"/>
    <w:rsid w:val="00773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207"/>
    <w:pPr>
      <w:spacing w:before="60" w:after="60"/>
    </w:pPr>
  </w:style>
  <w:style w:type="paragraph" w:styleId="ListContinue">
    <w:name w:val="List Continue"/>
    <w:basedOn w:val="List"/>
    <w:rsid w:val="00773207"/>
    <w:pPr>
      <w:ind w:firstLine="0"/>
    </w:pPr>
  </w:style>
  <w:style w:type="paragraph" w:customStyle="1" w:styleId="ListNote">
    <w:name w:val="List Note"/>
    <w:basedOn w:val="List"/>
    <w:rsid w:val="00773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207"/>
    <w:rPr>
      <w:rFonts w:ascii="Courier New" w:hAnsi="Courier New"/>
    </w:rPr>
  </w:style>
  <w:style w:type="paragraph" w:customStyle="1" w:styleId="NoteBullet">
    <w:name w:val="Note Bullet"/>
    <w:basedOn w:val="Note"/>
    <w:rsid w:val="00773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2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207"/>
    <w:rPr>
      <w:b/>
      <w:smallCaps/>
    </w:rPr>
  </w:style>
  <w:style w:type="paragraph" w:customStyle="1" w:styleId="TableListNumber">
    <w:name w:val="Table List Number"/>
    <w:basedOn w:val="ListNumber"/>
    <w:rsid w:val="00773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207"/>
    <w:pPr>
      <w:numPr>
        <w:numId w:val="9"/>
      </w:numPr>
    </w:pPr>
  </w:style>
  <w:style w:type="paragraph" w:customStyle="1" w:styleId="ListAlpha2">
    <w:name w:val="List Alpha 2"/>
    <w:basedOn w:val="List2"/>
    <w:rsid w:val="00773207"/>
    <w:pPr>
      <w:numPr>
        <w:numId w:val="8"/>
      </w:numPr>
    </w:pPr>
  </w:style>
  <w:style w:type="paragraph" w:styleId="List2">
    <w:name w:val="List 2"/>
    <w:basedOn w:val="BodyText"/>
    <w:rsid w:val="00773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2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2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207"/>
    <w:pPr>
      <w:numPr>
        <w:numId w:val="4"/>
      </w:numPr>
    </w:pPr>
  </w:style>
  <w:style w:type="paragraph" w:styleId="ListContinue2">
    <w:name w:val="List Continue 2"/>
    <w:basedOn w:val="List2"/>
    <w:rsid w:val="00773207"/>
    <w:pPr>
      <w:ind w:firstLine="0"/>
    </w:pPr>
  </w:style>
  <w:style w:type="paragraph" w:styleId="ListContinue3">
    <w:name w:val="List Continue 3"/>
    <w:basedOn w:val="List3"/>
    <w:rsid w:val="00773207"/>
    <w:pPr>
      <w:ind w:left="1021" w:firstLine="0"/>
    </w:pPr>
  </w:style>
  <w:style w:type="paragraph" w:styleId="ListContinue4">
    <w:name w:val="List Continue 4"/>
    <w:basedOn w:val="List4"/>
    <w:rsid w:val="00773207"/>
    <w:pPr>
      <w:ind w:firstLine="0"/>
    </w:pPr>
  </w:style>
  <w:style w:type="paragraph" w:styleId="ListContinue5">
    <w:name w:val="List Continue 5"/>
    <w:basedOn w:val="List5"/>
    <w:rsid w:val="00773207"/>
    <w:pPr>
      <w:ind w:firstLine="0"/>
    </w:pPr>
  </w:style>
  <w:style w:type="paragraph" w:styleId="ListNumber3">
    <w:name w:val="List Number 3"/>
    <w:basedOn w:val="List3"/>
    <w:rsid w:val="00773207"/>
    <w:pPr>
      <w:numPr>
        <w:numId w:val="5"/>
      </w:numPr>
    </w:pPr>
  </w:style>
  <w:style w:type="paragraph" w:styleId="ListNumber4">
    <w:name w:val="List Number 4"/>
    <w:basedOn w:val="List4"/>
    <w:rsid w:val="00773207"/>
    <w:pPr>
      <w:numPr>
        <w:numId w:val="6"/>
      </w:numPr>
    </w:pPr>
  </w:style>
  <w:style w:type="paragraph" w:styleId="ListNumber5">
    <w:name w:val="List Number 5"/>
    <w:basedOn w:val="List5"/>
    <w:rsid w:val="00773207"/>
    <w:pPr>
      <w:numPr>
        <w:numId w:val="7"/>
      </w:numPr>
    </w:pPr>
  </w:style>
  <w:style w:type="paragraph" w:styleId="BlockText">
    <w:name w:val="Block Text"/>
    <w:basedOn w:val="Normal"/>
    <w:rsid w:val="00773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207"/>
    <w:rPr>
      <w:sz w:val="16"/>
      <w:vertAlign w:val="superscript"/>
    </w:rPr>
  </w:style>
  <w:style w:type="character" w:customStyle="1" w:styleId="Symbols">
    <w:name w:val="Symbols"/>
    <w:basedOn w:val="DefaultParagraphFont"/>
    <w:rsid w:val="00773207"/>
    <w:rPr>
      <w:rFonts w:ascii="Symbol" w:hAnsi="Symbol"/>
    </w:rPr>
  </w:style>
  <w:style w:type="character" w:customStyle="1" w:styleId="MenuOptions">
    <w:name w:val="Menu Options"/>
    <w:basedOn w:val="DefaultParagraphFont"/>
    <w:rsid w:val="00773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207"/>
    <w:rPr>
      <w:b/>
    </w:rPr>
  </w:style>
  <w:style w:type="character" w:customStyle="1" w:styleId="Underlined">
    <w:name w:val="Underlined"/>
    <w:basedOn w:val="DefaultParagraphFont"/>
    <w:rsid w:val="00773207"/>
    <w:rPr>
      <w:u w:val="single"/>
    </w:rPr>
  </w:style>
  <w:style w:type="paragraph" w:customStyle="1" w:styleId="TableBodyTextRight">
    <w:name w:val="Table Body Text Right"/>
    <w:basedOn w:val="TableBodyText"/>
    <w:rsid w:val="00773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207"/>
    <w:rPr>
      <w:sz w:val="18"/>
    </w:rPr>
  </w:style>
  <w:style w:type="paragraph" w:customStyle="1" w:styleId="BodySmallRight">
    <w:name w:val="Body Small Right"/>
    <w:basedOn w:val="BodyTextRight"/>
    <w:rsid w:val="00773207"/>
    <w:rPr>
      <w:sz w:val="18"/>
      <w:szCs w:val="18"/>
    </w:rPr>
  </w:style>
  <w:style w:type="paragraph" w:customStyle="1" w:styleId="MarginEdition">
    <w:name w:val="Margin Edition"/>
    <w:basedOn w:val="MarginNote"/>
    <w:rsid w:val="00773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207"/>
    <w:rPr>
      <w:sz w:val="2"/>
      <w:szCs w:val="2"/>
    </w:rPr>
  </w:style>
  <w:style w:type="character" w:customStyle="1" w:styleId="Small">
    <w:name w:val="Small"/>
    <w:basedOn w:val="DefaultParagraphFont"/>
    <w:rsid w:val="00773207"/>
    <w:rPr>
      <w:sz w:val="16"/>
    </w:rPr>
  </w:style>
  <w:style w:type="paragraph" w:customStyle="1" w:styleId="WideTable">
    <w:name w:val="Wide Table"/>
    <w:basedOn w:val="Normal"/>
    <w:rsid w:val="00773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207"/>
  </w:style>
  <w:style w:type="paragraph" w:styleId="Quote">
    <w:name w:val="Quote"/>
    <w:basedOn w:val="Heading1"/>
    <w:link w:val="QuoteChar"/>
    <w:qFormat/>
    <w:rsid w:val="00773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207"/>
    <w:pPr>
      <w:pageBreakBefore/>
    </w:pPr>
  </w:style>
  <w:style w:type="paragraph" w:customStyle="1" w:styleId="Border">
    <w:name w:val="Border"/>
    <w:basedOn w:val="Normal"/>
    <w:qFormat/>
    <w:rsid w:val="00773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207"/>
    <w:rPr>
      <w:u w:val="single"/>
    </w:rPr>
  </w:style>
  <w:style w:type="character" w:customStyle="1" w:styleId="BoldandItalics">
    <w:name w:val="Bold and Italics"/>
    <w:qFormat/>
    <w:rsid w:val="00773207"/>
    <w:rPr>
      <w:b/>
      <w:i/>
      <w:u w:val="none"/>
    </w:rPr>
  </w:style>
  <w:style w:type="paragraph" w:styleId="BalloonText">
    <w:name w:val="Balloon Text"/>
    <w:basedOn w:val="Normal"/>
    <w:link w:val="BalloonTextChar"/>
    <w:rsid w:val="00773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207"/>
    <w:pPr>
      <w:spacing w:before="0" w:after="0"/>
    </w:pPr>
  </w:style>
  <w:style w:type="paragraph" w:customStyle="1" w:styleId="BodyTextBold">
    <w:name w:val="Body Text Bold"/>
    <w:basedOn w:val="BodyText"/>
    <w:qFormat/>
    <w:rsid w:val="00773207"/>
    <w:rPr>
      <w:b/>
    </w:rPr>
  </w:style>
  <w:style w:type="character" w:styleId="Hyperlink">
    <w:name w:val="Hyperlink"/>
    <w:basedOn w:val="DefaultParagraphFont"/>
    <w:uiPriority w:val="99"/>
    <w:unhideWhenUsed/>
    <w:rsid w:val="00F73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5065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PMAWHS215 Apply offshore facility abandonment and sea survival procedures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