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291" w:rsidP="00912291">
      <w:pPr>
        <w:pStyle w:val="Title"/>
      </w:pPr>
      <w:r>
        <w:fldChar w:fldCharType="begin"/>
      </w:r>
      <w:r>
        <w:instrText xml:space="preserve"> TITLE   \* MERGEFORMAT </w:instrText>
      </w:r>
      <w:r>
        <w:fldChar w:fldCharType="separate"/>
      </w:r>
      <w:r>
        <w:t>PMAWHS211 Prepare equipment for emergency response</w:t>
      </w:r>
      <w:r>
        <w:fldChar w:fldCharType="end"/>
      </w:r>
    </w:p>
    <w:p w:rsidR="00912291" w:rsidP="00912291">
      <w:pPr>
        <w:pStyle w:val="Version"/>
        <w:sectPr w:rsidSect="009705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5E7" w:rsidP="009705E7">
      <w:pPr>
        <w:pStyle w:val="SuperHeading"/>
      </w:pPr>
      <w:r w:rsidRPr="009705E7">
        <w:t>PMAWHS211 Prepare equipment for emergency response</w:t>
      </w:r>
    </w:p>
    <w:p w:rsidR="00000000" w:rsidRPr="009705E7" w:rsidP="009705E7">
      <w:pPr>
        <w:pStyle w:val="Heading1"/>
      </w:pPr>
      <w:bookmarkStart w:id="1" w:name="O_909266"/>
      <w:bookmarkEnd w:id="1"/>
      <w:r w:rsidRPr="009705E7">
        <w:t>Modification History</w:t>
      </w:r>
    </w:p>
    <w:p w:rsidR="00000000" w:rsidRPr="009705E7" w:rsidP="00912291">
      <w:pPr>
        <w:pStyle w:val="BodyText"/>
      </w:pPr>
      <w:r w:rsidRPr="009705E7">
        <w:t>Release 1. Supersedes and is equivalent to PMAOHS211B Prepare equipment for emergency response</w:t>
      </w:r>
    </w:p>
    <w:p w:rsidR="00000000" w:rsidRPr="009705E7" w:rsidP="009705E7">
      <w:pPr>
        <w:pStyle w:val="Heading1"/>
      </w:pPr>
      <w:bookmarkStart w:id="2" w:name="O_909274"/>
      <w:bookmarkEnd w:id="2"/>
      <w:r w:rsidRPr="009705E7">
        <w:t>Application</w:t>
      </w:r>
    </w:p>
    <w:p w:rsidR="00000000" w:rsidRPr="009705E7" w:rsidP="00912291">
      <w:pPr>
        <w:pStyle w:val="BodyText"/>
      </w:pPr>
      <w:r w:rsidRPr="009705E7">
        <w:t>This unit of competency covers the skills and knowledge required to undertake minor maintenance and oth</w:t>
      </w:r>
      <w:r w:rsidRPr="009705E7">
        <w:t xml:space="preserve">er preparation of equipment for use in emergency situations. </w:t>
      </w:r>
    </w:p>
    <w:p w:rsidR="00000000" w:rsidRPr="009705E7" w:rsidP="00912291">
      <w:pPr>
        <w:pStyle w:val="BodyText"/>
      </w:pPr>
      <w:r w:rsidRPr="009705E7">
        <w:t xml:space="preserve">This unit of competency applies to operators who are required to apply procedures to inspect and assemble equipment, undertake minor servicing, ensure equipment is ready and available for use, </w:t>
      </w:r>
      <w:r w:rsidRPr="009705E7">
        <w:t xml:space="preserve">identify problems and take action. </w:t>
      </w:r>
    </w:p>
    <w:p w:rsidR="00000000" w:rsidRPr="009705E7" w:rsidP="00912291">
      <w:pPr>
        <w:pStyle w:val="BodyText"/>
      </w:pPr>
      <w:r w:rsidRPr="009705E7">
        <w:t>Minor servicing includes one or more of:</w:t>
      </w:r>
    </w:p>
    <w:p w:rsidR="00000000" w:rsidRPr="009705E7" w:rsidP="009705E7">
      <w:pPr>
        <w:pStyle w:val="ListBullet"/>
      </w:pPr>
      <w:r w:rsidRPr="009705E7">
        <w:t>inspections</w:t>
      </w:r>
    </w:p>
    <w:p w:rsidR="00000000" w:rsidRPr="009705E7" w:rsidP="009705E7">
      <w:pPr>
        <w:pStyle w:val="ListBullet"/>
      </w:pPr>
      <w:r w:rsidRPr="009705E7">
        <w:t>lubrication</w:t>
      </w:r>
    </w:p>
    <w:p w:rsidR="00000000" w:rsidRPr="009705E7" w:rsidP="009705E7">
      <w:pPr>
        <w:pStyle w:val="ListBullet"/>
      </w:pPr>
      <w:r w:rsidRPr="009705E7">
        <w:t>pressure checks</w:t>
      </w:r>
    </w:p>
    <w:p w:rsidR="00000000" w:rsidRPr="009705E7" w:rsidP="009705E7">
      <w:pPr>
        <w:pStyle w:val="ListBullet"/>
      </w:pPr>
      <w:r w:rsidRPr="009705E7">
        <w:t>refilling</w:t>
      </w:r>
    </w:p>
    <w:p w:rsidR="00000000" w:rsidRPr="009705E7" w:rsidP="009705E7">
      <w:pPr>
        <w:pStyle w:val="ListBullet"/>
      </w:pPr>
      <w:r w:rsidRPr="009705E7">
        <w:t>other maintenance/servicing.</w:t>
      </w:r>
    </w:p>
    <w:p w:rsidR="00000000" w:rsidRPr="009705E7" w:rsidP="009705E7">
      <w:pPr>
        <w:pStyle w:val="BodyText"/>
      </w:pPr>
    </w:p>
    <w:p w:rsidR="00000000" w:rsidRPr="009705E7" w:rsidP="00912291">
      <w:pPr>
        <w:pStyle w:val="BodyText"/>
      </w:pPr>
      <w:r w:rsidRPr="009705E7">
        <w:t xml:space="preserve">This unit of competency applies to an individual working alone or as part of a team or group and </w:t>
      </w:r>
      <w:r w:rsidRPr="009705E7">
        <w:t>working in liaison with other shift team members and the control room operator, as appropriate.</w:t>
      </w:r>
    </w:p>
    <w:p w:rsidR="00000000" w:rsidRPr="009705E7" w:rsidP="00912291">
      <w:pPr>
        <w:pStyle w:val="BodyText"/>
      </w:pPr>
      <w:r w:rsidRPr="009705E7">
        <w:t>This unit of competency applies to all items of equipment that are required for emergency response and all work environments and sectors within the industry.</w:t>
      </w:r>
    </w:p>
    <w:p w:rsidR="00000000" w:rsidRPr="009705E7" w:rsidP="00912291">
      <w:pPr>
        <w:pStyle w:val="BodyText"/>
      </w:pPr>
      <w:r w:rsidRPr="009705E7">
        <w:t>No licensing, legislative or certification requirements apply to this unit at the time of publication.</w:t>
      </w:r>
    </w:p>
    <w:p w:rsidR="00000000" w:rsidRPr="009705E7" w:rsidP="009705E7">
      <w:pPr>
        <w:pStyle w:val="Heading1"/>
      </w:pPr>
      <w:bookmarkStart w:id="3" w:name="O_909273"/>
      <w:bookmarkEnd w:id="3"/>
      <w:r w:rsidRPr="009705E7">
        <w:t>Pre-requisite Unit</w:t>
      </w:r>
    </w:p>
    <w:p w:rsidR="00000000" w:rsidRPr="009705E7" w:rsidP="00912291">
      <w:pPr>
        <w:pStyle w:val="BodyText"/>
      </w:pPr>
      <w:r w:rsidRPr="009705E7">
        <w:t>Nil</w:t>
      </w:r>
    </w:p>
    <w:p w:rsidR="00000000" w:rsidRPr="009705E7" w:rsidP="009705E7">
      <w:pPr>
        <w:pStyle w:val="Heading1"/>
      </w:pPr>
      <w:bookmarkStart w:id="4" w:name="O_909272"/>
      <w:bookmarkEnd w:id="4"/>
      <w:r w:rsidRPr="009705E7">
        <w:t>Competency Field</w:t>
      </w:r>
    </w:p>
    <w:p w:rsidR="00000000" w:rsidRPr="009705E7" w:rsidP="00912291">
      <w:pPr>
        <w:pStyle w:val="BodyText"/>
      </w:pPr>
      <w:r w:rsidRPr="009705E7">
        <w:t xml:space="preserve">Work health and safety </w:t>
      </w:r>
    </w:p>
    <w:p w:rsidR="00000000" w:rsidRPr="009705E7" w:rsidP="009705E7">
      <w:pPr>
        <w:pStyle w:val="Heading1"/>
      </w:pPr>
      <w:bookmarkStart w:id="5" w:name="O_909271"/>
      <w:bookmarkEnd w:id="5"/>
      <w:r w:rsidRPr="009705E7">
        <w:t>Unit Sector</w:t>
      </w:r>
    </w:p>
    <w:p w:rsidR="00000000" w:rsidRPr="009705E7" w:rsidP="009705E7">
      <w:pPr>
        <w:pStyle w:val="Heading1"/>
      </w:pPr>
      <w:bookmarkStart w:id="6" w:name="O_909270"/>
      <w:bookmarkEnd w:id="6"/>
      <w:r w:rsidRPr="009705E7">
        <w:t>Elements a</w:t>
      </w:r>
      <w:r w:rsidRPr="009705E7">
        <w:t>nd Performance Criteria</w:t>
      </w:r>
    </w:p>
    <w:tbl>
      <w:tblPr>
        <w:tblW w:w="0" w:type="auto"/>
        <w:tblLayout w:type="fixed"/>
        <w:tblCellMar>
          <w:left w:w="62" w:type="dxa"/>
          <w:right w:w="62" w:type="dxa"/>
        </w:tblCellMar>
        <w:tblLook w:val="0000"/>
      </w:tblPr>
      <w:tblGrid>
        <w:gridCol w:w="678"/>
        <w:gridCol w:w="1962"/>
        <w:gridCol w:w="770"/>
        <w:gridCol w:w="5610"/>
      </w:tblGrid>
      <w:tr w:rsidTr="009705E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Performance criteria describe the performance needed to demonstrate achievement of the element.</w:t>
            </w:r>
          </w:p>
        </w:tc>
      </w:tr>
      <w:tr w:rsidTr="009705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05E7" w:rsidP="009705E7">
            <w:pPr>
              <w:pStyle w:val="BodyText"/>
            </w:pPr>
            <w:r w:rsidRPr="009705E7">
              <w:t>1</w:t>
            </w:r>
          </w:p>
        </w:tc>
        <w:tc>
          <w:tcPr>
            <w:tcW w:w="1962" w:type="dxa"/>
            <w:vMerge w:val="restart"/>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rPr>
                <w:rStyle w:val="SpecialBold"/>
              </w:rPr>
              <w:t>Identify emergency equipment</w:t>
            </w:r>
          </w:p>
        </w:tc>
        <w:tc>
          <w:tcPr>
            <w:tcW w:w="77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1.1</w:t>
            </w:r>
          </w:p>
        </w:tc>
        <w:tc>
          <w:tcPr>
            <w:tcW w:w="561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Locate emergency equipment</w:t>
            </w:r>
          </w:p>
        </w:tc>
      </w:tr>
      <w:tr w:rsidTr="009705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1.2</w:t>
            </w:r>
          </w:p>
        </w:tc>
        <w:tc>
          <w:tcPr>
            <w:tcW w:w="561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Ensure access is provided to emergency equipment</w:t>
            </w:r>
          </w:p>
        </w:tc>
      </w:tr>
      <w:tr w:rsidTr="009705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705E7">
            <w:pPr>
              <w:pStyle w:val="BodyText"/>
              <w:rPr>
                <w:lang w:val="en-NZ"/>
              </w:rPr>
            </w:pPr>
          </w:p>
        </w:tc>
      </w:tr>
      <w:tr w:rsidTr="009705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05E7" w:rsidP="009705E7">
            <w:pPr>
              <w:pStyle w:val="BodyText"/>
            </w:pPr>
            <w:r w:rsidRPr="009705E7">
              <w:t>2</w:t>
            </w:r>
          </w:p>
        </w:tc>
        <w:tc>
          <w:tcPr>
            <w:tcW w:w="1962" w:type="dxa"/>
            <w:vMerge w:val="restart"/>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rPr>
                <w:rStyle w:val="SpecialBold"/>
              </w:rPr>
              <w:t>Inspect and assemble emergency equipment</w:t>
            </w:r>
          </w:p>
        </w:tc>
        <w:tc>
          <w:tcPr>
            <w:tcW w:w="77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2.1</w:t>
            </w:r>
          </w:p>
        </w:tc>
        <w:tc>
          <w:tcPr>
            <w:tcW w:w="561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Inspect emergency equipment for faults or damage</w:t>
            </w:r>
          </w:p>
        </w:tc>
      </w:tr>
      <w:tr w:rsidTr="009705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2.2</w:t>
            </w:r>
          </w:p>
        </w:tc>
        <w:tc>
          <w:tcPr>
            <w:tcW w:w="561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Secure/assemble couplings/connections and check operational condition</w:t>
            </w:r>
          </w:p>
        </w:tc>
      </w:tr>
      <w:tr w:rsidTr="009705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2.3</w:t>
            </w:r>
          </w:p>
        </w:tc>
        <w:tc>
          <w:tcPr>
            <w:tcW w:w="561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Assemble equipment in accordance with manufacturer specifications</w:t>
            </w:r>
          </w:p>
        </w:tc>
      </w:tr>
      <w:tr w:rsidTr="009705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2.4</w:t>
            </w:r>
          </w:p>
        </w:tc>
        <w:tc>
          <w:tcPr>
            <w:tcW w:w="561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Identify and report any missing or damaged components</w:t>
            </w:r>
          </w:p>
        </w:tc>
      </w:tr>
      <w:tr w:rsidTr="009705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705E7">
            <w:pPr>
              <w:pStyle w:val="BodyText"/>
              <w:rPr>
                <w:lang w:val="en-NZ"/>
              </w:rPr>
            </w:pPr>
          </w:p>
        </w:tc>
      </w:tr>
      <w:tr w:rsidTr="009705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05E7" w:rsidP="009705E7">
            <w:pPr>
              <w:pStyle w:val="BodyText"/>
            </w:pPr>
            <w:r w:rsidRPr="009705E7">
              <w:t>3</w:t>
            </w:r>
          </w:p>
        </w:tc>
        <w:tc>
          <w:tcPr>
            <w:tcW w:w="1962" w:type="dxa"/>
            <w:vMerge w:val="restart"/>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rPr>
                <w:rStyle w:val="SpecialBold"/>
              </w:rPr>
              <w:t>Carry out minor servicing of equipment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3.1</w:t>
            </w:r>
          </w:p>
        </w:tc>
        <w:tc>
          <w:tcPr>
            <w:tcW w:w="561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Maintain and clean equipment</w:t>
            </w:r>
          </w:p>
        </w:tc>
      </w:tr>
      <w:tr w:rsidTr="009705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3.2</w:t>
            </w:r>
          </w:p>
        </w:tc>
        <w:tc>
          <w:tcPr>
            <w:tcW w:w="561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Conduct servicing</w:t>
            </w:r>
          </w:p>
        </w:tc>
      </w:tr>
      <w:tr w:rsidTr="009705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3.3</w:t>
            </w:r>
          </w:p>
        </w:tc>
        <w:tc>
          <w:tcPr>
            <w:tcW w:w="561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Ensure equipment functions</w:t>
            </w:r>
          </w:p>
        </w:tc>
      </w:tr>
      <w:tr w:rsidTr="009705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3.4</w:t>
            </w:r>
          </w:p>
        </w:tc>
        <w:tc>
          <w:tcPr>
            <w:tcW w:w="561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 xml:space="preserve">Ensure equipment is </w:t>
            </w:r>
            <w:r>
              <w:t>‘</w:t>
            </w:r>
            <w:r w:rsidRPr="009705E7">
              <w:t>made-ready</w:t>
            </w:r>
            <w:r>
              <w:t>’</w:t>
            </w:r>
            <w:r w:rsidRPr="009705E7">
              <w:t xml:space="preserve"> and stored in designated location</w:t>
            </w:r>
          </w:p>
        </w:tc>
      </w:tr>
      <w:tr w:rsidTr="009705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705E7">
            <w:pPr>
              <w:pStyle w:val="BodyText"/>
              <w:rPr>
                <w:lang w:val="en-NZ"/>
              </w:rPr>
            </w:pPr>
          </w:p>
        </w:tc>
      </w:tr>
      <w:tr w:rsidTr="009705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05E7" w:rsidP="009705E7">
            <w:pPr>
              <w:pStyle w:val="BodyText"/>
            </w:pPr>
            <w:r w:rsidRPr="009705E7">
              <w:t>4</w:t>
            </w:r>
          </w:p>
        </w:tc>
        <w:tc>
          <w:tcPr>
            <w:tcW w:w="1962" w:type="dxa"/>
            <w:vMerge w:val="restart"/>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rPr>
                <w:rStyle w:val="SpecialBold"/>
              </w:rPr>
              <w:t>Report and record equipment status</w:t>
            </w:r>
          </w:p>
        </w:tc>
        <w:tc>
          <w:tcPr>
            <w:tcW w:w="77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4.1</w:t>
            </w:r>
          </w:p>
        </w:tc>
        <w:tc>
          <w:tcPr>
            <w:tcW w:w="561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Record and report equipment status</w:t>
            </w:r>
          </w:p>
        </w:tc>
      </w:tr>
      <w:tr w:rsidTr="009705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4.2</w:t>
            </w:r>
          </w:p>
        </w:tc>
        <w:tc>
          <w:tcPr>
            <w:tcW w:w="561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Raise maintenance requests as required</w:t>
            </w:r>
          </w:p>
        </w:tc>
      </w:tr>
      <w:tr w:rsidTr="009705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4.3</w:t>
            </w:r>
          </w:p>
        </w:tc>
        <w:tc>
          <w:tcPr>
            <w:tcW w:w="5610" w:type="dxa"/>
            <w:tcBorders>
              <w:top w:val="nil"/>
              <w:left w:val="nil"/>
              <w:bottom w:val="nil"/>
              <w:right w:val="nil"/>
            </w:tcBorders>
            <w:tcMar>
              <w:top w:w="0" w:type="dxa"/>
              <w:left w:w="62" w:type="dxa"/>
              <w:bottom w:w="0" w:type="dxa"/>
              <w:right w:w="62" w:type="dxa"/>
            </w:tcMar>
          </w:tcPr>
          <w:p w:rsidR="00000000" w:rsidRPr="009705E7" w:rsidP="009705E7">
            <w:pPr>
              <w:pStyle w:val="BodyText"/>
            </w:pPr>
            <w:r w:rsidRPr="009705E7">
              <w:t>Undertake corrective actions as required</w:t>
            </w:r>
          </w:p>
        </w:tc>
      </w:tr>
    </w:tbl>
    <w:p w:rsidR="00000000" w:rsidRPr="009705E7" w:rsidP="009705E7">
      <w:pPr>
        <w:pStyle w:val="BodyText"/>
      </w:pPr>
    </w:p>
    <w:p w:rsidR="00000000" w:rsidRPr="009705E7" w:rsidP="009705E7">
      <w:pPr>
        <w:pStyle w:val="AllowPageBreak"/>
      </w:pPr>
    </w:p>
    <w:p w:rsidR="00000000" w:rsidRPr="009705E7" w:rsidP="009705E7">
      <w:pPr>
        <w:pStyle w:val="Heading1"/>
      </w:pPr>
      <w:bookmarkStart w:id="7" w:name="O_909269"/>
      <w:bookmarkEnd w:id="7"/>
      <w:r w:rsidRPr="009705E7">
        <w:t>Foundation Skills</w:t>
      </w:r>
    </w:p>
    <w:p w:rsidR="00000000" w:rsidRPr="009705E7" w:rsidP="00912291">
      <w:pPr>
        <w:pStyle w:val="BodyText"/>
      </w:pPr>
      <w:r w:rsidRPr="009705E7">
        <w:t>This section describes those language, literacy, numeracy and employment skills that are essential to performance.</w:t>
      </w:r>
    </w:p>
    <w:p w:rsidR="00000000" w:rsidRPr="009705E7" w:rsidP="00912291">
      <w:pPr>
        <w:pStyle w:val="BodyText"/>
      </w:pPr>
      <w:r w:rsidRPr="009705E7">
        <w:t>Foundation skills essential to performance are explicit in the performance criteria of this unit of competency.</w:t>
      </w:r>
    </w:p>
    <w:p w:rsidR="00000000" w:rsidRPr="009705E7" w:rsidP="009705E7">
      <w:pPr>
        <w:pStyle w:val="Heading1"/>
      </w:pPr>
      <w:bookmarkStart w:id="8" w:name="O_909268"/>
      <w:bookmarkEnd w:id="8"/>
      <w:r w:rsidRPr="009705E7">
        <w:t>Range of Conditions</w:t>
      </w:r>
    </w:p>
    <w:tbl>
      <w:tblPr>
        <w:tblW w:w="0" w:type="auto"/>
        <w:tblCellMar>
          <w:left w:w="62" w:type="dxa"/>
          <w:right w:w="62" w:type="dxa"/>
        </w:tblCellMar>
        <w:tblLook w:val="0000"/>
      </w:tblPr>
      <w:tblGrid>
        <w:gridCol w:w="2163"/>
        <w:gridCol w:w="7033"/>
      </w:tblGrid>
      <w:tr w:rsidTr="0091229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t>This field allows for different work environments and conditions that may affect performance. Essential ope</w:t>
            </w:r>
            <w:r w:rsidRPr="009705E7">
              <w:t>rating conditions that may be present (depending on the work situation, needs of the candidate, accessibility of the item, and local industry and regional contexts) are included.</w:t>
            </w:r>
          </w:p>
        </w:tc>
      </w:tr>
      <w:tr w:rsidTr="00912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05E7" w:rsidP="009705E7">
            <w:pPr>
              <w:pStyle w:val="BodyText"/>
            </w:pPr>
            <w:r w:rsidRPr="009705E7">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705E7" w:rsidP="009705E7">
            <w:pPr>
              <w:pStyle w:val="BodyText"/>
            </w:pPr>
            <w:r w:rsidRPr="009705E7">
              <w:t xml:space="preserve">The latest version of all legislation, regulations, </w:t>
            </w:r>
            <w:r w:rsidRPr="009705E7">
              <w:t>industry codes of practice and Australian/international standards, or the version specified by the local regulatory authority, must be used, and include one or more of the following:</w:t>
            </w:r>
          </w:p>
          <w:p w:rsidR="00000000" w:rsidRPr="009705E7" w:rsidP="009705E7">
            <w:pPr>
              <w:pStyle w:val="ListBullet"/>
            </w:pPr>
            <w:r w:rsidRPr="009705E7">
              <w:t>legislative requirements, including work health and safety (WHS)</w:t>
            </w:r>
          </w:p>
          <w:p w:rsidR="00000000" w:rsidRPr="009705E7" w:rsidP="009705E7">
            <w:pPr>
              <w:pStyle w:val="ListBullet"/>
            </w:pPr>
            <w:r w:rsidRPr="009705E7">
              <w:t>industr</w:t>
            </w:r>
            <w:r w:rsidRPr="009705E7">
              <w:t>y codes of practice and guidelines</w:t>
            </w:r>
          </w:p>
          <w:p w:rsidR="00000000" w:rsidRPr="009705E7" w:rsidP="009705E7">
            <w:pPr>
              <w:pStyle w:val="ListBullet"/>
            </w:pPr>
            <w:r w:rsidRPr="009705E7">
              <w:t xml:space="preserve">environmental regulations and guidelines </w:t>
            </w:r>
          </w:p>
          <w:p w:rsidR="00000000" w:rsidRPr="009705E7" w:rsidP="009705E7">
            <w:pPr>
              <w:pStyle w:val="ListBullet"/>
            </w:pPr>
            <w:r w:rsidRPr="009705E7">
              <w:t>Australian and other standards</w:t>
            </w:r>
          </w:p>
          <w:p w:rsidR="00000000" w:rsidRPr="009705E7" w:rsidP="009705E7">
            <w:pPr>
              <w:pStyle w:val="ListBullet"/>
            </w:pPr>
            <w:r w:rsidRPr="009705E7">
              <w:t xml:space="preserve">licence and certification requirements </w:t>
            </w:r>
          </w:p>
          <w:p w:rsidR="00000000" w:rsidRPr="009705E7" w:rsidP="009705E7">
            <w:pPr>
              <w:pStyle w:val="BodyText"/>
            </w:pPr>
          </w:p>
          <w:p w:rsidR="00000000" w:rsidRPr="009705E7" w:rsidP="009705E7">
            <w:pPr>
              <w:pStyle w:val="BodyText"/>
            </w:pPr>
            <w:r w:rsidRPr="009705E7">
              <w:t>All operations to which this unit applies are subject to stringent health, safety and environment (HSE) requirements, which may be imposed through state/territory or federal legislation, and these must not be compromised at any time. Where there is an appa</w:t>
            </w:r>
            <w:r w:rsidRPr="009705E7">
              <w:t>rent conflict between performance criteria and HSE requirements, the HSE requirements take precedence.</w:t>
            </w:r>
          </w:p>
          <w:p w:rsidR="00000000" w:rsidP="009705E7">
            <w:pPr>
              <w:pStyle w:val="BodyText"/>
              <w:rPr>
                <w:lang w:val="en-NZ"/>
              </w:rPr>
            </w:pPr>
          </w:p>
        </w:tc>
      </w:tr>
      <w:tr w:rsidTr="00912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705E7" w:rsidP="009705E7">
            <w:pPr>
              <w:pStyle w:val="BodyText"/>
            </w:pPr>
            <w:r w:rsidRPr="009705E7">
              <w:t>All operations must be performed in accordance with relevant procedures.</w:t>
            </w:r>
          </w:p>
          <w:p w:rsidR="00000000" w:rsidRPr="009705E7" w:rsidP="009705E7">
            <w:pPr>
              <w:pStyle w:val="BodyText"/>
            </w:pPr>
          </w:p>
          <w:p w:rsidR="00000000" w:rsidRPr="009705E7" w:rsidP="009705E7">
            <w:pPr>
              <w:pStyle w:val="BodyText"/>
            </w:pPr>
            <w:r w:rsidRPr="009705E7">
              <w:t xml:space="preserve">Procedures are written, verbal, visual, computer-based or in some </w:t>
            </w:r>
            <w:r w:rsidRPr="009705E7">
              <w:t>other form, include one or more of the following:</w:t>
            </w:r>
          </w:p>
          <w:p w:rsidR="00000000" w:rsidRPr="009705E7" w:rsidP="009705E7">
            <w:pPr>
              <w:pStyle w:val="ListBullet"/>
            </w:pPr>
            <w:r w:rsidRPr="009705E7">
              <w:t>emergency procedures</w:t>
            </w:r>
          </w:p>
          <w:p w:rsidR="00000000" w:rsidRPr="009705E7" w:rsidP="009705E7">
            <w:pPr>
              <w:pStyle w:val="ListBullet"/>
            </w:pPr>
            <w:r w:rsidRPr="009705E7">
              <w:t>manufacturer specifications</w:t>
            </w:r>
          </w:p>
          <w:p w:rsidR="00000000" w:rsidRPr="009705E7" w:rsidP="009705E7">
            <w:pPr>
              <w:pStyle w:val="ListBullet"/>
            </w:pPr>
            <w:r w:rsidRPr="009705E7">
              <w:t>work instructions</w:t>
            </w:r>
          </w:p>
          <w:p w:rsidR="00000000" w:rsidRPr="009705E7" w:rsidP="009705E7">
            <w:pPr>
              <w:pStyle w:val="ListBullet"/>
            </w:pPr>
            <w:r w:rsidRPr="009705E7">
              <w:t>standard operating procedures (SOPs)</w:t>
            </w:r>
          </w:p>
          <w:p w:rsidR="00000000" w:rsidRPr="009705E7" w:rsidP="009705E7">
            <w:pPr>
              <w:pStyle w:val="ListBullet"/>
            </w:pPr>
            <w:r w:rsidRPr="009705E7">
              <w:t>safe work method statements (SWMS)</w:t>
            </w:r>
          </w:p>
          <w:p w:rsidR="00000000" w:rsidRPr="009705E7" w:rsidP="009705E7">
            <w:pPr>
              <w:pStyle w:val="ListBullet"/>
            </w:pPr>
            <w:r w:rsidRPr="009705E7">
              <w:t>formulas/recipes</w:t>
            </w:r>
          </w:p>
          <w:p w:rsidR="00000000" w:rsidRPr="009705E7" w:rsidP="009705E7">
            <w:pPr>
              <w:pStyle w:val="ListBullet"/>
            </w:pPr>
            <w:r w:rsidRPr="009705E7">
              <w:t>batch sheets</w:t>
            </w:r>
          </w:p>
          <w:p w:rsidR="00000000" w:rsidRPr="009705E7" w:rsidP="009705E7">
            <w:pPr>
              <w:pStyle w:val="ListBullet"/>
            </w:pPr>
            <w:r w:rsidRPr="009705E7">
              <w:t>temporary instructions</w:t>
            </w:r>
          </w:p>
          <w:p w:rsidR="00000000" w:rsidRPr="009705E7" w:rsidP="009705E7">
            <w:pPr>
              <w:pStyle w:val="ListBullet"/>
            </w:pPr>
            <w:r w:rsidRPr="009705E7">
              <w:t>any similar instructions provided for the smooth running of the plant</w:t>
            </w:r>
          </w:p>
          <w:p w:rsidR="00000000" w:rsidP="009705E7">
            <w:pPr>
              <w:pStyle w:val="BodyText"/>
              <w:rPr>
                <w:lang w:val="en-NZ"/>
              </w:rPr>
            </w:pPr>
          </w:p>
        </w:tc>
      </w:tr>
      <w:tr w:rsidTr="00912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rPr>
                <w:rStyle w:val="SpecialBold"/>
              </w:rPr>
              <w:t>Emergency response equipment</w:t>
            </w:r>
          </w:p>
        </w:tc>
        <w:tc>
          <w:tcPr>
            <w:tcW w:w="0" w:type="auto"/>
            <w:tcBorders>
              <w:top w:val="nil"/>
              <w:left w:val="nil"/>
              <w:bottom w:val="nil"/>
              <w:right w:val="nil"/>
            </w:tcBorders>
            <w:tcMar>
              <w:top w:w="0" w:type="dxa"/>
              <w:left w:w="62" w:type="dxa"/>
              <w:bottom w:w="0" w:type="dxa"/>
              <w:right w:w="62" w:type="dxa"/>
            </w:tcMar>
          </w:tcPr>
          <w:p w:rsidR="00000000" w:rsidRPr="009705E7" w:rsidP="009705E7">
            <w:pPr>
              <w:pStyle w:val="BodyText"/>
            </w:pPr>
            <w:r w:rsidRPr="009705E7">
              <w:t>Emergency response equipment includes one or more of the following:</w:t>
            </w:r>
          </w:p>
          <w:p w:rsidR="00000000" w:rsidRPr="009705E7" w:rsidP="009705E7">
            <w:pPr>
              <w:pStyle w:val="ListBullet"/>
            </w:pPr>
            <w:r w:rsidRPr="009705E7">
              <w:t>fire-extinguishers</w:t>
            </w:r>
          </w:p>
          <w:p w:rsidR="00000000" w:rsidRPr="009705E7" w:rsidP="009705E7">
            <w:pPr>
              <w:pStyle w:val="ListBullet"/>
            </w:pPr>
            <w:r w:rsidRPr="009705E7">
              <w:t>fire hoses</w:t>
            </w:r>
          </w:p>
          <w:p w:rsidR="00000000" w:rsidRPr="009705E7" w:rsidP="009705E7">
            <w:pPr>
              <w:pStyle w:val="ListBullet"/>
            </w:pPr>
            <w:r w:rsidRPr="009705E7">
              <w:t>fire blankets</w:t>
            </w:r>
          </w:p>
          <w:p w:rsidR="00000000" w:rsidRPr="009705E7" w:rsidP="009705E7">
            <w:pPr>
              <w:pStyle w:val="ListBullet"/>
            </w:pPr>
            <w:r w:rsidRPr="009705E7">
              <w:t>pumps</w:t>
            </w:r>
          </w:p>
          <w:p w:rsidR="00000000" w:rsidRPr="009705E7" w:rsidP="009705E7">
            <w:pPr>
              <w:pStyle w:val="ListBullet"/>
            </w:pPr>
            <w:r w:rsidRPr="009705E7">
              <w:t>branches, fittings and nozzles</w:t>
            </w:r>
          </w:p>
          <w:p w:rsidR="00000000" w:rsidRPr="009705E7" w:rsidP="009705E7">
            <w:pPr>
              <w:pStyle w:val="ListBullet"/>
            </w:pPr>
            <w:r w:rsidRPr="009705E7">
              <w:t>foam equipment/units</w:t>
            </w:r>
          </w:p>
          <w:p w:rsidR="00000000" w:rsidRPr="009705E7" w:rsidP="009705E7">
            <w:pPr>
              <w:pStyle w:val="ListBullet"/>
            </w:pPr>
            <w:r w:rsidRPr="009705E7">
              <w:t>personal protective equipment (PPE)</w:t>
            </w:r>
          </w:p>
          <w:p w:rsidR="00000000" w:rsidRPr="009705E7" w:rsidP="009705E7">
            <w:pPr>
              <w:pStyle w:val="ListBullet"/>
            </w:pPr>
            <w:r w:rsidRPr="009705E7">
              <w:t>breathing apparatus</w:t>
            </w:r>
          </w:p>
          <w:p w:rsidR="00000000" w:rsidRPr="009705E7" w:rsidP="009705E7">
            <w:pPr>
              <w:pStyle w:val="ListBullet"/>
            </w:pPr>
            <w:r w:rsidRPr="009705E7">
              <w:t>deluge/safety showers</w:t>
            </w:r>
          </w:p>
          <w:p w:rsidR="00000000" w:rsidP="009705E7">
            <w:pPr>
              <w:pStyle w:val="BodyText"/>
              <w:rPr>
                <w:lang w:val="en-NZ"/>
              </w:rPr>
            </w:pPr>
          </w:p>
        </w:tc>
      </w:tr>
      <w:tr w:rsidTr="00912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5E7">
            <w:pPr>
              <w:pStyle w:val="BodyText"/>
              <w:rPr>
                <w:lang w:val="en-NZ"/>
              </w:rPr>
            </w:pPr>
            <w:r w:rsidRPr="009705E7">
              <w:rPr>
                <w:rStyle w:val="SpecialBold"/>
              </w:rPr>
              <w:t>Emergency situations</w:t>
            </w:r>
          </w:p>
        </w:tc>
        <w:tc>
          <w:tcPr>
            <w:tcW w:w="0" w:type="auto"/>
            <w:tcBorders>
              <w:top w:val="nil"/>
              <w:left w:val="nil"/>
              <w:bottom w:val="nil"/>
              <w:right w:val="nil"/>
            </w:tcBorders>
            <w:tcMar>
              <w:top w:w="0" w:type="dxa"/>
              <w:left w:w="62" w:type="dxa"/>
              <w:bottom w:w="0" w:type="dxa"/>
              <w:right w:w="62" w:type="dxa"/>
            </w:tcMar>
          </w:tcPr>
          <w:p w:rsidR="00000000" w:rsidRPr="009705E7" w:rsidP="009705E7">
            <w:pPr>
              <w:pStyle w:val="BodyText"/>
            </w:pPr>
            <w:r w:rsidRPr="009705E7">
              <w:t>Emergency situations include one or more of the following:</w:t>
            </w:r>
          </w:p>
          <w:p w:rsidR="00000000" w:rsidRPr="009705E7" w:rsidP="009705E7">
            <w:pPr>
              <w:pStyle w:val="ListBullet"/>
            </w:pPr>
            <w:r w:rsidRPr="009705E7">
              <w:t>accidents</w:t>
            </w:r>
          </w:p>
          <w:p w:rsidR="00000000" w:rsidRPr="009705E7" w:rsidP="009705E7">
            <w:pPr>
              <w:pStyle w:val="ListBullet"/>
            </w:pPr>
            <w:r w:rsidRPr="009705E7">
              <w:t>fires</w:t>
            </w:r>
          </w:p>
          <w:p w:rsidR="00000000" w:rsidRPr="009705E7" w:rsidP="009705E7">
            <w:pPr>
              <w:pStyle w:val="ListBullet"/>
            </w:pPr>
            <w:r w:rsidRPr="009705E7">
              <w:t>chemical or oil spills</w:t>
            </w:r>
          </w:p>
          <w:p w:rsidR="00000000" w:rsidRPr="009705E7" w:rsidP="009705E7">
            <w:pPr>
              <w:pStyle w:val="ListBullet"/>
            </w:pPr>
            <w:r w:rsidRPr="009705E7">
              <w:t>gas leak or vapour emission</w:t>
            </w:r>
          </w:p>
          <w:p w:rsidR="00000000" w:rsidRPr="009705E7" w:rsidP="009705E7">
            <w:pPr>
              <w:pStyle w:val="ListBullet"/>
            </w:pPr>
            <w:r w:rsidRPr="009705E7">
              <w:t>utiliti</w:t>
            </w:r>
            <w:r w:rsidRPr="009705E7">
              <w:t>es failure</w:t>
            </w:r>
          </w:p>
          <w:p w:rsidR="00000000" w:rsidRPr="009705E7" w:rsidP="009705E7">
            <w:pPr>
              <w:pStyle w:val="ListBullet"/>
            </w:pPr>
            <w:r w:rsidRPr="009705E7">
              <w:t>bomb scares</w:t>
            </w:r>
          </w:p>
          <w:p w:rsidR="00000000" w:rsidRPr="009705E7" w:rsidP="009705E7">
            <w:pPr>
              <w:pStyle w:val="BodyText"/>
            </w:pPr>
          </w:p>
        </w:tc>
      </w:tr>
    </w:tbl>
    <w:p w:rsidR="00000000" w:rsidRPr="009705E7" w:rsidP="009705E7">
      <w:pPr>
        <w:pStyle w:val="BodyText"/>
      </w:pPr>
    </w:p>
    <w:p w:rsidR="00000000" w:rsidRPr="009705E7" w:rsidP="009705E7">
      <w:pPr>
        <w:pStyle w:val="AllowPageBreak"/>
      </w:pPr>
    </w:p>
    <w:p w:rsidR="00000000" w:rsidRPr="009705E7" w:rsidP="009705E7">
      <w:pPr>
        <w:pStyle w:val="Heading1"/>
      </w:pPr>
      <w:bookmarkStart w:id="9" w:name="O_909267"/>
      <w:bookmarkEnd w:id="9"/>
      <w:r w:rsidRPr="009705E7">
        <w:t>Unit Mapping Information</w:t>
      </w:r>
    </w:p>
    <w:p w:rsidR="00000000" w:rsidRPr="009705E7" w:rsidP="00912291">
      <w:pPr>
        <w:pStyle w:val="BodyText"/>
      </w:pPr>
      <w:r w:rsidRPr="009705E7">
        <w:t>Release 1. Supersedes and is equivalent to PMAOHS211B Prepare equipment for emergency response</w:t>
      </w:r>
    </w:p>
    <w:p w:rsidR="00000000" w:rsidRPr="009705E7" w:rsidP="009705E7">
      <w:pPr>
        <w:pStyle w:val="Heading1"/>
      </w:pPr>
      <w:bookmarkStart w:id="10" w:name="O_909260"/>
      <w:bookmarkEnd w:id="10"/>
      <w:r w:rsidRPr="009705E7">
        <w:t>Links</w:t>
      </w:r>
    </w:p>
    <w:p w:rsidR="00000000" w:rsidRPr="009705E7" w:rsidP="00912291">
      <w:pPr>
        <w:pStyle w:val="BodyText"/>
      </w:pPr>
      <w:r w:rsidRPr="009705E7">
        <w:t>Companion Volume implementation guides a</w:t>
      </w:r>
      <w:r w:rsidRPr="009705E7">
        <w:t xml:space="preserve">re found in VETNet - </w:t>
      </w:r>
      <w:r>
        <w:fldChar w:fldCharType="begin"/>
      </w:r>
      <w:r>
        <w:instrText xml:space="preserve"> HYPERLINK "https://vetnet.gov.au/Pages/TrainingDocs.aspx?q=9fc2cf53-e570-4e9f-ad6a-b228ffdb6875" </w:instrText>
      </w:r>
      <w:r>
        <w:fldChar w:fldCharType="separate"/>
      </w:r>
      <w:r w:rsidRPr="00FD66C0">
        <w:rPr>
          <w:rStyle w:val="Hyperlink"/>
        </w:rPr>
        <w:t>https://vetnet.gov.au/Pages/TrainingDocs.aspx?q=9fc2cf53-e570-4e9f-ad6a-b228ffdb6875</w:t>
      </w:r>
      <w:r>
        <w:fldChar w:fldCharType="end"/>
      </w:r>
    </w:p>
    <w:p w:rsidR="00000000" w:rsidRPr="009705E7" w:rsidP="00912291">
      <w:pPr>
        <w:pStyle w:val="BodyText"/>
        <w:sectPr w:rsidSect="009705E7">
          <w:headerReference w:type="default" r:id="rId10"/>
          <w:footerReference w:type="default" r:id="rId11"/>
          <w:pgSz w:w="11908" w:h="16833"/>
          <w:pgMar w:top="1702" w:right="1418" w:bottom="1702" w:left="1418" w:header="992" w:footer="992" w:gutter="0"/>
          <w:cols w:space="720"/>
          <w:noEndnote/>
          <w:docGrid w:linePitch="299"/>
        </w:sectPr>
      </w:pPr>
    </w:p>
    <w:p w:rsidR="00000000" w:rsidRPr="009705E7" w:rsidP="009705E7">
      <w:pPr>
        <w:pStyle w:val="SuperHeading"/>
      </w:pPr>
      <w:r w:rsidRPr="009705E7">
        <w:t>Assessment Requirements for PMAWHS211 Prepare equipment for emergency response</w:t>
      </w:r>
    </w:p>
    <w:p w:rsidR="00000000" w:rsidRPr="009705E7" w:rsidP="009705E7">
      <w:pPr>
        <w:pStyle w:val="Heading1"/>
      </w:pPr>
      <w:bookmarkStart w:id="11" w:name="O_909262"/>
      <w:bookmarkEnd w:id="11"/>
      <w:r w:rsidRPr="009705E7">
        <w:t>Modification History</w:t>
      </w:r>
    </w:p>
    <w:p w:rsidR="00000000" w:rsidRPr="009705E7" w:rsidP="00912291">
      <w:pPr>
        <w:pStyle w:val="BodyText"/>
      </w:pPr>
      <w:r w:rsidRPr="009705E7">
        <w:t>Release 1. Supersedes and is equivalent to PMAOHS211B Prepare equipment for emergency response</w:t>
      </w:r>
    </w:p>
    <w:p w:rsidR="00000000" w:rsidRPr="009705E7" w:rsidP="009705E7">
      <w:pPr>
        <w:pStyle w:val="Heading1"/>
      </w:pPr>
      <w:bookmarkStart w:id="12" w:name="O_909265"/>
      <w:bookmarkEnd w:id="12"/>
      <w:r w:rsidRPr="009705E7">
        <w:t>Performance Evidence</w:t>
      </w:r>
    </w:p>
    <w:p w:rsidR="00000000" w:rsidRPr="009705E7" w:rsidP="00912291">
      <w:pPr>
        <w:pStyle w:val="BodyText"/>
      </w:pPr>
      <w:r w:rsidRPr="009705E7">
        <w:t>Evidence required to demonstrate competence in this unit must be relevant to and satisfy the requirements of the elements and performance criteria, and include the ability to:</w:t>
      </w:r>
    </w:p>
    <w:p w:rsidR="00000000" w:rsidRPr="009705E7" w:rsidP="009705E7">
      <w:pPr>
        <w:pStyle w:val="ListBullet"/>
      </w:pPr>
      <w:r w:rsidRPr="009705E7">
        <w:t>assemble, inspect and service at least three (3) pieces of emergency response e</w:t>
      </w:r>
      <w:r w:rsidRPr="009705E7">
        <w:t>quipment</w:t>
      </w:r>
    </w:p>
    <w:p w:rsidR="00000000" w:rsidRPr="009705E7" w:rsidP="009705E7">
      <w:pPr>
        <w:pStyle w:val="ListBullet"/>
      </w:pPr>
      <w:r w:rsidRPr="009705E7">
        <w:t xml:space="preserve">check that equipment functions according to specifications </w:t>
      </w:r>
    </w:p>
    <w:p w:rsidR="00000000" w:rsidRPr="009705E7" w:rsidP="009705E7">
      <w:pPr>
        <w:pStyle w:val="ListBullet"/>
      </w:pPr>
      <w:r w:rsidRPr="009705E7">
        <w:t>store the emergency response equipment</w:t>
      </w:r>
    </w:p>
    <w:p w:rsidR="00000000" w:rsidRPr="009705E7" w:rsidP="009705E7">
      <w:pPr>
        <w:pStyle w:val="ListBullet"/>
      </w:pPr>
      <w:r w:rsidRPr="009705E7">
        <w:t>recognise early warning signs of equipment in need of servicing and take action</w:t>
      </w:r>
    </w:p>
    <w:p w:rsidR="00000000" w:rsidRPr="009705E7" w:rsidP="009705E7">
      <w:pPr>
        <w:pStyle w:val="ListBullet"/>
      </w:pPr>
      <w:r w:rsidRPr="009705E7">
        <w:t>complete records and forms.</w:t>
      </w:r>
    </w:p>
    <w:p w:rsidR="00000000" w:rsidRPr="009705E7" w:rsidP="009705E7">
      <w:pPr>
        <w:pStyle w:val="AllowPageBreak"/>
      </w:pPr>
    </w:p>
    <w:p w:rsidR="00000000" w:rsidRPr="009705E7" w:rsidP="009705E7">
      <w:pPr>
        <w:pStyle w:val="Heading1"/>
      </w:pPr>
      <w:bookmarkStart w:id="13" w:name="O_909264"/>
      <w:bookmarkEnd w:id="13"/>
      <w:r w:rsidRPr="009705E7">
        <w:t>Knowledge Evidence</w:t>
      </w:r>
    </w:p>
    <w:p w:rsidR="00000000" w:rsidRPr="009705E7" w:rsidP="00912291">
      <w:pPr>
        <w:pStyle w:val="BodyText"/>
      </w:pPr>
      <w:r w:rsidRPr="009705E7">
        <w:t>Evid</w:t>
      </w:r>
      <w:r w:rsidRPr="009705E7">
        <w:t>ence must be provided that demonstrates knowledge of:</w:t>
      </w:r>
    </w:p>
    <w:p w:rsidR="00000000" w:rsidRPr="009705E7" w:rsidP="009705E7">
      <w:pPr>
        <w:pStyle w:val="ListBullet"/>
      </w:pPr>
      <w:r w:rsidRPr="009705E7">
        <w:t>types and application of emergency response equipment</w:t>
      </w:r>
    </w:p>
    <w:p w:rsidR="00000000" w:rsidRPr="009705E7" w:rsidP="009705E7">
      <w:pPr>
        <w:pStyle w:val="ListBullet"/>
      </w:pPr>
      <w:r w:rsidRPr="009705E7">
        <w:t>principles of operation of the emergency response equipment</w:t>
      </w:r>
    </w:p>
    <w:p w:rsidR="00000000" w:rsidRPr="009705E7" w:rsidP="009705E7">
      <w:pPr>
        <w:pStyle w:val="ListBullet"/>
      </w:pPr>
      <w:r w:rsidRPr="009705E7">
        <w:t>sources of information for equipment servicing schedules and processes</w:t>
      </w:r>
    </w:p>
    <w:p w:rsidR="00000000" w:rsidRPr="009705E7" w:rsidP="009705E7">
      <w:pPr>
        <w:pStyle w:val="ListBullet"/>
      </w:pPr>
      <w:r w:rsidRPr="009705E7">
        <w:t>hazards that may</w:t>
      </w:r>
      <w:r w:rsidRPr="009705E7">
        <w:t xml:space="preserve"> arise in the job/work environment</w:t>
      </w:r>
    </w:p>
    <w:p w:rsidR="00000000" w:rsidRPr="009705E7" w:rsidP="009705E7">
      <w:pPr>
        <w:pStyle w:val="ListBullet"/>
      </w:pPr>
      <w:r w:rsidRPr="009705E7">
        <w:t>hierarchy of controls.</w:t>
      </w:r>
    </w:p>
    <w:p w:rsidR="00000000" w:rsidRPr="009705E7" w:rsidP="009705E7">
      <w:pPr>
        <w:pStyle w:val="AllowPageBreak"/>
      </w:pPr>
    </w:p>
    <w:p w:rsidR="00000000" w:rsidRPr="009705E7" w:rsidP="009705E7">
      <w:pPr>
        <w:pStyle w:val="Heading1"/>
      </w:pPr>
      <w:bookmarkStart w:id="14" w:name="O_909263"/>
      <w:bookmarkEnd w:id="14"/>
      <w:r w:rsidRPr="009705E7">
        <w:t>Assessment Conditions</w:t>
      </w:r>
    </w:p>
    <w:p w:rsidR="00000000" w:rsidRPr="009705E7" w:rsidP="009705E7">
      <w:pPr>
        <w:pStyle w:val="ListBullet"/>
      </w:pPr>
      <w:r w:rsidRPr="009705E7">
        <w:t xml:space="preserve">The unit should be assessed holistically and the judgement of competence based on a holistic assessment of the evidence. </w:t>
      </w:r>
    </w:p>
    <w:p w:rsidR="00000000" w:rsidRPr="009705E7" w:rsidP="009705E7">
      <w:pPr>
        <w:pStyle w:val="ListBullet"/>
      </w:pPr>
      <w:r w:rsidRPr="009705E7">
        <w:t>The collection of performance evidence:</w:t>
      </w:r>
    </w:p>
    <w:p w:rsidR="00000000" w:rsidRPr="009705E7" w:rsidP="009705E7">
      <w:pPr>
        <w:pStyle w:val="ListBullet2"/>
      </w:pPr>
      <w:r w:rsidRPr="009705E7">
        <w:t>should provide evidence of the ability to perform over the range of situations which might be expected to be encountered, including typical disruptions to normal, smooth work conditions</w:t>
      </w:r>
    </w:p>
    <w:p w:rsidR="00000000" w:rsidRPr="009705E7" w:rsidP="009705E7">
      <w:pPr>
        <w:pStyle w:val="ListBullet2"/>
      </w:pPr>
      <w:r w:rsidRPr="009705E7">
        <w:t>must include the use of appro</w:t>
      </w:r>
      <w:r w:rsidRPr="009705E7">
        <w:t>priate tools, equipment and safety gear requiring demonstration of preparation, operation, completion and responding to problems</w:t>
      </w:r>
    </w:p>
    <w:p w:rsidR="00000000" w:rsidRPr="009705E7" w:rsidP="009705E7">
      <w:pPr>
        <w:pStyle w:val="ListBullet2"/>
      </w:pPr>
      <w:r w:rsidRPr="009705E7">
        <w:t>may use industry-based simulation particularly where safety, lack of opportunity or significant cost is an issue.</w:t>
      </w:r>
    </w:p>
    <w:p w:rsidR="00000000" w:rsidRPr="009705E7" w:rsidP="009705E7">
      <w:pPr>
        <w:pStyle w:val="ListBullet"/>
      </w:pPr>
      <w:r w:rsidRPr="009705E7">
        <w:t xml:space="preserve">Off-the-job </w:t>
      </w:r>
      <w:r w:rsidRPr="009705E7">
        <w:t xml:space="preserve">assessment must sufficiently reflect realistic operational workplace conditions that cover all aspects of workplace performance, including environment, task skills, task management skills, contingency management skills and job role environment skills.  </w:t>
      </w:r>
    </w:p>
    <w:p w:rsidR="00000000" w:rsidRPr="009705E7" w:rsidP="009705E7">
      <w:pPr>
        <w:pStyle w:val="ListBullet"/>
      </w:pPr>
      <w:r w:rsidRPr="009705E7">
        <w:t>Kn</w:t>
      </w:r>
      <w:r w:rsidRPr="009705E7">
        <w:t xml:space="preserve">owledge evidence may be collected concurrently with performance evidence (provided a record is kept) or through an independent process, such as workbooks, written assessments or interviews (provided a record is kept). </w:t>
      </w:r>
    </w:p>
    <w:p w:rsidR="00000000" w:rsidRPr="009705E7" w:rsidP="009705E7">
      <w:pPr>
        <w:pStyle w:val="ListBullet"/>
      </w:pPr>
      <w:r w:rsidRPr="009705E7">
        <w:t>Assessment processes and techniques m</w:t>
      </w:r>
      <w:r w:rsidRPr="009705E7">
        <w:t>ust be appropriate to the language, literacy and numeracy requirements of the work being performed and the needs of the candidate.</w:t>
      </w:r>
    </w:p>
    <w:p w:rsidR="00000000" w:rsidRPr="009705E7" w:rsidP="009705E7">
      <w:pPr>
        <w:pStyle w:val="ListBullet"/>
      </w:pPr>
      <w:r w:rsidRPr="009705E7">
        <w:t>Conditions for assessment must include access to all tools, equipment, materials and documentation required, including releva</w:t>
      </w:r>
      <w:r w:rsidRPr="009705E7">
        <w:t xml:space="preserve">nt workplace procedures, product and manufacturing specifications associated with </w:t>
      </w:r>
      <w:r w:rsidRPr="009705E7">
        <w:t>this unit.</w:t>
      </w:r>
    </w:p>
    <w:p w:rsidR="00000000" w:rsidRPr="009705E7" w:rsidP="009705E7">
      <w:pPr>
        <w:pStyle w:val="ListBullet"/>
      </w:pPr>
      <w:r w:rsidRPr="009705E7">
        <w:t>The regulatory framework will be reflected in workplace policies and procedures and is not required to be independently assessed.</w:t>
      </w:r>
    </w:p>
    <w:p w:rsidR="00000000" w:rsidRPr="009705E7" w:rsidP="009705E7">
      <w:pPr>
        <w:pStyle w:val="ListBullet"/>
      </w:pPr>
      <w:r w:rsidRPr="009705E7">
        <w:t xml:space="preserve">Foundation skills are integral to competent performance of the unit and should not be assessed separately. </w:t>
      </w:r>
    </w:p>
    <w:p w:rsidR="00000000" w:rsidRPr="009705E7" w:rsidP="009705E7">
      <w:pPr>
        <w:pStyle w:val="ListBullet"/>
      </w:pPr>
      <w:r w:rsidRPr="009705E7">
        <w:t>Assessors must satisfy the assessor competency requirements that are in place at the time of the assessment as set by the VET regulator.</w:t>
      </w:r>
    </w:p>
    <w:p w:rsidR="00000000" w:rsidRPr="009705E7" w:rsidP="009705E7">
      <w:pPr>
        <w:pStyle w:val="ListBullet"/>
      </w:pPr>
      <w:r w:rsidRPr="009705E7">
        <w:t>In addition</w:t>
      </w:r>
      <w:r w:rsidRPr="009705E7">
        <w:t>, the assessor or anyone acting in subject matter expert role in assessment must demonstrate both technical competency and currency. If the assessor cannot demonstrate technical competency and currency they must assess with a subject matter expert who does</w:t>
      </w:r>
      <w:r w:rsidRPr="009705E7">
        <w:t xml:space="preserve"> meet these requirements. </w:t>
      </w:r>
    </w:p>
    <w:p w:rsidR="00000000" w:rsidRPr="009705E7" w:rsidP="009705E7">
      <w:pPr>
        <w:pStyle w:val="ListBullet"/>
      </w:pPr>
      <w:r w:rsidRPr="009705E7">
        <w:t>Technical competence can be demonstrated through one or more of:</w:t>
      </w:r>
    </w:p>
    <w:p w:rsidR="00000000" w:rsidRPr="009705E7" w:rsidP="009705E7">
      <w:pPr>
        <w:pStyle w:val="ListBullet2"/>
      </w:pPr>
      <w:r w:rsidRPr="009705E7">
        <w:t xml:space="preserve">relevant VET or other qualification/Statement of Attainment </w:t>
      </w:r>
    </w:p>
    <w:p w:rsidR="00000000" w:rsidRPr="009705E7" w:rsidP="009705E7">
      <w:pPr>
        <w:pStyle w:val="ListBullet2"/>
      </w:pPr>
      <w:r w:rsidRPr="009705E7">
        <w:t>appropriate workplace experience undertaking the type of work being assessed under routine and non-rou</w:t>
      </w:r>
      <w:r w:rsidRPr="009705E7">
        <w:t xml:space="preserve">tine conditions </w:t>
      </w:r>
    </w:p>
    <w:p w:rsidR="00000000" w:rsidRPr="009705E7" w:rsidP="009705E7">
      <w:pPr>
        <w:pStyle w:val="ListBullet2"/>
      </w:pPr>
      <w:r w:rsidRPr="009705E7">
        <w:t>appropriate workplace experience supervising/evaluating the type of work being assessed under routine and non-routine conditions</w:t>
      </w:r>
    </w:p>
    <w:p w:rsidR="00000000" w:rsidRPr="009705E7" w:rsidP="009705E7">
      <w:pPr>
        <w:pStyle w:val="ListBullet"/>
      </w:pPr>
      <w:r w:rsidRPr="009705E7">
        <w:t>Currency can be demonstrated through one or more of:</w:t>
      </w:r>
    </w:p>
    <w:p w:rsidR="00000000" w:rsidRPr="009705E7" w:rsidP="009705E7">
      <w:pPr>
        <w:pStyle w:val="ListBullet2"/>
      </w:pPr>
      <w:r w:rsidRPr="009705E7">
        <w:t>being currently employed undertaking the type of work b</w:t>
      </w:r>
      <w:r w:rsidRPr="009705E7">
        <w:t xml:space="preserve">eing assessed </w:t>
      </w:r>
    </w:p>
    <w:p w:rsidR="00000000" w:rsidRPr="009705E7" w:rsidP="009705E7">
      <w:pPr>
        <w:pStyle w:val="ListBullet2"/>
      </w:pPr>
      <w:r w:rsidRPr="009705E7">
        <w:t xml:space="preserve">being employed by the organisation undertaking the type of work being assessed and having maintained currency in accordance with that organisation’s policies and procedures </w:t>
      </w:r>
    </w:p>
    <w:p w:rsidR="00000000" w:rsidRPr="009705E7" w:rsidP="009705E7">
      <w:pPr>
        <w:pStyle w:val="ListBullet2"/>
      </w:pPr>
      <w:r w:rsidRPr="009705E7">
        <w:t>having consulted/had contact with an organisation undertaking the t</w:t>
      </w:r>
      <w:r w:rsidRPr="009705E7">
        <w:t xml:space="preserve">ype of work being assessed within the last twelve months, the consultation/contact being related to assessment </w:t>
      </w:r>
    </w:p>
    <w:p w:rsidR="00000000" w:rsidRPr="009705E7" w:rsidP="009705E7">
      <w:pPr>
        <w:pStyle w:val="ListBullet2"/>
      </w:pPr>
      <w:r w:rsidRPr="009705E7">
        <w:t xml:space="preserve">conducting on-the-job training/assessments of the type of work being assessed </w:t>
      </w:r>
    </w:p>
    <w:p w:rsidR="00000000" w:rsidRPr="009705E7" w:rsidP="009705E7">
      <w:pPr>
        <w:pStyle w:val="ListBullet2"/>
      </w:pPr>
      <w:r w:rsidRPr="009705E7">
        <w:t>being an active member of a relevant professional body and partic</w:t>
      </w:r>
      <w:r w:rsidRPr="009705E7">
        <w:t>ipating in activities relevant to the assessment of this type of work.</w:t>
      </w:r>
    </w:p>
    <w:p w:rsidR="00000000" w:rsidRPr="009705E7" w:rsidP="009705E7">
      <w:pPr>
        <w:pStyle w:val="AllowPageBreak"/>
      </w:pPr>
    </w:p>
    <w:p w:rsidR="00000000" w:rsidRPr="009705E7" w:rsidP="009705E7">
      <w:pPr>
        <w:pStyle w:val="Heading1"/>
      </w:pPr>
      <w:bookmarkStart w:id="15" w:name="O_909261"/>
      <w:bookmarkEnd w:id="15"/>
      <w:r w:rsidRPr="009705E7">
        <w:t>Links</w:t>
      </w:r>
    </w:p>
    <w:p w:rsidR="00000000" w:rsidRPr="009705E7" w:rsidP="00912291">
      <w:pPr>
        <w:pStyle w:val="BodyText"/>
      </w:pPr>
      <w:r w:rsidRPr="009705E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D66C0">
        <w:rPr>
          <w:rStyle w:val="Hyperlink"/>
        </w:rPr>
        <w:t>https://vetnet.gov.au/Pages/TrainingDocs.aspx?q=9fc2cf53-e570-4e9f-ad6a-b228ffdb6875</w:t>
      </w:r>
      <w:r>
        <w:fldChar w:fldCharType="end"/>
      </w:r>
    </w:p>
    <w:p w:rsidR="00000000" w:rsidRPr="009705E7" w:rsidP="009705E7"/>
    <w:sectPr w:rsidSect="009705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E7" w:rsidRPr="00912291" w:rsidP="00912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91" w:rsidP="009705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2291" w:rsidP="009705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12291" w:rsidP="009705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E7" w:rsidP="009705E7">
    <w:pPr>
      <w:pStyle w:val="Footer"/>
      <w:framePr w:wrap="around"/>
    </w:pPr>
    <w:r>
      <w:fldChar w:fldCharType="begin"/>
    </w:r>
    <w:r>
      <w:instrText xml:space="preserve"> DOCPROPERTY  Subject  \* MERGEFORMAT </w:instrText>
    </w:r>
    <w:r>
      <w:fldChar w:fldCharType="separate"/>
    </w:r>
    <w:r w:rsidR="00912291">
      <w:t>Approved</w:t>
    </w:r>
    <w:r w:rsidR="00912291">
      <w:fldChar w:fldCharType="end"/>
    </w:r>
    <w:r>
      <w:tab/>
      <w:t xml:space="preserve">Page </w:t>
    </w:r>
    <w:r>
      <w:fldChar w:fldCharType="begin"/>
    </w:r>
    <w:r>
      <w:instrText xml:space="preserve"> PAGE  \* Arabic  \* MERGEFORMAT </w:instrText>
    </w:r>
    <w:r>
      <w:fldChar w:fldCharType="separate"/>
    </w:r>
    <w:r w:rsidR="009122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2291">
      <w:rPr>
        <w:noProof/>
      </w:rPr>
      <w:t>5</w:t>
    </w:r>
    <w:r>
      <w:rPr>
        <w:noProof/>
      </w:rPr>
      <w:fldChar w:fldCharType="end"/>
    </w:r>
  </w:p>
  <w:p w:rsidR="009705E7" w:rsidP="009705E7">
    <w:pPr>
      <w:pStyle w:val="Footer"/>
      <w:framePr w:wrap="around"/>
    </w:pPr>
    <w:r>
      <w:t xml:space="preserve">© Commonwealth of Australia, </w:t>
    </w:r>
    <w:r>
      <w:fldChar w:fldCharType="begin"/>
    </w:r>
    <w:r>
      <w:instrText xml:space="preserve"> DATE  \@ "yyyy"  \* MERGEFORMAT </w:instrText>
    </w:r>
    <w:r>
      <w:fldChar w:fldCharType="separate"/>
    </w:r>
    <w:r w:rsidR="00912291">
      <w:rPr>
        <w:noProof/>
      </w:rPr>
      <w:t>2025</w:t>
    </w:r>
    <w:r>
      <w:fldChar w:fldCharType="end"/>
    </w:r>
    <w:r>
      <w:tab/>
    </w:r>
    <w:r>
      <w:fldChar w:fldCharType="begin"/>
    </w:r>
    <w:r>
      <w:instrText xml:space="preserve"> DOCPROPERTY  Author  \* MERGEFORMAT </w:instrText>
    </w:r>
    <w:r>
      <w:fldChar w:fldCharType="separate"/>
    </w:r>
    <w:r w:rsidR="00912291">
      <w:t>Manufacturing Industry Skills Alliance</w:t>
    </w:r>
    <w:r w:rsidR="00912291">
      <w:fldChar w:fldCharType="end"/>
    </w:r>
  </w:p>
  <w:p w:rsidR="009705E7" w:rsidP="009705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5E7" w:rsidRPr="00912291" w:rsidP="009122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291" w:rsidRPr="002D2AF8" w:rsidP="009705E7">
    <w:pPr>
      <w:pStyle w:val="Header"/>
      <w:framePr w:wrap="around"/>
    </w:pPr>
    <w:r>
      <w:fldChar w:fldCharType="begin"/>
    </w:r>
    <w:r>
      <w:instrText xml:space="preserve"> TITLE   \* MERGEFORMAT </w:instrText>
    </w:r>
    <w:r>
      <w:fldChar w:fldCharType="separate"/>
    </w:r>
    <w:r>
      <w:t>PMAWHS211 Prepare equipment for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2291" w:rsidP="009705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E7" w:rsidRPr="002D2AF8" w:rsidP="009705E7">
    <w:pPr>
      <w:pStyle w:val="Header"/>
      <w:framePr w:wrap="around"/>
    </w:pPr>
    <w:r>
      <w:fldChar w:fldCharType="begin"/>
    </w:r>
    <w:r>
      <w:instrText xml:space="preserve"> TITLE   \* MERGEFORMAT </w:instrText>
    </w:r>
    <w:r>
      <w:fldChar w:fldCharType="separate"/>
    </w:r>
    <w:r w:rsidR="00912291">
      <w:t>PMAWHS211 Prepare equipment for emergency response</w:t>
    </w:r>
    <w:r w:rsidR="00912291">
      <w:fldChar w:fldCharType="end"/>
    </w:r>
    <w:r>
      <w:tab/>
      <w:t xml:space="preserve">Date this document was generated: </w:t>
    </w:r>
    <w:r>
      <w:fldChar w:fldCharType="begin"/>
    </w:r>
    <w:r>
      <w:instrText xml:space="preserve"> CREATEDATE  \@ "d MMMM yyyy"  \* MERGEFORMAT </w:instrText>
    </w:r>
    <w:r>
      <w:fldChar w:fldCharType="separate"/>
    </w:r>
    <w:r w:rsidR="00912291">
      <w:rPr>
        <w:noProof/>
      </w:rPr>
      <w:t>2 March 2025</w:t>
    </w:r>
    <w:r>
      <w:fldChar w:fldCharType="end"/>
    </w:r>
  </w:p>
  <w:p w:rsidR="009705E7" w:rsidP="009705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08C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F6D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468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5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5E7"/>
    <w:pPr>
      <w:spacing w:before="360" w:after="60"/>
      <w:outlineLvl w:val="0"/>
    </w:pPr>
    <w:rPr>
      <w:sz w:val="32"/>
    </w:rPr>
  </w:style>
  <w:style w:type="paragraph" w:styleId="Heading2">
    <w:name w:val="heading 2"/>
    <w:basedOn w:val="HeadingBase"/>
    <w:next w:val="BodyText"/>
    <w:link w:val="Heading2Char"/>
    <w:qFormat/>
    <w:rsid w:val="009705E7"/>
    <w:pPr>
      <w:keepLines/>
      <w:spacing w:before="240" w:after="120"/>
      <w:outlineLvl w:val="1"/>
    </w:pPr>
    <w:rPr>
      <w:sz w:val="28"/>
      <w:szCs w:val="40"/>
    </w:rPr>
  </w:style>
  <w:style w:type="paragraph" w:styleId="Heading3">
    <w:name w:val="heading 3"/>
    <w:basedOn w:val="HeadingBase"/>
    <w:next w:val="BodyText"/>
    <w:link w:val="Heading3Char"/>
    <w:qFormat/>
    <w:rsid w:val="009705E7"/>
    <w:pPr>
      <w:spacing w:before="180" w:after="120"/>
      <w:outlineLvl w:val="2"/>
    </w:pPr>
    <w:rPr>
      <w:spacing w:val="-10"/>
      <w:kern w:val="32"/>
    </w:rPr>
  </w:style>
  <w:style w:type="paragraph" w:styleId="Heading4">
    <w:name w:val="heading 4"/>
    <w:basedOn w:val="HeadingBase"/>
    <w:next w:val="BodyText"/>
    <w:link w:val="Heading4Char"/>
    <w:qFormat/>
    <w:rsid w:val="009705E7"/>
    <w:pPr>
      <w:spacing w:before="160" w:after="120"/>
      <w:outlineLvl w:val="3"/>
    </w:pPr>
    <w:rPr>
      <w:sz w:val="22"/>
    </w:rPr>
  </w:style>
  <w:style w:type="paragraph" w:styleId="Heading5">
    <w:name w:val="heading 5"/>
    <w:basedOn w:val="HeadingBase"/>
    <w:next w:val="Normal"/>
    <w:link w:val="Heading5Char"/>
    <w:qFormat/>
    <w:rsid w:val="009705E7"/>
    <w:pPr>
      <w:spacing w:before="80"/>
      <w:outlineLvl w:val="4"/>
    </w:pPr>
    <w:rPr>
      <w:color w:val="918585"/>
      <w:sz w:val="20"/>
    </w:rPr>
  </w:style>
  <w:style w:type="paragraph" w:styleId="Heading6">
    <w:name w:val="heading 6"/>
    <w:basedOn w:val="HeadingBase"/>
    <w:next w:val="Normal"/>
    <w:link w:val="Heading6Char"/>
    <w:qFormat/>
    <w:rsid w:val="009705E7"/>
    <w:pPr>
      <w:spacing w:before="60"/>
      <w:outlineLvl w:val="5"/>
    </w:pPr>
    <w:rPr>
      <w:color w:val="918585"/>
      <w:sz w:val="20"/>
    </w:rPr>
  </w:style>
  <w:style w:type="paragraph" w:styleId="Heading7">
    <w:name w:val="heading 7"/>
    <w:basedOn w:val="Normal"/>
    <w:next w:val="Normal"/>
    <w:link w:val="Heading7Char"/>
    <w:qFormat/>
    <w:rsid w:val="009705E7"/>
    <w:pPr>
      <w:ind w:left="720"/>
      <w:outlineLvl w:val="6"/>
    </w:pPr>
    <w:rPr>
      <w:i/>
    </w:rPr>
  </w:style>
  <w:style w:type="paragraph" w:styleId="Heading8">
    <w:name w:val="heading 8"/>
    <w:basedOn w:val="Normal"/>
    <w:next w:val="Normal"/>
    <w:link w:val="Heading8Char"/>
    <w:qFormat/>
    <w:rsid w:val="009705E7"/>
    <w:pPr>
      <w:ind w:left="720"/>
      <w:outlineLvl w:val="7"/>
    </w:pPr>
    <w:rPr>
      <w:i/>
    </w:rPr>
  </w:style>
  <w:style w:type="paragraph" w:styleId="Heading9">
    <w:name w:val="heading 9"/>
    <w:basedOn w:val="Normal"/>
    <w:next w:val="Normal"/>
    <w:link w:val="Heading9Char"/>
    <w:qFormat/>
    <w:rsid w:val="009705E7"/>
    <w:pPr>
      <w:ind w:left="720"/>
      <w:outlineLvl w:val="8"/>
    </w:pPr>
    <w:rPr>
      <w:i/>
    </w:rPr>
  </w:style>
  <w:style w:type="character" w:default="1" w:styleId="DefaultParagraphFont">
    <w:name w:val="Default Paragraph Font"/>
    <w:uiPriority w:val="1"/>
    <w:unhideWhenUsed/>
    <w:rsid w:val="00970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5E7"/>
  </w:style>
  <w:style w:type="character" w:customStyle="1" w:styleId="Heading1Char">
    <w:name w:val="Heading 1 Char"/>
    <w:basedOn w:val="DefaultParagraphFont"/>
    <w:link w:val="Heading1"/>
    <w:rsid w:val="009705E7"/>
    <w:rPr>
      <w:rFonts w:ascii="Times New Roman" w:eastAsia="Times New Roman" w:hAnsi="Times New Roman" w:cs="Times New Roman"/>
      <w:b/>
      <w:sz w:val="32"/>
      <w:szCs w:val="20"/>
      <w:lang w:eastAsia="en-US"/>
    </w:rPr>
  </w:style>
  <w:style w:type="paragraph" w:styleId="BodyText">
    <w:name w:val="Body Text"/>
    <w:basedOn w:val="Normal"/>
    <w:link w:val="BodyTextChar"/>
    <w:rsid w:val="009705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5E7"/>
    <w:rPr>
      <w:rFonts w:ascii="Times New Roman" w:eastAsia="Times New Roman" w:hAnsi="Times New Roman" w:cs="Times New Roman"/>
      <w:sz w:val="24"/>
      <w:lang w:eastAsia="en-US"/>
    </w:rPr>
  </w:style>
  <w:style w:type="paragraph" w:styleId="ListBullet">
    <w:name w:val="List Bullet"/>
    <w:basedOn w:val="List"/>
    <w:rsid w:val="009705E7"/>
    <w:pPr>
      <w:numPr>
        <w:numId w:val="12"/>
      </w:numPr>
      <w:tabs>
        <w:tab w:val="clear" w:pos="340"/>
      </w:tabs>
      <w:spacing w:before="40" w:after="40"/>
    </w:pPr>
  </w:style>
  <w:style w:type="character" w:customStyle="1" w:styleId="SpecialBold">
    <w:name w:val="Special Bold"/>
    <w:basedOn w:val="DefaultParagraphFont"/>
    <w:rsid w:val="009705E7"/>
    <w:rPr>
      <w:b/>
      <w:spacing w:val="0"/>
    </w:rPr>
  </w:style>
  <w:style w:type="paragraph" w:styleId="ListBullet2">
    <w:name w:val="List Bullet 2"/>
    <w:basedOn w:val="List2"/>
    <w:rsid w:val="009705E7"/>
    <w:pPr>
      <w:numPr>
        <w:numId w:val="13"/>
      </w:numPr>
      <w:tabs>
        <w:tab w:val="clear" w:pos="680"/>
      </w:tabs>
    </w:pPr>
  </w:style>
  <w:style w:type="paragraph" w:customStyle="1" w:styleId="SuperHeading">
    <w:name w:val="SuperHeading"/>
    <w:basedOn w:val="Normal"/>
    <w:rsid w:val="009705E7"/>
    <w:pPr>
      <w:spacing w:before="240" w:after="120"/>
      <w:outlineLvl w:val="0"/>
    </w:pPr>
    <w:rPr>
      <w:rFonts w:ascii="Times New Roman" w:hAnsi="Times New Roman"/>
      <w:b/>
      <w:sz w:val="32"/>
    </w:rPr>
  </w:style>
  <w:style w:type="paragraph" w:customStyle="1" w:styleId="AllowPageBreak">
    <w:name w:val="AllowPageBreak"/>
    <w:rsid w:val="009705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5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5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5E7"/>
    <w:rPr>
      <w:rFonts w:ascii="Courier New" w:eastAsia="Times New Roman" w:hAnsi="Courier New" w:cs="Times New Roman"/>
      <w:i/>
      <w:szCs w:val="20"/>
      <w:lang w:eastAsia="en-US"/>
    </w:rPr>
  </w:style>
  <w:style w:type="paragraph" w:customStyle="1" w:styleId="HeadingBase">
    <w:name w:val="Heading Base"/>
    <w:rsid w:val="00970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5E7"/>
    <w:pPr>
      <w:tabs>
        <w:tab w:val="right" w:leader="dot" w:pos="9072"/>
      </w:tabs>
      <w:ind w:left="567"/>
    </w:pPr>
    <w:rPr>
      <w:szCs w:val="22"/>
    </w:rPr>
  </w:style>
  <w:style w:type="paragraph" w:customStyle="1" w:styleId="TOCBase">
    <w:name w:val="TOC Base"/>
    <w:rsid w:val="00970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5E7"/>
    <w:pPr>
      <w:tabs>
        <w:tab w:val="right" w:leader="dot" w:pos="9072"/>
      </w:tabs>
      <w:spacing w:before="40" w:after="40"/>
      <w:ind w:left="284"/>
    </w:pPr>
    <w:rPr>
      <w:rFonts w:ascii="Times New Roman" w:hAnsi="Times New Roman"/>
    </w:rPr>
  </w:style>
  <w:style w:type="paragraph" w:styleId="TOC1">
    <w:name w:val="toc 1"/>
    <w:basedOn w:val="TOCBase"/>
    <w:next w:val="Normal"/>
    <w:rsid w:val="009705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5E7"/>
    <w:rPr>
      <w:rFonts w:ascii="Times New Roman" w:eastAsia="Times New Roman" w:hAnsi="Times New Roman" w:cs="Times New Roman"/>
      <w:sz w:val="16"/>
      <w:lang w:eastAsia="en-US"/>
    </w:rPr>
  </w:style>
  <w:style w:type="paragraph" w:styleId="Title">
    <w:name w:val="Title"/>
    <w:basedOn w:val="HeadingBase"/>
    <w:link w:val="TitleChar"/>
    <w:qFormat/>
    <w:rsid w:val="009705E7"/>
    <w:pPr>
      <w:spacing w:before="5040"/>
      <w:jc w:val="center"/>
    </w:pPr>
    <w:rPr>
      <w:sz w:val="48"/>
      <w:szCs w:val="72"/>
      <w:lang w:val="en-US"/>
    </w:rPr>
  </w:style>
  <w:style w:type="character" w:customStyle="1" w:styleId="TitleChar">
    <w:name w:val="Title Char"/>
    <w:basedOn w:val="DefaultParagraphFont"/>
    <w:link w:val="Title"/>
    <w:rsid w:val="00970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5E7"/>
    <w:pPr>
      <w:tabs>
        <w:tab w:val="left" w:pos="3600"/>
        <w:tab w:val="left" w:pos="3958"/>
      </w:tabs>
    </w:pPr>
  </w:style>
  <w:style w:type="paragraph" w:styleId="List">
    <w:name w:val="List"/>
    <w:basedOn w:val="BodyText"/>
    <w:next w:val="BodyText"/>
    <w:rsid w:val="009705E7"/>
    <w:pPr>
      <w:tabs>
        <w:tab w:val="left" w:pos="340"/>
      </w:tabs>
      <w:spacing w:before="60" w:after="60"/>
      <w:ind w:left="340" w:hanging="340"/>
    </w:pPr>
  </w:style>
  <w:style w:type="paragraph" w:customStyle="1" w:styleId="Note">
    <w:name w:val="Note"/>
    <w:basedOn w:val="BodyText"/>
    <w:rsid w:val="009705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5E7"/>
    <w:pPr>
      <w:framePr w:wrap="auto" w:hAnchor="text" w:y="6049"/>
    </w:pPr>
    <w:rPr>
      <w:color w:val="000000"/>
      <w:sz w:val="40"/>
    </w:rPr>
  </w:style>
  <w:style w:type="paragraph" w:customStyle="1" w:styleId="TOCTitle">
    <w:name w:val="TOCTitle"/>
    <w:basedOn w:val="Heading1"/>
    <w:rsid w:val="009705E7"/>
    <w:pPr>
      <w:spacing w:after="240"/>
      <w:jc w:val="center"/>
      <w:outlineLvl w:val="9"/>
    </w:pPr>
    <w:rPr>
      <w:caps/>
    </w:rPr>
  </w:style>
  <w:style w:type="paragraph" w:customStyle="1" w:styleId="Version">
    <w:name w:val="Version"/>
    <w:rsid w:val="009705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5E7"/>
    <w:pPr>
      <w:keepNext w:val="0"/>
      <w:tabs>
        <w:tab w:val="right" w:pos="4176"/>
      </w:tabs>
      <w:ind w:left="198" w:hanging="198"/>
    </w:pPr>
    <w:rPr>
      <w:rFonts w:ascii="Garamond" w:hAnsi="Garamond"/>
    </w:rPr>
  </w:style>
  <w:style w:type="paragraph" w:styleId="IndexHeading">
    <w:name w:val="index heading"/>
    <w:basedOn w:val="Normal"/>
    <w:next w:val="Index1"/>
    <w:semiHidden/>
    <w:rsid w:val="009705E7"/>
    <w:pPr>
      <w:spacing w:before="120" w:after="120"/>
    </w:pPr>
    <w:rPr>
      <w:rFonts w:ascii="Arial" w:hAnsi="Arial"/>
      <w:b/>
      <w:color w:val="918585"/>
      <w:sz w:val="24"/>
    </w:rPr>
  </w:style>
  <w:style w:type="paragraph" w:styleId="Header">
    <w:name w:val="header"/>
    <w:basedOn w:val="Normal"/>
    <w:link w:val="HeaderChar"/>
    <w:rsid w:val="00970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5E7"/>
    <w:rPr>
      <w:rFonts w:ascii="Times New Roman" w:eastAsia="Times New Roman" w:hAnsi="Times New Roman" w:cs="Times New Roman"/>
      <w:sz w:val="16"/>
      <w:szCs w:val="20"/>
      <w:lang w:val="en-GB" w:eastAsia="en-US"/>
    </w:rPr>
  </w:style>
  <w:style w:type="paragraph" w:customStyle="1" w:styleId="Chapter">
    <w:name w:val="Chapter"/>
    <w:basedOn w:val="Normal"/>
    <w:rsid w:val="009705E7"/>
    <w:pPr>
      <w:spacing w:before="240"/>
    </w:pPr>
    <w:rPr>
      <w:rFonts w:ascii="Times New Roman" w:hAnsi="Times New Roman"/>
      <w:smallCaps/>
      <w:spacing w:val="80"/>
      <w:sz w:val="28"/>
    </w:rPr>
  </w:style>
  <w:style w:type="paragraph" w:customStyle="1" w:styleId="InChapter">
    <w:name w:val="InChapter"/>
    <w:basedOn w:val="Heading3"/>
    <w:rsid w:val="009705E7"/>
    <w:pPr>
      <w:spacing w:after="240"/>
      <w:outlineLvl w:val="9"/>
    </w:pPr>
    <w:rPr>
      <w:noProof/>
    </w:rPr>
  </w:style>
  <w:style w:type="paragraph" w:styleId="Index2">
    <w:name w:val="index 2"/>
    <w:basedOn w:val="Normal"/>
    <w:next w:val="Normal"/>
    <w:semiHidden/>
    <w:rsid w:val="009705E7"/>
    <w:pPr>
      <w:tabs>
        <w:tab w:val="right" w:pos="4176"/>
      </w:tabs>
      <w:ind w:left="568" w:hanging="284"/>
    </w:pPr>
    <w:rPr>
      <w:rFonts w:ascii="Garamond" w:hAnsi="Garamond"/>
    </w:rPr>
  </w:style>
  <w:style w:type="paragraph" w:customStyle="1" w:styleId="Byline">
    <w:name w:val="Byline"/>
    <w:rsid w:val="00970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5E7"/>
    <w:pPr>
      <w:tabs>
        <w:tab w:val="clear" w:pos="3600"/>
        <w:tab w:val="clear" w:pos="3958"/>
      </w:tabs>
      <w:jc w:val="right"/>
    </w:pPr>
  </w:style>
  <w:style w:type="character" w:styleId="Emphasis">
    <w:name w:val="Emphasis"/>
    <w:basedOn w:val="DefaultParagraphFont"/>
    <w:qFormat/>
    <w:rsid w:val="009705E7"/>
    <w:rPr>
      <w:i/>
    </w:rPr>
  </w:style>
  <w:style w:type="paragraph" w:styleId="Caption">
    <w:name w:val="caption"/>
    <w:basedOn w:val="BodyText"/>
    <w:next w:val="Normal"/>
    <w:qFormat/>
    <w:rsid w:val="009705E7"/>
    <w:pPr>
      <w:framePr w:w="2268" w:hSpace="181" w:vSpace="181" w:wrap="around" w:vAnchor="text" w:hAnchor="page" w:x="1135" w:y="285" w:anchorLock="1"/>
    </w:pPr>
    <w:rPr>
      <w:i/>
    </w:rPr>
  </w:style>
  <w:style w:type="paragraph" w:customStyle="1" w:styleId="MiniTOCTitle">
    <w:name w:val="MiniTOCTitle"/>
    <w:basedOn w:val="Heading4"/>
    <w:rsid w:val="009705E7"/>
    <w:pPr>
      <w:spacing w:before="240"/>
      <w:outlineLvl w:val="9"/>
    </w:pPr>
    <w:rPr>
      <w:noProof/>
      <w:sz w:val="24"/>
    </w:rPr>
  </w:style>
  <w:style w:type="paragraph" w:customStyle="1" w:styleId="MiniTOCItem">
    <w:name w:val="MiniTOCItem"/>
    <w:basedOn w:val="ListBullet"/>
    <w:rsid w:val="009705E7"/>
    <w:pPr>
      <w:numPr>
        <w:numId w:val="0"/>
      </w:numPr>
      <w:tabs>
        <w:tab w:val="right" w:leader="dot" w:pos="6521"/>
      </w:tabs>
      <w:spacing w:before="0" w:after="0"/>
    </w:pPr>
  </w:style>
  <w:style w:type="paragraph" w:customStyle="1" w:styleId="TOFTitle">
    <w:name w:val="TOFTitle"/>
    <w:basedOn w:val="TOCTitle"/>
    <w:rsid w:val="009705E7"/>
  </w:style>
  <w:style w:type="paragraph" w:styleId="TableofFigures">
    <w:name w:val="table of figures"/>
    <w:basedOn w:val="Normal"/>
    <w:next w:val="Normal"/>
    <w:semiHidden/>
    <w:rsid w:val="009705E7"/>
    <w:pPr>
      <w:tabs>
        <w:tab w:val="right" w:leader="dot" w:pos="9072"/>
      </w:tabs>
      <w:ind w:left="970" w:hanging="403"/>
    </w:pPr>
    <w:rPr>
      <w:rFonts w:ascii="Times New Roman" w:hAnsi="Times New Roman"/>
      <w:b/>
    </w:rPr>
  </w:style>
  <w:style w:type="paragraph" w:styleId="ListNumber">
    <w:name w:val="List Number"/>
    <w:basedOn w:val="List"/>
    <w:rsid w:val="009705E7"/>
    <w:pPr>
      <w:numPr>
        <w:numId w:val="15"/>
      </w:numPr>
      <w:tabs>
        <w:tab w:val="clear" w:pos="340"/>
      </w:tabs>
    </w:pPr>
  </w:style>
  <w:style w:type="character" w:customStyle="1" w:styleId="WingdingSymbols">
    <w:name w:val="Wingding Symbols"/>
    <w:rsid w:val="009705E7"/>
    <w:rPr>
      <w:rFonts w:ascii="Wingdings" w:hAnsi="Wingdings"/>
    </w:rPr>
  </w:style>
  <w:style w:type="paragraph" w:customStyle="1" w:styleId="TableHeading">
    <w:name w:val="Table Heading"/>
    <w:basedOn w:val="HeadingBase"/>
    <w:rsid w:val="009705E7"/>
    <w:pPr>
      <w:keepLines/>
      <w:pBdr>
        <w:bottom w:val="single" w:sz="6" w:space="1" w:color="918585"/>
      </w:pBdr>
      <w:spacing w:before="240"/>
    </w:pPr>
  </w:style>
  <w:style w:type="character" w:customStyle="1" w:styleId="HotSpot">
    <w:name w:val="HotSpot"/>
    <w:rsid w:val="009705E7"/>
    <w:rPr>
      <w:color w:val="0033CC"/>
      <w:u w:val="none"/>
    </w:rPr>
  </w:style>
  <w:style w:type="paragraph" w:customStyle="1" w:styleId="BodyTextRight">
    <w:name w:val="Body Text Right"/>
    <w:basedOn w:val="BodyText"/>
    <w:rsid w:val="009705E7"/>
    <w:pPr>
      <w:spacing w:before="0" w:after="0"/>
      <w:jc w:val="right"/>
    </w:pPr>
  </w:style>
  <w:style w:type="paragraph" w:styleId="Index3">
    <w:name w:val="index 3"/>
    <w:basedOn w:val="ListNumber2"/>
    <w:next w:val="Normal"/>
    <w:semiHidden/>
    <w:rsid w:val="009705E7"/>
    <w:pPr>
      <w:numPr>
        <w:numId w:val="0"/>
      </w:numPr>
      <w:tabs>
        <w:tab w:val="right" w:leader="dot" w:pos="4176"/>
      </w:tabs>
    </w:pPr>
  </w:style>
  <w:style w:type="paragraph" w:styleId="ListNumber2">
    <w:name w:val="List Number 2"/>
    <w:basedOn w:val="List2"/>
    <w:rsid w:val="009705E7"/>
    <w:pPr>
      <w:numPr>
        <w:numId w:val="10"/>
      </w:numPr>
      <w:tabs>
        <w:tab w:val="clear" w:pos="1060"/>
      </w:tabs>
    </w:pPr>
  </w:style>
  <w:style w:type="paragraph" w:customStyle="1" w:styleId="MarginNote">
    <w:name w:val="Margin Note"/>
    <w:basedOn w:val="BodyText"/>
    <w:rsid w:val="00970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5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5E7"/>
    <w:rPr>
      <w:sz w:val="32"/>
    </w:rPr>
  </w:style>
  <w:style w:type="paragraph" w:customStyle="1" w:styleId="HeadingProcedure">
    <w:name w:val="Heading Procedure"/>
    <w:basedOn w:val="HeadingBase"/>
    <w:next w:val="Normal"/>
    <w:rsid w:val="009705E7"/>
    <w:pPr>
      <w:tabs>
        <w:tab w:val="left" w:pos="0"/>
      </w:tabs>
      <w:spacing w:before="120" w:after="60"/>
    </w:pPr>
    <w:rPr>
      <w:i/>
      <w:color w:val="918585"/>
      <w:sz w:val="22"/>
    </w:rPr>
  </w:style>
  <w:style w:type="paragraph" w:customStyle="1" w:styleId="TableBodyText">
    <w:name w:val="Table Body Text"/>
    <w:basedOn w:val="BodyText"/>
    <w:rsid w:val="009705E7"/>
    <w:pPr>
      <w:spacing w:before="60" w:after="60"/>
    </w:pPr>
  </w:style>
  <w:style w:type="paragraph" w:styleId="ListContinue">
    <w:name w:val="List Continue"/>
    <w:basedOn w:val="List"/>
    <w:rsid w:val="009705E7"/>
    <w:pPr>
      <w:ind w:firstLine="0"/>
    </w:pPr>
  </w:style>
  <w:style w:type="paragraph" w:customStyle="1" w:styleId="ListNote">
    <w:name w:val="List Note"/>
    <w:basedOn w:val="List"/>
    <w:rsid w:val="009705E7"/>
    <w:pPr>
      <w:pBdr>
        <w:top w:val="single" w:sz="6" w:space="2" w:color="918585"/>
        <w:bottom w:val="single" w:sz="6" w:space="2" w:color="918585"/>
      </w:pBdr>
      <w:tabs>
        <w:tab w:val="left" w:pos="1021"/>
      </w:tabs>
      <w:ind w:firstLine="0"/>
    </w:pPr>
  </w:style>
  <w:style w:type="paragraph" w:customStyle="1" w:styleId="Warning">
    <w:name w:val="Warning"/>
    <w:basedOn w:val="BodyText"/>
    <w:rsid w:val="009705E7"/>
    <w:pPr>
      <w:shd w:val="clear" w:color="auto" w:fill="D9D9D9"/>
      <w:tabs>
        <w:tab w:val="left" w:pos="992"/>
      </w:tabs>
      <w:ind w:left="119" w:right="119"/>
    </w:pPr>
    <w:rPr>
      <w:sz w:val="20"/>
    </w:rPr>
  </w:style>
  <w:style w:type="paragraph" w:customStyle="1" w:styleId="MarginIcons">
    <w:name w:val="Margin Icons"/>
    <w:basedOn w:val="BodyText"/>
    <w:rsid w:val="00970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5E7"/>
    <w:rPr>
      <w:rFonts w:ascii="Courier New" w:hAnsi="Courier New"/>
    </w:rPr>
  </w:style>
  <w:style w:type="paragraph" w:customStyle="1" w:styleId="NoteBullet">
    <w:name w:val="Note Bullet"/>
    <w:basedOn w:val="Note"/>
    <w:rsid w:val="009705E7"/>
    <w:pPr>
      <w:tabs>
        <w:tab w:val="clear" w:pos="680"/>
      </w:tabs>
      <w:spacing w:before="60" w:after="60"/>
    </w:pPr>
  </w:style>
  <w:style w:type="paragraph" w:customStyle="1" w:styleId="SubHeading2">
    <w:name w:val="SubHeading2"/>
    <w:basedOn w:val="HeadingBase"/>
    <w:rsid w:val="009705E7"/>
    <w:pPr>
      <w:spacing w:before="240" w:after="60"/>
    </w:pPr>
    <w:rPr>
      <w:sz w:val="20"/>
    </w:rPr>
  </w:style>
  <w:style w:type="paragraph" w:customStyle="1" w:styleId="SubHeading1">
    <w:name w:val="SubHeading1"/>
    <w:basedOn w:val="HeadingBase"/>
    <w:rsid w:val="009705E7"/>
    <w:pPr>
      <w:spacing w:before="240" w:after="60"/>
    </w:pPr>
    <w:rPr>
      <w:color w:val="918585"/>
      <w:sz w:val="22"/>
    </w:rPr>
  </w:style>
  <w:style w:type="paragraph" w:customStyle="1" w:styleId="SideHeading">
    <w:name w:val="Side Heading"/>
    <w:basedOn w:val="HeadingBase"/>
    <w:rsid w:val="00970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5E7"/>
    <w:pPr>
      <w:tabs>
        <w:tab w:val="num" w:pos="360"/>
      </w:tabs>
    </w:pPr>
  </w:style>
  <w:style w:type="paragraph" w:styleId="PlainText">
    <w:name w:val="Plain Text"/>
    <w:basedOn w:val="Normal"/>
    <w:link w:val="PlainTextChar"/>
    <w:rsid w:val="009705E7"/>
    <w:rPr>
      <w:sz w:val="20"/>
    </w:rPr>
  </w:style>
  <w:style w:type="character" w:customStyle="1" w:styleId="PlainTextChar">
    <w:name w:val="Plain Text Char"/>
    <w:basedOn w:val="DefaultParagraphFont"/>
    <w:link w:val="PlainText"/>
    <w:rsid w:val="009705E7"/>
    <w:rPr>
      <w:rFonts w:ascii="Courier New" w:eastAsia="Times New Roman" w:hAnsi="Courier New" w:cs="Times New Roman"/>
      <w:sz w:val="20"/>
      <w:szCs w:val="20"/>
      <w:lang w:eastAsia="en-US"/>
    </w:rPr>
  </w:style>
  <w:style w:type="character" w:customStyle="1" w:styleId="MenuOption">
    <w:name w:val="Menu Option"/>
    <w:basedOn w:val="DefaultParagraphFont"/>
    <w:rsid w:val="009705E7"/>
    <w:rPr>
      <w:b/>
      <w:smallCaps/>
    </w:rPr>
  </w:style>
  <w:style w:type="paragraph" w:customStyle="1" w:styleId="TableListNumber">
    <w:name w:val="Table List Number"/>
    <w:basedOn w:val="ListNumber"/>
    <w:rsid w:val="009705E7"/>
    <w:pPr>
      <w:numPr>
        <w:numId w:val="0"/>
      </w:numPr>
    </w:pPr>
  </w:style>
  <w:style w:type="paragraph" w:styleId="TOC4">
    <w:name w:val="toc 4"/>
    <w:basedOn w:val="TOCBase"/>
    <w:next w:val="Normal"/>
    <w:semiHidden/>
    <w:rsid w:val="009705E7"/>
    <w:pPr>
      <w:tabs>
        <w:tab w:val="right" w:leader="dot" w:pos="9071"/>
      </w:tabs>
      <w:ind w:left="1701"/>
    </w:pPr>
  </w:style>
  <w:style w:type="paragraph" w:customStyle="1" w:styleId="ListAlpha">
    <w:name w:val="List Alpha"/>
    <w:basedOn w:val="List"/>
    <w:rsid w:val="009705E7"/>
    <w:pPr>
      <w:numPr>
        <w:numId w:val="9"/>
      </w:numPr>
    </w:pPr>
  </w:style>
  <w:style w:type="paragraph" w:customStyle="1" w:styleId="ListAlpha2">
    <w:name w:val="List Alpha 2"/>
    <w:basedOn w:val="List2"/>
    <w:rsid w:val="009705E7"/>
    <w:pPr>
      <w:numPr>
        <w:numId w:val="8"/>
      </w:numPr>
    </w:pPr>
  </w:style>
  <w:style w:type="paragraph" w:styleId="List2">
    <w:name w:val="List 2"/>
    <w:basedOn w:val="BodyText"/>
    <w:rsid w:val="009705E7"/>
    <w:pPr>
      <w:tabs>
        <w:tab w:val="left" w:pos="680"/>
      </w:tabs>
      <w:spacing w:before="60" w:after="60"/>
      <w:ind w:left="680" w:hanging="340"/>
    </w:pPr>
  </w:style>
  <w:style w:type="paragraph" w:styleId="List3">
    <w:name w:val="List 3"/>
    <w:basedOn w:val="BodyText"/>
    <w:rsid w:val="009705E7"/>
    <w:pPr>
      <w:tabs>
        <w:tab w:val="left" w:pos="1021"/>
      </w:tabs>
      <w:spacing w:before="60" w:after="60"/>
      <w:ind w:left="1020" w:hanging="340"/>
    </w:pPr>
  </w:style>
  <w:style w:type="paragraph" w:styleId="List4">
    <w:name w:val="List 4"/>
    <w:basedOn w:val="BodyText"/>
    <w:rsid w:val="009705E7"/>
    <w:pPr>
      <w:tabs>
        <w:tab w:val="left" w:pos="1361"/>
      </w:tabs>
      <w:spacing w:before="60" w:after="60"/>
      <w:ind w:left="1361" w:hanging="340"/>
    </w:pPr>
  </w:style>
  <w:style w:type="paragraph" w:styleId="List5">
    <w:name w:val="List 5"/>
    <w:basedOn w:val="BodyText"/>
    <w:rsid w:val="009705E7"/>
    <w:pPr>
      <w:tabs>
        <w:tab w:val="left" w:pos="1701"/>
      </w:tabs>
      <w:spacing w:before="60" w:after="60"/>
      <w:ind w:left="1701" w:hanging="340"/>
    </w:pPr>
  </w:style>
  <w:style w:type="paragraph" w:styleId="ListBullet3">
    <w:name w:val="List Bullet 3"/>
    <w:basedOn w:val="List3"/>
    <w:rsid w:val="009705E7"/>
    <w:pPr>
      <w:numPr>
        <w:numId w:val="14"/>
      </w:numPr>
      <w:tabs>
        <w:tab w:val="clear" w:pos="1021"/>
      </w:tabs>
      <w:ind w:left="1037" w:hanging="357"/>
    </w:pPr>
  </w:style>
  <w:style w:type="paragraph" w:styleId="ListBullet4">
    <w:name w:val="List Bullet 4"/>
    <w:basedOn w:val="List4"/>
    <w:rsid w:val="009705E7"/>
    <w:pPr>
      <w:numPr>
        <w:numId w:val="3"/>
      </w:numPr>
      <w:tabs>
        <w:tab w:val="clear" w:pos="1361"/>
      </w:tabs>
    </w:pPr>
  </w:style>
  <w:style w:type="paragraph" w:styleId="ListBullet5">
    <w:name w:val="List Bullet 5"/>
    <w:basedOn w:val="List5"/>
    <w:rsid w:val="009705E7"/>
    <w:pPr>
      <w:numPr>
        <w:numId w:val="4"/>
      </w:numPr>
    </w:pPr>
  </w:style>
  <w:style w:type="paragraph" w:styleId="ListContinue2">
    <w:name w:val="List Continue 2"/>
    <w:basedOn w:val="List2"/>
    <w:rsid w:val="009705E7"/>
    <w:pPr>
      <w:ind w:firstLine="0"/>
    </w:pPr>
  </w:style>
  <w:style w:type="paragraph" w:styleId="ListContinue3">
    <w:name w:val="List Continue 3"/>
    <w:basedOn w:val="List3"/>
    <w:rsid w:val="009705E7"/>
    <w:pPr>
      <w:ind w:left="1021" w:firstLine="0"/>
    </w:pPr>
  </w:style>
  <w:style w:type="paragraph" w:styleId="ListContinue4">
    <w:name w:val="List Continue 4"/>
    <w:basedOn w:val="List4"/>
    <w:rsid w:val="009705E7"/>
    <w:pPr>
      <w:ind w:firstLine="0"/>
    </w:pPr>
  </w:style>
  <w:style w:type="paragraph" w:styleId="ListContinue5">
    <w:name w:val="List Continue 5"/>
    <w:basedOn w:val="List5"/>
    <w:rsid w:val="009705E7"/>
    <w:pPr>
      <w:ind w:firstLine="0"/>
    </w:pPr>
  </w:style>
  <w:style w:type="paragraph" w:styleId="ListNumber3">
    <w:name w:val="List Number 3"/>
    <w:basedOn w:val="List3"/>
    <w:rsid w:val="009705E7"/>
    <w:pPr>
      <w:numPr>
        <w:numId w:val="5"/>
      </w:numPr>
    </w:pPr>
  </w:style>
  <w:style w:type="paragraph" w:styleId="ListNumber4">
    <w:name w:val="List Number 4"/>
    <w:basedOn w:val="List4"/>
    <w:rsid w:val="009705E7"/>
    <w:pPr>
      <w:numPr>
        <w:numId w:val="6"/>
      </w:numPr>
    </w:pPr>
  </w:style>
  <w:style w:type="paragraph" w:styleId="ListNumber5">
    <w:name w:val="List Number 5"/>
    <w:basedOn w:val="List5"/>
    <w:rsid w:val="009705E7"/>
    <w:pPr>
      <w:numPr>
        <w:numId w:val="7"/>
      </w:numPr>
    </w:pPr>
  </w:style>
  <w:style w:type="paragraph" w:styleId="BlockText">
    <w:name w:val="Block Text"/>
    <w:basedOn w:val="Normal"/>
    <w:rsid w:val="009705E7"/>
    <w:pPr>
      <w:spacing w:after="120"/>
      <w:ind w:left="1440" w:right="1440"/>
    </w:pPr>
  </w:style>
  <w:style w:type="character" w:customStyle="1" w:styleId="Subscript">
    <w:name w:val="Subscript"/>
    <w:basedOn w:val="DefaultParagraphFont"/>
    <w:rsid w:val="009705E7"/>
    <w:rPr>
      <w:sz w:val="16"/>
      <w:vertAlign w:val="subscript"/>
    </w:rPr>
  </w:style>
  <w:style w:type="character" w:customStyle="1" w:styleId="Superscript">
    <w:name w:val="Superscript"/>
    <w:basedOn w:val="DefaultParagraphFont"/>
    <w:rsid w:val="009705E7"/>
    <w:rPr>
      <w:sz w:val="16"/>
      <w:vertAlign w:val="superscript"/>
    </w:rPr>
  </w:style>
  <w:style w:type="character" w:customStyle="1" w:styleId="Symbols">
    <w:name w:val="Symbols"/>
    <w:basedOn w:val="DefaultParagraphFont"/>
    <w:rsid w:val="009705E7"/>
    <w:rPr>
      <w:rFonts w:ascii="Symbol" w:hAnsi="Symbol"/>
    </w:rPr>
  </w:style>
  <w:style w:type="character" w:customStyle="1" w:styleId="MenuOptions">
    <w:name w:val="Menu Options"/>
    <w:basedOn w:val="DefaultParagraphFont"/>
    <w:rsid w:val="009705E7"/>
    <w:rPr>
      <w:rFonts w:ascii="Arial Narrow" w:hAnsi="Arial Narrow"/>
      <w:smallCaps/>
    </w:rPr>
  </w:style>
  <w:style w:type="character" w:customStyle="1" w:styleId="Buttons">
    <w:name w:val="Buttons"/>
    <w:basedOn w:val="DefaultParagraphFont"/>
    <w:rsid w:val="009705E7"/>
    <w:rPr>
      <w:b/>
    </w:rPr>
  </w:style>
  <w:style w:type="character" w:customStyle="1" w:styleId="Underlined">
    <w:name w:val="Underlined"/>
    <w:basedOn w:val="DefaultParagraphFont"/>
    <w:rsid w:val="009705E7"/>
    <w:rPr>
      <w:u w:val="single"/>
    </w:rPr>
  </w:style>
  <w:style w:type="paragraph" w:customStyle="1" w:styleId="TableBodyTextRight">
    <w:name w:val="Table Body Text Right"/>
    <w:basedOn w:val="TableBodyText"/>
    <w:rsid w:val="009705E7"/>
    <w:pPr>
      <w:widowControl w:val="0"/>
      <w:autoSpaceDE w:val="0"/>
      <w:autoSpaceDN w:val="0"/>
      <w:adjustRightInd w:val="0"/>
      <w:jc w:val="right"/>
    </w:pPr>
    <w:rPr>
      <w:rFonts w:cs="Arial"/>
      <w:szCs w:val="18"/>
    </w:rPr>
  </w:style>
  <w:style w:type="paragraph" w:customStyle="1" w:styleId="CopyrightText">
    <w:name w:val="Copyright Text"/>
    <w:basedOn w:val="BodyText"/>
    <w:rsid w:val="009705E7"/>
    <w:rPr>
      <w:sz w:val="18"/>
    </w:rPr>
  </w:style>
  <w:style w:type="paragraph" w:customStyle="1" w:styleId="BodySmallRight">
    <w:name w:val="Body Small Right"/>
    <w:basedOn w:val="BodyTextRight"/>
    <w:rsid w:val="009705E7"/>
    <w:rPr>
      <w:sz w:val="18"/>
      <w:szCs w:val="18"/>
    </w:rPr>
  </w:style>
  <w:style w:type="paragraph" w:customStyle="1" w:styleId="MarginEdition">
    <w:name w:val="Margin Edition"/>
    <w:basedOn w:val="MarginNote"/>
    <w:rsid w:val="009705E7"/>
    <w:pPr>
      <w:spacing w:before="0" w:after="0"/>
    </w:pPr>
    <w:rPr>
      <w:rFonts w:ascii="Times New Roman" w:hAnsi="Times New Roman"/>
      <w:color w:val="999999"/>
    </w:rPr>
  </w:style>
  <w:style w:type="paragraph" w:customStyle="1" w:styleId="Spacer">
    <w:name w:val="Spacer"/>
    <w:basedOn w:val="Normal"/>
    <w:rsid w:val="009705E7"/>
    <w:rPr>
      <w:sz w:val="2"/>
      <w:szCs w:val="2"/>
    </w:rPr>
  </w:style>
  <w:style w:type="character" w:customStyle="1" w:styleId="Small">
    <w:name w:val="Small"/>
    <w:basedOn w:val="DefaultParagraphFont"/>
    <w:rsid w:val="009705E7"/>
    <w:rPr>
      <w:sz w:val="16"/>
    </w:rPr>
  </w:style>
  <w:style w:type="paragraph" w:customStyle="1" w:styleId="WideTable">
    <w:name w:val="Wide Table"/>
    <w:basedOn w:val="Normal"/>
    <w:rsid w:val="009705E7"/>
    <w:pPr>
      <w:ind w:left="-1418"/>
    </w:pPr>
    <w:rPr>
      <w:sz w:val="2"/>
      <w:szCs w:val="2"/>
    </w:rPr>
  </w:style>
  <w:style w:type="character" w:styleId="PageNumber">
    <w:name w:val="page number"/>
    <w:basedOn w:val="DefaultParagraphFont"/>
    <w:rsid w:val="009705E7"/>
  </w:style>
  <w:style w:type="paragraph" w:styleId="Quote">
    <w:name w:val="Quote"/>
    <w:basedOn w:val="Heading1"/>
    <w:link w:val="QuoteChar"/>
    <w:qFormat/>
    <w:rsid w:val="009705E7"/>
    <w:rPr>
      <w:b w:val="0"/>
      <w:sz w:val="72"/>
      <w:szCs w:val="72"/>
      <w:lang w:val="en-NZ"/>
    </w:rPr>
  </w:style>
  <w:style w:type="character" w:customStyle="1" w:styleId="QuoteChar">
    <w:name w:val="Quote Char"/>
    <w:basedOn w:val="DefaultParagraphFont"/>
    <w:link w:val="Quote"/>
    <w:rsid w:val="00970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5E7"/>
    <w:pPr>
      <w:pageBreakBefore/>
    </w:pPr>
  </w:style>
  <w:style w:type="paragraph" w:customStyle="1" w:styleId="Border">
    <w:name w:val="Border"/>
    <w:basedOn w:val="Normal"/>
    <w:qFormat/>
    <w:rsid w:val="00970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5E7"/>
    <w:rPr>
      <w:b/>
      <w:bCs/>
      <w:i/>
      <w:iCs/>
      <w:color w:val="auto"/>
    </w:rPr>
  </w:style>
  <w:style w:type="paragraph" w:styleId="IntenseQuote">
    <w:name w:val="Intense Quote"/>
    <w:basedOn w:val="Normal"/>
    <w:next w:val="Normal"/>
    <w:link w:val="IntenseQuoteChar"/>
    <w:uiPriority w:val="30"/>
    <w:qFormat/>
    <w:rsid w:val="00970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5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5E7"/>
    <w:rPr>
      <w:smallCaps/>
      <w:color w:val="auto"/>
      <w:u w:val="single"/>
    </w:rPr>
  </w:style>
  <w:style w:type="character" w:styleId="IntenseReference">
    <w:name w:val="Intense Reference"/>
    <w:basedOn w:val="DefaultParagraphFont"/>
    <w:uiPriority w:val="32"/>
    <w:qFormat/>
    <w:rsid w:val="009705E7"/>
    <w:rPr>
      <w:b/>
      <w:bCs/>
      <w:smallCaps/>
      <w:color w:val="auto"/>
      <w:spacing w:val="5"/>
      <w:u w:val="single"/>
    </w:rPr>
  </w:style>
  <w:style w:type="paragraph" w:customStyle="1" w:styleId="2ColumnHeading">
    <w:name w:val="2Column Heading"/>
    <w:basedOn w:val="BodyText"/>
    <w:qFormat/>
    <w:rsid w:val="009705E7"/>
    <w:pPr>
      <w:spacing w:after="60"/>
      <w:ind w:left="-2268"/>
    </w:pPr>
    <w:rPr>
      <w:b/>
    </w:rPr>
  </w:style>
  <w:style w:type="paragraph" w:customStyle="1" w:styleId="Heading1TOC">
    <w:name w:val="Heading1 TOC"/>
    <w:basedOn w:val="Normal"/>
    <w:qFormat/>
    <w:rsid w:val="009705E7"/>
    <w:pPr>
      <w:spacing w:before="240" w:after="120"/>
    </w:pPr>
    <w:rPr>
      <w:rFonts w:ascii="Times New Roman" w:hAnsi="Times New Roman"/>
      <w:b/>
      <w:sz w:val="32"/>
    </w:rPr>
  </w:style>
  <w:style w:type="paragraph" w:customStyle="1" w:styleId="Heading2TOC">
    <w:name w:val="Heading2 TOC"/>
    <w:basedOn w:val="Normal"/>
    <w:qFormat/>
    <w:rsid w:val="009705E7"/>
    <w:pPr>
      <w:spacing w:before="240" w:after="60"/>
    </w:pPr>
    <w:rPr>
      <w:rFonts w:ascii="Times New Roman" w:hAnsi="Times New Roman"/>
      <w:b/>
      <w:sz w:val="28"/>
    </w:rPr>
  </w:style>
  <w:style w:type="character" w:customStyle="1" w:styleId="Underline">
    <w:name w:val="Underline"/>
    <w:basedOn w:val="DefaultParagraphFont"/>
    <w:qFormat/>
    <w:rsid w:val="009705E7"/>
    <w:rPr>
      <w:u w:val="single"/>
    </w:rPr>
  </w:style>
  <w:style w:type="character" w:customStyle="1" w:styleId="BoldandItalics">
    <w:name w:val="Bold and Italics"/>
    <w:qFormat/>
    <w:rsid w:val="009705E7"/>
    <w:rPr>
      <w:b/>
      <w:i/>
      <w:u w:val="none"/>
    </w:rPr>
  </w:style>
  <w:style w:type="paragraph" w:styleId="BalloonText">
    <w:name w:val="Balloon Text"/>
    <w:basedOn w:val="Normal"/>
    <w:link w:val="BalloonTextChar"/>
    <w:rsid w:val="009705E7"/>
    <w:rPr>
      <w:rFonts w:ascii="Tahoma" w:hAnsi="Tahoma" w:cs="Tahoma"/>
      <w:sz w:val="16"/>
      <w:szCs w:val="16"/>
    </w:rPr>
  </w:style>
  <w:style w:type="character" w:customStyle="1" w:styleId="BalloonTextChar">
    <w:name w:val="Balloon Text Char"/>
    <w:basedOn w:val="DefaultParagraphFont"/>
    <w:link w:val="BalloonText"/>
    <w:rsid w:val="009705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5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5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5E7"/>
    <w:rPr>
      <w:b/>
      <w:color w:val="660033"/>
      <w:spacing w:val="0"/>
    </w:rPr>
  </w:style>
  <w:style w:type="paragraph" w:customStyle="1" w:styleId="Nameditemlist">
    <w:name w:val="Named item list"/>
    <w:basedOn w:val="BodyText"/>
    <w:qFormat/>
    <w:rsid w:val="009705E7"/>
    <w:pPr>
      <w:tabs>
        <w:tab w:val="left" w:pos="2835"/>
      </w:tabs>
      <w:ind w:left="2835" w:hanging="2835"/>
    </w:pPr>
  </w:style>
  <w:style w:type="paragraph" w:customStyle="1" w:styleId="BodyTextnopadding">
    <w:name w:val="Body Text no padding"/>
    <w:basedOn w:val="BodyText"/>
    <w:qFormat/>
    <w:rsid w:val="009705E7"/>
    <w:pPr>
      <w:spacing w:before="0" w:after="0"/>
    </w:pPr>
  </w:style>
  <w:style w:type="paragraph" w:customStyle="1" w:styleId="BodyTextBold">
    <w:name w:val="Body Text Bold"/>
    <w:basedOn w:val="BodyText"/>
    <w:qFormat/>
    <w:rsid w:val="009705E7"/>
    <w:rPr>
      <w:b/>
    </w:rPr>
  </w:style>
  <w:style w:type="character" w:styleId="Hyperlink">
    <w:name w:val="Hyperlink"/>
    <w:basedOn w:val="DefaultParagraphFont"/>
    <w:uiPriority w:val="99"/>
    <w:unhideWhenUsed/>
    <w:rsid w:val="009122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1297</Words>
  <Characters>8295</Characters>
  <Application>Microsoft Office Word</Application>
  <DocSecurity>0</DocSecurity>
  <Lines>286</Lines>
  <Paragraphs>177</Paragraphs>
  <ScaleCrop>false</ScaleCrop>
  <Company>Author-it Software Corporation Ltd.</Company>
  <LinksUpToDate>false</LinksUpToDate>
  <CharactersWithSpaces>9415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PMAWHS211 Prepare equipment for emergency response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2025-03-01T16:30:00Z</dcterms:created>
  <dcterms:modified xsi:type="dcterms:W3CDTF">2025-03-01T16:30:00Z</dcterms:modified>
</cp:coreProperties>
</file>