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AAF" w:rsidP="00421AAF">
      <w:pPr>
        <w:pStyle w:val="Title"/>
      </w:pPr>
      <w:r>
        <w:fldChar w:fldCharType="begin"/>
      </w:r>
      <w:r>
        <w:instrText xml:space="preserve"> TITLE   \* MERGEFORMAT </w:instrText>
      </w:r>
      <w:r>
        <w:fldChar w:fldCharType="separate"/>
      </w:r>
      <w:r>
        <w:t>PMASUP520 Review procedures to minimise environmental impact of process</w:t>
      </w:r>
      <w:r>
        <w:fldChar w:fldCharType="end"/>
      </w:r>
    </w:p>
    <w:p w:rsidR="00421AAF" w:rsidP="00421AAF">
      <w:pPr>
        <w:pStyle w:val="Version"/>
        <w:sectPr w:rsidSect="00134F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FE0" w:rsidP="00134FE0">
      <w:pPr>
        <w:pStyle w:val="SuperHeading"/>
      </w:pPr>
      <w:r w:rsidRPr="00134FE0">
        <w:t>PMASUP520 Rev</w:t>
      </w:r>
      <w:r w:rsidRPr="00134FE0">
        <w:t>iew procedures to minimise environmental impact of process</w:t>
      </w:r>
    </w:p>
    <w:p w:rsidR="00000000" w:rsidRPr="00134FE0" w:rsidP="00134FE0">
      <w:pPr>
        <w:pStyle w:val="Heading1"/>
      </w:pPr>
      <w:bookmarkStart w:id="1" w:name="O_909931"/>
      <w:bookmarkEnd w:id="1"/>
      <w:r w:rsidRPr="00134FE0">
        <w:t>Modification History</w:t>
      </w:r>
    </w:p>
    <w:p w:rsidR="00000000" w:rsidRPr="00134FE0" w:rsidP="00421AAF">
      <w:pPr>
        <w:pStyle w:val="BodyText"/>
      </w:pPr>
      <w:r w:rsidRPr="00134FE0">
        <w:t>Release 1. Supersedes and is equivalent to PMASUP520B Review procedures to minimise environmental impact of process</w:t>
      </w:r>
    </w:p>
    <w:p w:rsidR="00000000" w:rsidRPr="00134FE0" w:rsidP="00134FE0">
      <w:pPr>
        <w:pStyle w:val="Heading1"/>
      </w:pPr>
      <w:bookmarkStart w:id="2" w:name="O_909939"/>
      <w:bookmarkEnd w:id="2"/>
      <w:r w:rsidRPr="00134FE0">
        <w:t>Application</w:t>
      </w:r>
    </w:p>
    <w:p w:rsidR="00000000" w:rsidRPr="00134FE0" w:rsidP="00421AAF">
      <w:pPr>
        <w:pStyle w:val="BodyText"/>
      </w:pPr>
      <w:r w:rsidRPr="00134FE0">
        <w:t xml:space="preserve">This unit of competency covers the skills and knowledge required to establish and review procedures to minimise the environmental impact of a process and/or plant using a proactive environmental management approach. Proactive environmental management goes </w:t>
      </w:r>
      <w:r w:rsidRPr="00134FE0">
        <w:t>beyond complying with environmental requirements and integrates environmental goals with core business objectives.</w:t>
      </w:r>
    </w:p>
    <w:p w:rsidR="00000000" w:rsidRPr="00134FE0" w:rsidP="00421AAF">
      <w:pPr>
        <w:pStyle w:val="BodyText"/>
      </w:pPr>
      <w:r w:rsidRPr="00134FE0">
        <w:t>This unit of competency applies to senior technicians, paraprofessionals or those in similar roles who are required to apply in-depth knowle</w:t>
      </w:r>
      <w:r w:rsidRPr="00134FE0">
        <w:t>dge of process and plant in order to develop, implement and review procedures that will conserve resources and minimise pollution and waste, and ensure that the procedures are supported by appropriate training and record keeping.</w:t>
      </w:r>
    </w:p>
    <w:p w:rsidR="00000000" w:rsidRPr="00134FE0" w:rsidP="00421AAF">
      <w:pPr>
        <w:pStyle w:val="BodyText"/>
      </w:pPr>
      <w:r w:rsidRPr="00134FE0">
        <w:t>No licensing, legislative</w:t>
      </w:r>
      <w:r w:rsidRPr="00134FE0">
        <w:t xml:space="preserve"> or certification requirements apply to this unit at the time of publication.</w:t>
      </w:r>
    </w:p>
    <w:p w:rsidR="00000000" w:rsidRPr="00134FE0" w:rsidP="00134FE0">
      <w:pPr>
        <w:pStyle w:val="Heading1"/>
      </w:pPr>
      <w:bookmarkStart w:id="3" w:name="O_909938"/>
      <w:bookmarkEnd w:id="3"/>
      <w:r w:rsidRPr="00134FE0">
        <w:t>Pre-requisite Unit</w:t>
      </w:r>
    </w:p>
    <w:p w:rsidR="00000000" w:rsidRPr="00134FE0" w:rsidP="00421AAF">
      <w:pPr>
        <w:pStyle w:val="BodyText"/>
      </w:pPr>
      <w:r w:rsidRPr="00134FE0">
        <w:t>Nil</w:t>
      </w:r>
    </w:p>
    <w:p w:rsidR="00000000" w:rsidRPr="00134FE0" w:rsidP="00134FE0">
      <w:pPr>
        <w:pStyle w:val="Heading1"/>
      </w:pPr>
      <w:bookmarkStart w:id="4" w:name="O_909937"/>
      <w:bookmarkEnd w:id="4"/>
      <w:r w:rsidRPr="00134FE0">
        <w:t>Competency Field</w:t>
      </w:r>
    </w:p>
    <w:p w:rsidR="00000000" w:rsidRPr="00134FE0" w:rsidP="00421AAF">
      <w:pPr>
        <w:pStyle w:val="BodyText"/>
      </w:pPr>
      <w:r w:rsidRPr="00134FE0">
        <w:t>Support</w:t>
      </w:r>
    </w:p>
    <w:p w:rsidR="00000000" w:rsidRPr="00134FE0" w:rsidP="00134FE0">
      <w:pPr>
        <w:pStyle w:val="Heading1"/>
      </w:pPr>
      <w:bookmarkStart w:id="5" w:name="O_909936"/>
      <w:bookmarkEnd w:id="5"/>
      <w:r w:rsidRPr="00134FE0">
        <w:t>Unit Sector</w:t>
      </w:r>
    </w:p>
    <w:p w:rsidR="00000000" w:rsidRPr="00134FE0" w:rsidP="00134FE0">
      <w:pPr>
        <w:pStyle w:val="Heading1"/>
      </w:pPr>
      <w:bookmarkStart w:id="6" w:name="O_909935"/>
      <w:bookmarkEnd w:id="6"/>
      <w:r w:rsidRPr="00134FE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34FE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Elements describe</w:t>
            </w:r>
            <w:r w:rsidRPr="00134FE0">
              <w:t xml:space="preserv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Performance criteria describe the performance needed to demonstrate achievement of the element.</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1</w:t>
            </w:r>
          </w:p>
        </w:tc>
        <w:tc>
          <w:tcPr>
            <w:tcW w:w="1962" w:type="dxa"/>
            <w:vMerge w:val="restart"/>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 xml:space="preserve">Develop procedures for </w:t>
            </w:r>
            <w:r w:rsidRPr="00134FE0">
              <w:rPr>
                <w:rStyle w:val="SpecialBold"/>
              </w:rPr>
              <w:t>environmental management</w:t>
            </w: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1.1</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 xml:space="preserve">Develop workplace procedures of proactive environmental management which include resource </w:t>
            </w:r>
            <w:r w:rsidRPr="00134FE0">
              <w:t>conservation, pollution and waste minimisation</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1.2</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Determine primary source of respective aspects</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1.3</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Determine the negative impact of these aspects on the environment and the society if they are mismanaged</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1.4</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Prioritise management options according to the greatest benefit to environment and the society</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1.5</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Develop management procedures</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1.6</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Compl</w:t>
            </w:r>
            <w:r w:rsidRPr="00134FE0">
              <w:t>ete required documentation to implement change</w:t>
            </w:r>
          </w:p>
        </w:tc>
      </w:tr>
      <w:tr w:rsidTr="00134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4FE0">
            <w:pPr>
              <w:pStyle w:val="BodyText"/>
              <w:rPr>
                <w:lang w:val="en-NZ"/>
              </w:rPr>
            </w:pP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2</w:t>
            </w:r>
          </w:p>
        </w:tc>
        <w:tc>
          <w:tcPr>
            <w:tcW w:w="1962" w:type="dxa"/>
            <w:vMerge w:val="restart"/>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Review procedures for environmental management</w:t>
            </w: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2.1</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Review the procedures on a regular basis by consulting relevant work groups for feedback</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2.2</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Incorporate relevant feedback into the revised procedures in consultation with the relevant personnel</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2.3</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Inform relevant work groups of any changes and implement changes in the procedures</w:t>
            </w:r>
          </w:p>
        </w:tc>
      </w:tr>
      <w:tr w:rsidTr="00134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4FE0">
            <w:pPr>
              <w:pStyle w:val="BodyText"/>
              <w:rPr>
                <w:lang w:val="en-NZ"/>
              </w:rPr>
            </w:pP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3</w:t>
            </w:r>
          </w:p>
        </w:tc>
        <w:tc>
          <w:tcPr>
            <w:tcW w:w="1962" w:type="dxa"/>
            <w:vMerge w:val="restart"/>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Implement and review an environmental management training program</w:t>
            </w: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3.1</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Identify the workplace environmental management training program</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3.2</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Review the program on a regular basis by consulting relevant work groups for feedback</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3.3</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Incorporate relevant feedback into the revised program in consultation with the relevant personnel</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3.4</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Inform relevant work groups of any changes and implement changes in the training program</w:t>
            </w:r>
          </w:p>
        </w:tc>
      </w:tr>
      <w:tr w:rsidTr="00134FE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134FE0">
            <w:pPr>
              <w:pStyle w:val="BodyText"/>
              <w:rPr>
                <w:lang w:val="en-NZ"/>
              </w:rPr>
            </w:pP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4</w:t>
            </w:r>
          </w:p>
        </w:tc>
        <w:tc>
          <w:tcPr>
            <w:tcW w:w="1962" w:type="dxa"/>
            <w:vMerge w:val="restart"/>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Implement and review environmental management recording system</w:t>
            </w: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4.1</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Identify the workplace environmental management recording system</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4.2</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Review the system on a regular basis by consulting relevant work groups for feedback</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4.3</w:t>
            </w:r>
          </w:p>
        </w:tc>
        <w:tc>
          <w:tcPr>
            <w:tcW w:w="561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Incorporate relevant feedback into the revised system in consultation with the relevant personnel</w:t>
            </w:r>
          </w:p>
        </w:tc>
      </w:tr>
      <w:tr w:rsidTr="00134FE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4.4</w:t>
            </w:r>
          </w:p>
        </w:tc>
        <w:tc>
          <w:tcPr>
            <w:tcW w:w="5610" w:type="dxa"/>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Inform relevant work groups of any changes and implement changes in the management of environmental records</w:t>
            </w:r>
          </w:p>
        </w:tc>
      </w:tr>
    </w:tbl>
    <w:p w:rsidR="00000000" w:rsidRPr="00134FE0" w:rsidP="00134FE0">
      <w:pPr>
        <w:pStyle w:val="BodyText"/>
      </w:pPr>
    </w:p>
    <w:p w:rsidR="00000000" w:rsidRPr="00134FE0" w:rsidP="00134FE0">
      <w:pPr>
        <w:pStyle w:val="AllowPageBreak"/>
      </w:pPr>
    </w:p>
    <w:p w:rsidR="00000000" w:rsidRPr="00134FE0" w:rsidP="00134FE0">
      <w:pPr>
        <w:pStyle w:val="Heading1"/>
      </w:pPr>
      <w:bookmarkStart w:id="7" w:name="O_909934"/>
      <w:bookmarkEnd w:id="7"/>
      <w:r w:rsidRPr="00134FE0">
        <w:t>Foundation Skills</w:t>
      </w:r>
    </w:p>
    <w:p w:rsidR="00000000" w:rsidRPr="00134FE0" w:rsidP="00421AAF">
      <w:pPr>
        <w:pStyle w:val="BodyText"/>
      </w:pPr>
      <w:r w:rsidRPr="00134FE0">
        <w:t>This s</w:t>
      </w:r>
      <w:r w:rsidRPr="00134FE0">
        <w:t>ection describes those language, literacy, numeracy and employment skills that are essential to performance.</w:t>
      </w:r>
    </w:p>
    <w:p w:rsidR="00000000" w:rsidRPr="00134FE0" w:rsidP="00421AAF">
      <w:pPr>
        <w:pStyle w:val="BodyText"/>
      </w:pPr>
      <w:r w:rsidRPr="00134FE0">
        <w:t>Foundation skills essential to performance are explicit in the performance criteria of this unit of competency.</w:t>
      </w:r>
    </w:p>
    <w:p w:rsidR="00000000" w:rsidRPr="00134FE0" w:rsidP="00134FE0">
      <w:pPr>
        <w:pStyle w:val="Heading1"/>
      </w:pPr>
      <w:bookmarkStart w:id="8" w:name="O_909933"/>
      <w:bookmarkEnd w:id="8"/>
      <w:r w:rsidRPr="00134FE0">
        <w:t>Range of Conditio</w:t>
      </w:r>
      <w:r w:rsidRPr="00134FE0">
        <w:t>ns</w:t>
      </w:r>
    </w:p>
    <w:tbl>
      <w:tblPr>
        <w:tblW w:w="0" w:type="auto"/>
        <w:tblCellMar>
          <w:left w:w="62" w:type="dxa"/>
          <w:right w:w="62" w:type="dxa"/>
        </w:tblCellMar>
        <w:tblLook w:val="0000"/>
      </w:tblPr>
      <w:tblGrid>
        <w:gridCol w:w="2163"/>
        <w:gridCol w:w="7033"/>
      </w:tblGrid>
      <w:tr w:rsidTr="00421AA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t xml:space="preserve">This field allows for different work environments and conditions that may affect performance. Essential operating conditions that may be present (depending on the work situation, needs of the candidate, accessibility of the item, and local industry and </w:t>
            </w:r>
            <w:r w:rsidRPr="00134FE0">
              <w:t>regional contexts) are included.</w:t>
            </w:r>
          </w:p>
        </w:tc>
      </w:tr>
      <w:tr w:rsidTr="00421A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rPr>
                <w:rStyle w:val="SpecialBold"/>
              </w:rPr>
              <w:t xml:space="preserve">Regulatory framework </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 xml:space="preserve">The latest version of all legislation, regulations, industry codes of practice and Australian/international standards, or the version specified </w:t>
            </w:r>
            <w:r w:rsidRPr="00134FE0">
              <w:t>by the local regulatory authority, must be used, and include one or more of the following:</w:t>
            </w:r>
          </w:p>
          <w:p w:rsidR="00000000" w:rsidRPr="00134FE0" w:rsidP="00134FE0">
            <w:pPr>
              <w:pStyle w:val="ListBullet"/>
            </w:pPr>
            <w:r w:rsidRPr="00134FE0">
              <w:t>legislative requirements, including work health and safety (WHS)</w:t>
            </w:r>
          </w:p>
          <w:p w:rsidR="00000000" w:rsidRPr="00134FE0" w:rsidP="00134FE0">
            <w:pPr>
              <w:pStyle w:val="ListBullet"/>
            </w:pPr>
            <w:r w:rsidRPr="00134FE0">
              <w:t>industry codes of practice and guidelines</w:t>
            </w:r>
          </w:p>
          <w:p w:rsidR="00000000" w:rsidRPr="00134FE0" w:rsidP="00134FE0">
            <w:pPr>
              <w:pStyle w:val="ListBullet"/>
            </w:pPr>
            <w:r w:rsidRPr="00134FE0">
              <w:t xml:space="preserve">environmental regulations and guidelines </w:t>
            </w:r>
          </w:p>
          <w:p w:rsidR="00000000" w:rsidRPr="00134FE0" w:rsidP="00134FE0">
            <w:pPr>
              <w:pStyle w:val="ListBullet"/>
            </w:pPr>
            <w:r w:rsidRPr="00134FE0">
              <w:t xml:space="preserve">Australian and </w:t>
            </w:r>
            <w:r w:rsidRPr="00134FE0">
              <w:t>other standards</w:t>
            </w:r>
          </w:p>
          <w:p w:rsidR="00000000" w:rsidRPr="00134FE0" w:rsidP="00134FE0">
            <w:pPr>
              <w:pStyle w:val="ListBullet"/>
            </w:pPr>
            <w:r w:rsidRPr="00134FE0">
              <w:t xml:space="preserve">licence and certification requirements </w:t>
            </w:r>
          </w:p>
          <w:p w:rsidR="00000000" w:rsidRPr="00134FE0" w:rsidP="00134FE0">
            <w:pPr>
              <w:pStyle w:val="BodyText"/>
            </w:pPr>
          </w:p>
          <w:p w:rsidR="00000000" w:rsidRPr="00134FE0" w:rsidP="00134FE0">
            <w:pPr>
              <w:pStyle w:val="BodyText"/>
            </w:pPr>
            <w:r w:rsidRPr="00134FE0">
              <w:t>All operations to which this unit applies are subject to stringent health, safety and environment (HSE) requirements, which may be imposed through state/territory or federal legislation, and these mu</w:t>
            </w:r>
            <w:r w:rsidRPr="00134FE0">
              <w:t>st not be compromised at any time. Where there is an apparent conflict between performance criteria and HSE requirements, the HSE requirements take precedence.</w:t>
            </w:r>
          </w:p>
          <w:p w:rsidR="00000000" w:rsidP="00134FE0">
            <w:pPr>
              <w:pStyle w:val="BodyText"/>
              <w:rPr>
                <w:lang w:val="en-NZ"/>
              </w:rPr>
            </w:pPr>
          </w:p>
        </w:tc>
      </w:tr>
      <w:tr w:rsidTr="00421A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All operations must be performed in accordance with relevant procedures.</w:t>
            </w:r>
          </w:p>
          <w:p w:rsidR="00000000" w:rsidRPr="00134FE0" w:rsidP="00134FE0">
            <w:pPr>
              <w:pStyle w:val="BodyText"/>
            </w:pPr>
          </w:p>
          <w:p w:rsidR="00000000" w:rsidRPr="00134FE0" w:rsidP="00134FE0">
            <w:pPr>
              <w:pStyle w:val="BodyText"/>
            </w:pPr>
            <w:r w:rsidRPr="00134FE0">
              <w:t>Procedures are written, verbal, visual, computer-based or in some other form, include one or more of the following:</w:t>
            </w:r>
          </w:p>
          <w:p w:rsidR="00000000" w:rsidRPr="00134FE0" w:rsidP="00134FE0">
            <w:pPr>
              <w:pStyle w:val="ListBullet"/>
            </w:pPr>
            <w:r w:rsidRPr="00134FE0">
              <w:t>emergency procedures</w:t>
            </w:r>
          </w:p>
          <w:p w:rsidR="00000000" w:rsidRPr="00134FE0" w:rsidP="00134FE0">
            <w:pPr>
              <w:pStyle w:val="ListBullet"/>
            </w:pPr>
            <w:r w:rsidRPr="00134FE0">
              <w:t>work instructions</w:t>
            </w:r>
          </w:p>
          <w:p w:rsidR="00000000" w:rsidRPr="00134FE0" w:rsidP="00134FE0">
            <w:pPr>
              <w:pStyle w:val="ListBullet"/>
            </w:pPr>
            <w:r w:rsidRPr="00134FE0">
              <w:t>standard operating procedures (SOPs)</w:t>
            </w:r>
          </w:p>
          <w:p w:rsidR="00000000" w:rsidRPr="00134FE0" w:rsidP="00134FE0">
            <w:pPr>
              <w:pStyle w:val="ListBullet"/>
            </w:pPr>
            <w:r w:rsidRPr="00134FE0">
              <w:t>safe work method statements (SWMS)</w:t>
            </w:r>
          </w:p>
          <w:p w:rsidR="00000000" w:rsidRPr="00134FE0" w:rsidP="00134FE0">
            <w:pPr>
              <w:pStyle w:val="ListBullet"/>
            </w:pPr>
            <w:r w:rsidRPr="00134FE0">
              <w:t>formulas/recipes</w:t>
            </w:r>
          </w:p>
          <w:p w:rsidR="00000000" w:rsidRPr="00134FE0" w:rsidP="00134FE0">
            <w:pPr>
              <w:pStyle w:val="ListBullet"/>
            </w:pPr>
            <w:r w:rsidRPr="00134FE0">
              <w:t>batch sheet</w:t>
            </w:r>
            <w:r w:rsidRPr="00134FE0">
              <w:t>s</w:t>
            </w:r>
          </w:p>
          <w:p w:rsidR="00000000" w:rsidRPr="00134FE0" w:rsidP="00134FE0">
            <w:pPr>
              <w:pStyle w:val="ListBullet"/>
            </w:pPr>
            <w:r w:rsidRPr="00134FE0">
              <w:t>temporary instructions</w:t>
            </w:r>
          </w:p>
          <w:p w:rsidR="00000000" w:rsidRPr="00134FE0" w:rsidP="00134FE0">
            <w:pPr>
              <w:pStyle w:val="ListBullet"/>
            </w:pPr>
            <w:r w:rsidRPr="00134FE0">
              <w:t xml:space="preserve">any similar instructions provided for the smooth running of the plant </w:t>
            </w:r>
          </w:p>
          <w:p w:rsidR="00000000" w:rsidP="00134FE0">
            <w:pPr>
              <w:pStyle w:val="BodyText"/>
              <w:rPr>
                <w:lang w:val="en-NZ"/>
              </w:rPr>
            </w:pPr>
          </w:p>
        </w:tc>
      </w:tr>
      <w:tr w:rsidTr="00421A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Stakeholders</w:t>
            </w:r>
          </w:p>
        </w:tc>
        <w:tc>
          <w:tcPr>
            <w:tcW w:w="0" w:type="auto"/>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Stakeholders include one or more of the following:</w:t>
            </w:r>
          </w:p>
          <w:p w:rsidR="00000000" w:rsidRPr="00134FE0" w:rsidP="00134FE0">
            <w:pPr>
              <w:pStyle w:val="ListBullet"/>
            </w:pPr>
            <w:r w:rsidRPr="00134FE0">
              <w:t xml:space="preserve">organisation management and operational staff </w:t>
            </w:r>
          </w:p>
          <w:p w:rsidR="00000000" w:rsidRPr="00134FE0" w:rsidP="00134FE0">
            <w:pPr>
              <w:pStyle w:val="ListBullet"/>
            </w:pPr>
            <w:r w:rsidRPr="00134FE0">
              <w:t>suppliers</w:t>
            </w:r>
          </w:p>
          <w:p w:rsidR="00000000" w:rsidRPr="00134FE0" w:rsidP="00134FE0">
            <w:pPr>
              <w:pStyle w:val="ListBullet"/>
            </w:pPr>
            <w:r w:rsidRPr="00134FE0">
              <w:t>contractors</w:t>
            </w:r>
          </w:p>
          <w:p w:rsidR="00000000" w:rsidRPr="00134FE0" w:rsidP="00134FE0">
            <w:pPr>
              <w:pStyle w:val="ListBullet"/>
            </w:pPr>
            <w:r w:rsidRPr="00134FE0">
              <w:t>others acting on the organisation</w:t>
            </w:r>
            <w:r>
              <w:t>’</w:t>
            </w:r>
            <w:r w:rsidRPr="00134FE0">
              <w:t>s behalf</w:t>
            </w:r>
          </w:p>
          <w:p w:rsidR="00000000" w:rsidRPr="00134FE0" w:rsidP="00134FE0">
            <w:pPr>
              <w:pStyle w:val="ListBullet"/>
            </w:pPr>
            <w:r w:rsidRPr="00134FE0">
              <w:t>customers</w:t>
            </w:r>
          </w:p>
          <w:p w:rsidR="00000000" w:rsidP="00134FE0">
            <w:pPr>
              <w:pStyle w:val="BodyText"/>
              <w:rPr>
                <w:lang w:val="en-NZ"/>
              </w:rPr>
            </w:pPr>
          </w:p>
        </w:tc>
      </w:tr>
      <w:tr w:rsidTr="00421AA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4FE0">
            <w:pPr>
              <w:pStyle w:val="BodyText"/>
              <w:rPr>
                <w:lang w:val="en-NZ"/>
              </w:rPr>
            </w:pPr>
            <w:r w:rsidRPr="00134FE0">
              <w:rPr>
                <w:rStyle w:val="SpecialBold"/>
              </w:rPr>
              <w:t>Sources of information</w:t>
            </w:r>
          </w:p>
        </w:tc>
        <w:tc>
          <w:tcPr>
            <w:tcW w:w="0" w:type="auto"/>
            <w:tcBorders>
              <w:top w:val="nil"/>
              <w:left w:val="nil"/>
              <w:bottom w:val="nil"/>
              <w:right w:val="nil"/>
            </w:tcBorders>
            <w:tcMar>
              <w:top w:w="0" w:type="dxa"/>
              <w:left w:w="62" w:type="dxa"/>
              <w:bottom w:w="0" w:type="dxa"/>
              <w:right w:w="62" w:type="dxa"/>
            </w:tcMar>
          </w:tcPr>
          <w:p w:rsidR="00000000" w:rsidRPr="00134FE0" w:rsidP="00134FE0">
            <w:pPr>
              <w:pStyle w:val="BodyText"/>
            </w:pPr>
            <w:r w:rsidRPr="00134FE0">
              <w:t>Sources of information include one or more of the following:</w:t>
            </w:r>
          </w:p>
          <w:p w:rsidR="00000000" w:rsidRPr="00134FE0" w:rsidP="00134FE0">
            <w:pPr>
              <w:pStyle w:val="ListBullet"/>
            </w:pPr>
            <w:r w:rsidRPr="00134FE0">
              <w:t>organisation goals, commitments and procedures (e.g. business/strategic plans, voluntary environmental agreements en</w:t>
            </w:r>
            <w:r w:rsidRPr="00134FE0">
              <w:t>tered into with external organisations/authorities, and organisation policies and procedures)</w:t>
            </w:r>
          </w:p>
          <w:p w:rsidR="00000000" w:rsidRPr="00134FE0" w:rsidP="00134FE0">
            <w:pPr>
              <w:pStyle w:val="ListBullet"/>
            </w:pPr>
            <w:r w:rsidRPr="00134FE0">
              <w:t xml:space="preserve">regulatory framework </w:t>
            </w:r>
          </w:p>
          <w:p w:rsidR="00000000" w:rsidRPr="00134FE0" w:rsidP="00134FE0">
            <w:pPr>
              <w:pStyle w:val="ListBullet"/>
            </w:pPr>
            <w:r w:rsidRPr="00134FE0">
              <w:t>consultation with internal stakeholders</w:t>
            </w:r>
          </w:p>
          <w:p w:rsidR="00000000" w:rsidRPr="00134FE0" w:rsidP="00134FE0">
            <w:pPr>
              <w:pStyle w:val="ListBullet"/>
            </w:pPr>
            <w:r w:rsidRPr="00134FE0">
              <w:t>own knowledge and experience of plant/process</w:t>
            </w:r>
          </w:p>
          <w:p w:rsidR="00000000" w:rsidRPr="00134FE0" w:rsidP="00134FE0">
            <w:pPr>
              <w:pStyle w:val="ListBullet"/>
            </w:pPr>
            <w:r w:rsidRPr="00134FE0">
              <w:t>technical/operational documentation</w:t>
            </w:r>
          </w:p>
          <w:p w:rsidR="00000000" w:rsidRPr="00134FE0" w:rsidP="00134FE0">
            <w:pPr>
              <w:pStyle w:val="ListBullet"/>
            </w:pPr>
            <w:r w:rsidRPr="00134FE0">
              <w:t>schematic (e.g. pi</w:t>
            </w:r>
            <w:r w:rsidRPr="00134FE0">
              <w:t>ping and instrumentation diagrams (P&amp;IDs and process flow diagrams (PFDs))</w:t>
            </w:r>
          </w:p>
          <w:p w:rsidR="00000000" w:rsidRPr="00134FE0" w:rsidP="00134FE0">
            <w:pPr>
              <w:pStyle w:val="BodyText"/>
            </w:pPr>
          </w:p>
        </w:tc>
      </w:tr>
    </w:tbl>
    <w:p w:rsidR="00000000" w:rsidRPr="00134FE0" w:rsidP="00134FE0">
      <w:pPr>
        <w:pStyle w:val="BodyText"/>
      </w:pPr>
    </w:p>
    <w:p w:rsidR="00000000" w:rsidRPr="00134FE0" w:rsidP="00134FE0">
      <w:pPr>
        <w:pStyle w:val="AllowPageBreak"/>
      </w:pPr>
    </w:p>
    <w:p w:rsidR="00000000" w:rsidRPr="00134FE0" w:rsidP="00134FE0">
      <w:pPr>
        <w:pStyle w:val="Heading1"/>
      </w:pPr>
      <w:bookmarkStart w:id="9" w:name="O_909932"/>
      <w:bookmarkEnd w:id="9"/>
      <w:r w:rsidRPr="00134FE0">
        <w:t>Unit Mapping Information</w:t>
      </w:r>
    </w:p>
    <w:p w:rsidR="00000000" w:rsidRPr="00134FE0" w:rsidP="00421AAF">
      <w:pPr>
        <w:pStyle w:val="BodyText"/>
      </w:pPr>
      <w:r w:rsidRPr="00134FE0">
        <w:t>Release 1. Supersedes and is equivalent to PMASUP520B Review procedures to minimise environmental impact of process</w:t>
      </w:r>
    </w:p>
    <w:p w:rsidR="00000000" w:rsidRPr="00134FE0" w:rsidP="00134FE0">
      <w:pPr>
        <w:pStyle w:val="Heading1"/>
      </w:pPr>
      <w:bookmarkStart w:id="10" w:name="O_909925"/>
      <w:bookmarkEnd w:id="10"/>
      <w:r w:rsidRPr="00134FE0">
        <w:t>Links</w:t>
      </w:r>
    </w:p>
    <w:p w:rsidR="00000000" w:rsidRPr="00134FE0" w:rsidP="00421AAF">
      <w:pPr>
        <w:pStyle w:val="BodyText"/>
      </w:pPr>
      <w:r w:rsidRPr="00134FE0">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E4A6F">
        <w:rPr>
          <w:rStyle w:val="Hyperlink"/>
        </w:rPr>
        <w:t>https://vetnet.gov.au/Pages/TrainingDocs.aspx?q=9fc2cf53-e570-4e9f-ad6a-b228ffdb6875</w:t>
      </w:r>
      <w:r>
        <w:fldChar w:fldCharType="end"/>
      </w:r>
    </w:p>
    <w:p w:rsidR="00000000" w:rsidRPr="00134FE0" w:rsidP="00134FE0"/>
    <w:sectPr w:rsidSect="00134F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E0" w:rsidRPr="00421AAF" w:rsidP="00421A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AF" w:rsidP="00134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AAF" w:rsidP="00134FE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21AAF" w:rsidP="00134F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4FE0" w:rsidRPr="00421AAF" w:rsidP="00421A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AAF" w:rsidRPr="002D2AF8" w:rsidP="00134FE0">
    <w:pPr>
      <w:pStyle w:val="Header"/>
      <w:framePr w:wrap="around"/>
    </w:pPr>
    <w:r>
      <w:fldChar w:fldCharType="begin"/>
    </w:r>
    <w:r>
      <w:instrText xml:space="preserve"> TITLE   \* MERGEFORMAT </w:instrText>
    </w:r>
    <w:r>
      <w:fldChar w:fldCharType="separate"/>
    </w:r>
    <w:r>
      <w:t>PMASUP520 Review procedures to minimise environmental impact of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21AAF" w:rsidP="00134F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EC47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044A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F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4FE0"/>
    <w:pPr>
      <w:spacing w:before="360" w:after="60"/>
      <w:outlineLvl w:val="0"/>
    </w:pPr>
    <w:rPr>
      <w:sz w:val="32"/>
    </w:rPr>
  </w:style>
  <w:style w:type="paragraph" w:styleId="Heading2">
    <w:name w:val="heading 2"/>
    <w:basedOn w:val="HeadingBase"/>
    <w:next w:val="BodyText"/>
    <w:link w:val="Heading2Char"/>
    <w:qFormat/>
    <w:rsid w:val="00134FE0"/>
    <w:pPr>
      <w:keepLines/>
      <w:spacing w:before="240" w:after="120"/>
      <w:outlineLvl w:val="1"/>
    </w:pPr>
    <w:rPr>
      <w:sz w:val="28"/>
      <w:szCs w:val="40"/>
    </w:rPr>
  </w:style>
  <w:style w:type="paragraph" w:styleId="Heading3">
    <w:name w:val="heading 3"/>
    <w:basedOn w:val="HeadingBase"/>
    <w:next w:val="BodyText"/>
    <w:link w:val="Heading3Char"/>
    <w:qFormat/>
    <w:rsid w:val="00134FE0"/>
    <w:pPr>
      <w:spacing w:before="180" w:after="120"/>
      <w:outlineLvl w:val="2"/>
    </w:pPr>
    <w:rPr>
      <w:spacing w:val="-10"/>
      <w:kern w:val="32"/>
    </w:rPr>
  </w:style>
  <w:style w:type="paragraph" w:styleId="Heading4">
    <w:name w:val="heading 4"/>
    <w:basedOn w:val="HeadingBase"/>
    <w:next w:val="BodyText"/>
    <w:link w:val="Heading4Char"/>
    <w:qFormat/>
    <w:rsid w:val="00134FE0"/>
    <w:pPr>
      <w:spacing w:before="160" w:after="120"/>
      <w:outlineLvl w:val="3"/>
    </w:pPr>
    <w:rPr>
      <w:sz w:val="22"/>
    </w:rPr>
  </w:style>
  <w:style w:type="paragraph" w:styleId="Heading5">
    <w:name w:val="heading 5"/>
    <w:basedOn w:val="HeadingBase"/>
    <w:next w:val="Normal"/>
    <w:link w:val="Heading5Char"/>
    <w:qFormat/>
    <w:rsid w:val="00134FE0"/>
    <w:pPr>
      <w:spacing w:before="80"/>
      <w:outlineLvl w:val="4"/>
    </w:pPr>
    <w:rPr>
      <w:color w:val="918585"/>
      <w:sz w:val="20"/>
    </w:rPr>
  </w:style>
  <w:style w:type="paragraph" w:styleId="Heading6">
    <w:name w:val="heading 6"/>
    <w:basedOn w:val="HeadingBase"/>
    <w:next w:val="Normal"/>
    <w:link w:val="Heading6Char"/>
    <w:qFormat/>
    <w:rsid w:val="00134FE0"/>
    <w:pPr>
      <w:spacing w:before="60"/>
      <w:outlineLvl w:val="5"/>
    </w:pPr>
    <w:rPr>
      <w:color w:val="918585"/>
      <w:sz w:val="20"/>
    </w:rPr>
  </w:style>
  <w:style w:type="paragraph" w:styleId="Heading7">
    <w:name w:val="heading 7"/>
    <w:basedOn w:val="Normal"/>
    <w:next w:val="Normal"/>
    <w:link w:val="Heading7Char"/>
    <w:qFormat/>
    <w:rsid w:val="00134FE0"/>
    <w:pPr>
      <w:ind w:left="720"/>
      <w:outlineLvl w:val="6"/>
    </w:pPr>
    <w:rPr>
      <w:i/>
    </w:rPr>
  </w:style>
  <w:style w:type="paragraph" w:styleId="Heading8">
    <w:name w:val="heading 8"/>
    <w:basedOn w:val="Normal"/>
    <w:next w:val="Normal"/>
    <w:link w:val="Heading8Char"/>
    <w:qFormat/>
    <w:rsid w:val="00134FE0"/>
    <w:pPr>
      <w:ind w:left="720"/>
      <w:outlineLvl w:val="7"/>
    </w:pPr>
    <w:rPr>
      <w:i/>
    </w:rPr>
  </w:style>
  <w:style w:type="paragraph" w:styleId="Heading9">
    <w:name w:val="heading 9"/>
    <w:basedOn w:val="Normal"/>
    <w:next w:val="Normal"/>
    <w:link w:val="Heading9Char"/>
    <w:qFormat/>
    <w:rsid w:val="00134FE0"/>
    <w:pPr>
      <w:ind w:left="720"/>
      <w:outlineLvl w:val="8"/>
    </w:pPr>
    <w:rPr>
      <w:i/>
    </w:rPr>
  </w:style>
  <w:style w:type="character" w:default="1" w:styleId="DefaultParagraphFont">
    <w:name w:val="Default Paragraph Font"/>
    <w:uiPriority w:val="1"/>
    <w:unhideWhenUsed/>
    <w:rsid w:val="00134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FE0"/>
  </w:style>
  <w:style w:type="character" w:customStyle="1" w:styleId="Heading1Char">
    <w:name w:val="Heading 1 Char"/>
    <w:basedOn w:val="DefaultParagraphFont"/>
    <w:link w:val="Heading1"/>
    <w:rsid w:val="00134FE0"/>
    <w:rPr>
      <w:rFonts w:ascii="Times New Roman" w:eastAsia="Times New Roman" w:hAnsi="Times New Roman" w:cs="Times New Roman"/>
      <w:b/>
      <w:sz w:val="32"/>
      <w:szCs w:val="20"/>
      <w:lang w:eastAsia="en-US"/>
    </w:rPr>
  </w:style>
  <w:style w:type="paragraph" w:styleId="BodyText">
    <w:name w:val="Body Text"/>
    <w:basedOn w:val="Normal"/>
    <w:link w:val="BodyTextChar"/>
    <w:rsid w:val="00134F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4FE0"/>
    <w:rPr>
      <w:rFonts w:ascii="Times New Roman" w:eastAsia="Times New Roman" w:hAnsi="Times New Roman" w:cs="Times New Roman"/>
      <w:sz w:val="24"/>
      <w:lang w:eastAsia="en-US"/>
    </w:rPr>
  </w:style>
  <w:style w:type="paragraph" w:styleId="ListBullet">
    <w:name w:val="List Bullet"/>
    <w:basedOn w:val="List"/>
    <w:rsid w:val="00134FE0"/>
    <w:pPr>
      <w:numPr>
        <w:numId w:val="11"/>
      </w:numPr>
      <w:tabs>
        <w:tab w:val="clear" w:pos="340"/>
      </w:tabs>
      <w:spacing w:before="40" w:after="40"/>
    </w:pPr>
  </w:style>
  <w:style w:type="character" w:customStyle="1" w:styleId="SpecialBold">
    <w:name w:val="Special Bold"/>
    <w:basedOn w:val="DefaultParagraphFont"/>
    <w:rsid w:val="00134FE0"/>
    <w:rPr>
      <w:b/>
      <w:spacing w:val="0"/>
    </w:rPr>
  </w:style>
  <w:style w:type="paragraph" w:customStyle="1" w:styleId="SuperHeading">
    <w:name w:val="SuperHeading"/>
    <w:basedOn w:val="Normal"/>
    <w:rsid w:val="00134FE0"/>
    <w:pPr>
      <w:spacing w:before="240" w:after="120"/>
      <w:outlineLvl w:val="0"/>
    </w:pPr>
    <w:rPr>
      <w:rFonts w:ascii="Times New Roman" w:hAnsi="Times New Roman"/>
      <w:b/>
      <w:sz w:val="32"/>
    </w:rPr>
  </w:style>
  <w:style w:type="paragraph" w:customStyle="1" w:styleId="AllowPageBreak">
    <w:name w:val="AllowPageBreak"/>
    <w:rsid w:val="00134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F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4F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4FE0"/>
    <w:rPr>
      <w:rFonts w:ascii="Courier New" w:eastAsia="Times New Roman" w:hAnsi="Courier New" w:cs="Times New Roman"/>
      <w:i/>
      <w:szCs w:val="20"/>
      <w:lang w:eastAsia="en-US"/>
    </w:rPr>
  </w:style>
  <w:style w:type="paragraph" w:customStyle="1" w:styleId="HeadingBase">
    <w:name w:val="Heading Base"/>
    <w:rsid w:val="00134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FE0"/>
    <w:pPr>
      <w:tabs>
        <w:tab w:val="right" w:leader="dot" w:pos="9072"/>
      </w:tabs>
      <w:ind w:left="567"/>
    </w:pPr>
    <w:rPr>
      <w:szCs w:val="22"/>
    </w:rPr>
  </w:style>
  <w:style w:type="paragraph" w:customStyle="1" w:styleId="TOCBase">
    <w:name w:val="TOC Base"/>
    <w:rsid w:val="00134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FE0"/>
    <w:pPr>
      <w:tabs>
        <w:tab w:val="right" w:leader="dot" w:pos="9072"/>
      </w:tabs>
      <w:spacing w:before="40" w:after="40"/>
      <w:ind w:left="284"/>
    </w:pPr>
    <w:rPr>
      <w:rFonts w:ascii="Times New Roman" w:hAnsi="Times New Roman"/>
    </w:rPr>
  </w:style>
  <w:style w:type="paragraph" w:styleId="TOC1">
    <w:name w:val="toc 1"/>
    <w:basedOn w:val="TOCBase"/>
    <w:next w:val="Normal"/>
    <w:rsid w:val="00134F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4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FE0"/>
    <w:rPr>
      <w:rFonts w:ascii="Times New Roman" w:eastAsia="Times New Roman" w:hAnsi="Times New Roman" w:cs="Times New Roman"/>
      <w:sz w:val="16"/>
      <w:lang w:eastAsia="en-US"/>
    </w:rPr>
  </w:style>
  <w:style w:type="paragraph" w:styleId="Title">
    <w:name w:val="Title"/>
    <w:basedOn w:val="HeadingBase"/>
    <w:link w:val="TitleChar"/>
    <w:qFormat/>
    <w:rsid w:val="00134FE0"/>
    <w:pPr>
      <w:spacing w:before="5040"/>
      <w:jc w:val="center"/>
    </w:pPr>
    <w:rPr>
      <w:sz w:val="48"/>
      <w:szCs w:val="72"/>
      <w:lang w:val="en-US"/>
    </w:rPr>
  </w:style>
  <w:style w:type="character" w:customStyle="1" w:styleId="TitleChar">
    <w:name w:val="Title Char"/>
    <w:basedOn w:val="DefaultParagraphFont"/>
    <w:link w:val="Title"/>
    <w:rsid w:val="00134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FE0"/>
    <w:pPr>
      <w:tabs>
        <w:tab w:val="left" w:pos="3600"/>
        <w:tab w:val="left" w:pos="3958"/>
      </w:tabs>
    </w:pPr>
  </w:style>
  <w:style w:type="paragraph" w:styleId="List">
    <w:name w:val="List"/>
    <w:basedOn w:val="BodyText"/>
    <w:next w:val="BodyText"/>
    <w:rsid w:val="00134FE0"/>
    <w:pPr>
      <w:tabs>
        <w:tab w:val="left" w:pos="340"/>
      </w:tabs>
      <w:spacing w:before="60" w:after="60"/>
      <w:ind w:left="340" w:hanging="340"/>
    </w:pPr>
  </w:style>
  <w:style w:type="paragraph" w:customStyle="1" w:styleId="Note">
    <w:name w:val="Note"/>
    <w:basedOn w:val="BodyText"/>
    <w:rsid w:val="00134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FE0"/>
    <w:pPr>
      <w:framePr w:wrap="auto" w:hAnchor="text" w:y="6049"/>
    </w:pPr>
    <w:rPr>
      <w:color w:val="000000"/>
      <w:sz w:val="40"/>
    </w:rPr>
  </w:style>
  <w:style w:type="paragraph" w:customStyle="1" w:styleId="TOCTitle">
    <w:name w:val="TOCTitle"/>
    <w:basedOn w:val="Heading1"/>
    <w:rsid w:val="00134FE0"/>
    <w:pPr>
      <w:spacing w:after="240"/>
      <w:jc w:val="center"/>
      <w:outlineLvl w:val="9"/>
    </w:pPr>
    <w:rPr>
      <w:caps/>
    </w:rPr>
  </w:style>
  <w:style w:type="paragraph" w:customStyle="1" w:styleId="Version">
    <w:name w:val="Version"/>
    <w:rsid w:val="00134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34FE0"/>
    <w:pPr>
      <w:numPr>
        <w:numId w:val="12"/>
      </w:numPr>
      <w:tabs>
        <w:tab w:val="clear" w:pos="680"/>
      </w:tabs>
    </w:pPr>
  </w:style>
  <w:style w:type="paragraph" w:styleId="Index1">
    <w:name w:val="index 1"/>
    <w:basedOn w:val="Normal"/>
    <w:next w:val="Normal"/>
    <w:semiHidden/>
    <w:rsid w:val="00134FE0"/>
    <w:pPr>
      <w:keepNext w:val="0"/>
      <w:tabs>
        <w:tab w:val="right" w:pos="4176"/>
      </w:tabs>
      <w:ind w:left="198" w:hanging="198"/>
    </w:pPr>
    <w:rPr>
      <w:rFonts w:ascii="Garamond" w:hAnsi="Garamond"/>
    </w:rPr>
  </w:style>
  <w:style w:type="paragraph" w:styleId="IndexHeading">
    <w:name w:val="index heading"/>
    <w:basedOn w:val="Normal"/>
    <w:next w:val="Index1"/>
    <w:semiHidden/>
    <w:rsid w:val="00134FE0"/>
    <w:pPr>
      <w:spacing w:before="120" w:after="120"/>
    </w:pPr>
    <w:rPr>
      <w:rFonts w:ascii="Arial" w:hAnsi="Arial"/>
      <w:b/>
      <w:color w:val="918585"/>
      <w:sz w:val="24"/>
    </w:rPr>
  </w:style>
  <w:style w:type="paragraph" w:styleId="Header">
    <w:name w:val="header"/>
    <w:basedOn w:val="Normal"/>
    <w:link w:val="HeaderChar"/>
    <w:rsid w:val="00134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FE0"/>
    <w:rPr>
      <w:rFonts w:ascii="Times New Roman" w:eastAsia="Times New Roman" w:hAnsi="Times New Roman" w:cs="Times New Roman"/>
      <w:sz w:val="16"/>
      <w:szCs w:val="20"/>
      <w:lang w:val="en-GB" w:eastAsia="en-US"/>
    </w:rPr>
  </w:style>
  <w:style w:type="paragraph" w:customStyle="1" w:styleId="Chapter">
    <w:name w:val="Chapter"/>
    <w:basedOn w:val="Normal"/>
    <w:rsid w:val="00134FE0"/>
    <w:pPr>
      <w:spacing w:before="240"/>
    </w:pPr>
    <w:rPr>
      <w:rFonts w:ascii="Times New Roman" w:hAnsi="Times New Roman"/>
      <w:smallCaps/>
      <w:spacing w:val="80"/>
      <w:sz w:val="28"/>
    </w:rPr>
  </w:style>
  <w:style w:type="paragraph" w:customStyle="1" w:styleId="InChapter">
    <w:name w:val="InChapter"/>
    <w:basedOn w:val="Heading3"/>
    <w:rsid w:val="00134FE0"/>
    <w:pPr>
      <w:spacing w:after="240"/>
      <w:outlineLvl w:val="9"/>
    </w:pPr>
    <w:rPr>
      <w:noProof/>
    </w:rPr>
  </w:style>
  <w:style w:type="paragraph" w:styleId="Index2">
    <w:name w:val="index 2"/>
    <w:basedOn w:val="Normal"/>
    <w:next w:val="Normal"/>
    <w:semiHidden/>
    <w:rsid w:val="00134FE0"/>
    <w:pPr>
      <w:tabs>
        <w:tab w:val="right" w:pos="4176"/>
      </w:tabs>
      <w:ind w:left="568" w:hanging="284"/>
    </w:pPr>
    <w:rPr>
      <w:rFonts w:ascii="Garamond" w:hAnsi="Garamond"/>
    </w:rPr>
  </w:style>
  <w:style w:type="paragraph" w:customStyle="1" w:styleId="Byline">
    <w:name w:val="Byline"/>
    <w:rsid w:val="00134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FE0"/>
    <w:pPr>
      <w:tabs>
        <w:tab w:val="clear" w:pos="3600"/>
        <w:tab w:val="clear" w:pos="3958"/>
      </w:tabs>
      <w:jc w:val="right"/>
    </w:pPr>
  </w:style>
  <w:style w:type="character" w:styleId="Emphasis">
    <w:name w:val="Emphasis"/>
    <w:basedOn w:val="DefaultParagraphFont"/>
    <w:qFormat/>
    <w:rsid w:val="00134FE0"/>
    <w:rPr>
      <w:i/>
    </w:rPr>
  </w:style>
  <w:style w:type="paragraph" w:styleId="Caption">
    <w:name w:val="caption"/>
    <w:basedOn w:val="BodyText"/>
    <w:next w:val="Normal"/>
    <w:qFormat/>
    <w:rsid w:val="00134FE0"/>
    <w:pPr>
      <w:framePr w:w="2268" w:hSpace="181" w:vSpace="181" w:wrap="around" w:vAnchor="text" w:hAnchor="page" w:x="1135" w:y="285" w:anchorLock="1"/>
    </w:pPr>
    <w:rPr>
      <w:i/>
    </w:rPr>
  </w:style>
  <w:style w:type="paragraph" w:customStyle="1" w:styleId="MiniTOCTitle">
    <w:name w:val="MiniTOCTitle"/>
    <w:basedOn w:val="Heading4"/>
    <w:rsid w:val="00134FE0"/>
    <w:pPr>
      <w:spacing w:before="240"/>
      <w:outlineLvl w:val="9"/>
    </w:pPr>
    <w:rPr>
      <w:noProof/>
      <w:sz w:val="24"/>
    </w:rPr>
  </w:style>
  <w:style w:type="paragraph" w:customStyle="1" w:styleId="MiniTOCItem">
    <w:name w:val="MiniTOCItem"/>
    <w:basedOn w:val="ListBullet"/>
    <w:rsid w:val="00134FE0"/>
    <w:pPr>
      <w:numPr>
        <w:numId w:val="0"/>
      </w:numPr>
      <w:tabs>
        <w:tab w:val="right" w:leader="dot" w:pos="6521"/>
      </w:tabs>
      <w:spacing w:before="0" w:after="0"/>
    </w:pPr>
  </w:style>
  <w:style w:type="paragraph" w:customStyle="1" w:styleId="TOFTitle">
    <w:name w:val="TOFTitle"/>
    <w:basedOn w:val="TOCTitle"/>
    <w:rsid w:val="00134FE0"/>
  </w:style>
  <w:style w:type="paragraph" w:styleId="TableofFigures">
    <w:name w:val="table of figures"/>
    <w:basedOn w:val="Normal"/>
    <w:next w:val="Normal"/>
    <w:semiHidden/>
    <w:rsid w:val="00134FE0"/>
    <w:pPr>
      <w:tabs>
        <w:tab w:val="right" w:leader="dot" w:pos="9072"/>
      </w:tabs>
      <w:ind w:left="970" w:hanging="403"/>
    </w:pPr>
    <w:rPr>
      <w:rFonts w:ascii="Times New Roman" w:hAnsi="Times New Roman"/>
      <w:b/>
    </w:rPr>
  </w:style>
  <w:style w:type="paragraph" w:styleId="ListNumber">
    <w:name w:val="List Number"/>
    <w:basedOn w:val="List"/>
    <w:rsid w:val="00134FE0"/>
    <w:pPr>
      <w:numPr>
        <w:numId w:val="14"/>
      </w:numPr>
      <w:tabs>
        <w:tab w:val="clear" w:pos="340"/>
      </w:tabs>
    </w:pPr>
  </w:style>
  <w:style w:type="character" w:customStyle="1" w:styleId="WingdingSymbols">
    <w:name w:val="Wingding Symbols"/>
    <w:rsid w:val="00134FE0"/>
    <w:rPr>
      <w:rFonts w:ascii="Wingdings" w:hAnsi="Wingdings"/>
    </w:rPr>
  </w:style>
  <w:style w:type="paragraph" w:customStyle="1" w:styleId="TableHeading">
    <w:name w:val="Table Heading"/>
    <w:basedOn w:val="HeadingBase"/>
    <w:rsid w:val="00134FE0"/>
    <w:pPr>
      <w:keepLines/>
      <w:pBdr>
        <w:bottom w:val="single" w:sz="6" w:space="1" w:color="918585"/>
      </w:pBdr>
      <w:spacing w:before="240"/>
    </w:pPr>
  </w:style>
  <w:style w:type="character" w:customStyle="1" w:styleId="HotSpot">
    <w:name w:val="HotSpot"/>
    <w:rsid w:val="00134FE0"/>
    <w:rPr>
      <w:color w:val="0033CC"/>
      <w:u w:val="none"/>
    </w:rPr>
  </w:style>
  <w:style w:type="paragraph" w:customStyle="1" w:styleId="BodyTextRight">
    <w:name w:val="Body Text Right"/>
    <w:basedOn w:val="BodyText"/>
    <w:rsid w:val="00134FE0"/>
    <w:pPr>
      <w:spacing w:before="0" w:after="0"/>
      <w:jc w:val="right"/>
    </w:pPr>
  </w:style>
  <w:style w:type="paragraph" w:styleId="Index3">
    <w:name w:val="index 3"/>
    <w:basedOn w:val="ListNumber2"/>
    <w:next w:val="Normal"/>
    <w:semiHidden/>
    <w:rsid w:val="00134FE0"/>
    <w:pPr>
      <w:numPr>
        <w:numId w:val="0"/>
      </w:numPr>
      <w:tabs>
        <w:tab w:val="right" w:leader="dot" w:pos="4176"/>
      </w:tabs>
    </w:pPr>
  </w:style>
  <w:style w:type="paragraph" w:styleId="ListNumber2">
    <w:name w:val="List Number 2"/>
    <w:basedOn w:val="List2"/>
    <w:rsid w:val="00134FE0"/>
    <w:pPr>
      <w:numPr>
        <w:numId w:val="9"/>
      </w:numPr>
      <w:tabs>
        <w:tab w:val="clear" w:pos="1060"/>
      </w:tabs>
    </w:pPr>
  </w:style>
  <w:style w:type="paragraph" w:customStyle="1" w:styleId="MarginNote">
    <w:name w:val="Margin Note"/>
    <w:basedOn w:val="BodyText"/>
    <w:rsid w:val="00134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F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4FE0"/>
    <w:rPr>
      <w:sz w:val="32"/>
    </w:rPr>
  </w:style>
  <w:style w:type="paragraph" w:customStyle="1" w:styleId="HeadingProcedure">
    <w:name w:val="Heading Procedure"/>
    <w:basedOn w:val="HeadingBase"/>
    <w:next w:val="Normal"/>
    <w:rsid w:val="00134FE0"/>
    <w:pPr>
      <w:tabs>
        <w:tab w:val="left" w:pos="0"/>
      </w:tabs>
      <w:spacing w:before="120" w:after="60"/>
    </w:pPr>
    <w:rPr>
      <w:i/>
      <w:color w:val="918585"/>
      <w:sz w:val="22"/>
    </w:rPr>
  </w:style>
  <w:style w:type="paragraph" w:customStyle="1" w:styleId="TableBodyText">
    <w:name w:val="Table Body Text"/>
    <w:basedOn w:val="BodyText"/>
    <w:rsid w:val="00134FE0"/>
    <w:pPr>
      <w:spacing w:before="60" w:after="60"/>
    </w:pPr>
  </w:style>
  <w:style w:type="paragraph" w:styleId="ListContinue">
    <w:name w:val="List Continue"/>
    <w:basedOn w:val="List"/>
    <w:rsid w:val="00134FE0"/>
    <w:pPr>
      <w:ind w:firstLine="0"/>
    </w:pPr>
  </w:style>
  <w:style w:type="paragraph" w:customStyle="1" w:styleId="ListNote">
    <w:name w:val="List Note"/>
    <w:basedOn w:val="List"/>
    <w:rsid w:val="00134FE0"/>
    <w:pPr>
      <w:pBdr>
        <w:top w:val="single" w:sz="6" w:space="2" w:color="918585"/>
        <w:bottom w:val="single" w:sz="6" w:space="2" w:color="918585"/>
      </w:pBdr>
      <w:tabs>
        <w:tab w:val="left" w:pos="1021"/>
      </w:tabs>
      <w:ind w:firstLine="0"/>
    </w:pPr>
  </w:style>
  <w:style w:type="paragraph" w:customStyle="1" w:styleId="Warning">
    <w:name w:val="Warning"/>
    <w:basedOn w:val="BodyText"/>
    <w:rsid w:val="00134FE0"/>
    <w:pPr>
      <w:shd w:val="clear" w:color="auto" w:fill="D9D9D9"/>
      <w:tabs>
        <w:tab w:val="left" w:pos="992"/>
      </w:tabs>
      <w:ind w:left="119" w:right="119"/>
    </w:pPr>
    <w:rPr>
      <w:sz w:val="20"/>
    </w:rPr>
  </w:style>
  <w:style w:type="paragraph" w:customStyle="1" w:styleId="MarginIcons">
    <w:name w:val="Margin Icons"/>
    <w:basedOn w:val="BodyText"/>
    <w:rsid w:val="00134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FE0"/>
    <w:rPr>
      <w:rFonts w:ascii="Courier New" w:hAnsi="Courier New"/>
    </w:rPr>
  </w:style>
  <w:style w:type="paragraph" w:customStyle="1" w:styleId="NoteBullet">
    <w:name w:val="Note Bullet"/>
    <w:basedOn w:val="Note"/>
    <w:rsid w:val="00134FE0"/>
    <w:pPr>
      <w:tabs>
        <w:tab w:val="clear" w:pos="680"/>
      </w:tabs>
      <w:spacing w:before="60" w:after="60"/>
    </w:pPr>
  </w:style>
  <w:style w:type="paragraph" w:customStyle="1" w:styleId="SubHeading2">
    <w:name w:val="SubHeading2"/>
    <w:basedOn w:val="HeadingBase"/>
    <w:rsid w:val="00134FE0"/>
    <w:pPr>
      <w:spacing w:before="240" w:after="60"/>
    </w:pPr>
    <w:rPr>
      <w:sz w:val="20"/>
    </w:rPr>
  </w:style>
  <w:style w:type="paragraph" w:customStyle="1" w:styleId="SubHeading1">
    <w:name w:val="SubHeading1"/>
    <w:basedOn w:val="HeadingBase"/>
    <w:rsid w:val="00134FE0"/>
    <w:pPr>
      <w:spacing w:before="240" w:after="60"/>
    </w:pPr>
    <w:rPr>
      <w:color w:val="918585"/>
      <w:sz w:val="22"/>
    </w:rPr>
  </w:style>
  <w:style w:type="paragraph" w:customStyle="1" w:styleId="SideHeading">
    <w:name w:val="Side Heading"/>
    <w:basedOn w:val="HeadingBase"/>
    <w:rsid w:val="00134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FE0"/>
    <w:pPr>
      <w:numPr>
        <w:numId w:val="10"/>
      </w:numPr>
    </w:pPr>
  </w:style>
  <w:style w:type="paragraph" w:styleId="PlainText">
    <w:name w:val="Plain Text"/>
    <w:basedOn w:val="Normal"/>
    <w:link w:val="PlainTextChar"/>
    <w:rsid w:val="00134FE0"/>
    <w:rPr>
      <w:sz w:val="20"/>
    </w:rPr>
  </w:style>
  <w:style w:type="character" w:customStyle="1" w:styleId="PlainTextChar">
    <w:name w:val="Plain Text Char"/>
    <w:basedOn w:val="DefaultParagraphFont"/>
    <w:link w:val="PlainText"/>
    <w:rsid w:val="00134FE0"/>
    <w:rPr>
      <w:rFonts w:ascii="Courier New" w:eastAsia="Times New Roman" w:hAnsi="Courier New" w:cs="Times New Roman"/>
      <w:sz w:val="20"/>
      <w:szCs w:val="20"/>
      <w:lang w:eastAsia="en-US"/>
    </w:rPr>
  </w:style>
  <w:style w:type="character" w:customStyle="1" w:styleId="MenuOption">
    <w:name w:val="Menu Option"/>
    <w:basedOn w:val="DefaultParagraphFont"/>
    <w:rsid w:val="00134FE0"/>
    <w:rPr>
      <w:b/>
      <w:smallCaps/>
    </w:rPr>
  </w:style>
  <w:style w:type="paragraph" w:customStyle="1" w:styleId="TableListNumber">
    <w:name w:val="Table List Number"/>
    <w:basedOn w:val="ListNumber"/>
    <w:rsid w:val="00134FE0"/>
    <w:pPr>
      <w:numPr>
        <w:numId w:val="0"/>
      </w:numPr>
    </w:pPr>
  </w:style>
  <w:style w:type="paragraph" w:styleId="TOC4">
    <w:name w:val="toc 4"/>
    <w:basedOn w:val="TOCBase"/>
    <w:next w:val="Normal"/>
    <w:semiHidden/>
    <w:rsid w:val="00134FE0"/>
    <w:pPr>
      <w:tabs>
        <w:tab w:val="right" w:leader="dot" w:pos="9071"/>
      </w:tabs>
      <w:ind w:left="1701"/>
    </w:pPr>
  </w:style>
  <w:style w:type="paragraph" w:customStyle="1" w:styleId="ListAlpha">
    <w:name w:val="List Alpha"/>
    <w:basedOn w:val="List"/>
    <w:rsid w:val="00134FE0"/>
    <w:pPr>
      <w:numPr>
        <w:numId w:val="8"/>
      </w:numPr>
    </w:pPr>
  </w:style>
  <w:style w:type="paragraph" w:customStyle="1" w:styleId="ListAlpha2">
    <w:name w:val="List Alpha 2"/>
    <w:basedOn w:val="List2"/>
    <w:rsid w:val="00134FE0"/>
    <w:pPr>
      <w:numPr>
        <w:numId w:val="7"/>
      </w:numPr>
    </w:pPr>
  </w:style>
  <w:style w:type="paragraph" w:styleId="List2">
    <w:name w:val="List 2"/>
    <w:basedOn w:val="BodyText"/>
    <w:rsid w:val="00134FE0"/>
    <w:pPr>
      <w:tabs>
        <w:tab w:val="left" w:pos="680"/>
      </w:tabs>
      <w:spacing w:before="60" w:after="60"/>
      <w:ind w:left="680" w:hanging="340"/>
    </w:pPr>
  </w:style>
  <w:style w:type="paragraph" w:styleId="List3">
    <w:name w:val="List 3"/>
    <w:basedOn w:val="BodyText"/>
    <w:rsid w:val="00134FE0"/>
    <w:pPr>
      <w:tabs>
        <w:tab w:val="left" w:pos="1021"/>
      </w:tabs>
      <w:spacing w:before="60" w:after="60"/>
      <w:ind w:left="1020" w:hanging="340"/>
    </w:pPr>
  </w:style>
  <w:style w:type="paragraph" w:styleId="List4">
    <w:name w:val="List 4"/>
    <w:basedOn w:val="BodyText"/>
    <w:rsid w:val="00134FE0"/>
    <w:pPr>
      <w:tabs>
        <w:tab w:val="left" w:pos="1361"/>
      </w:tabs>
      <w:spacing w:before="60" w:after="60"/>
      <w:ind w:left="1361" w:hanging="340"/>
    </w:pPr>
  </w:style>
  <w:style w:type="paragraph" w:styleId="List5">
    <w:name w:val="List 5"/>
    <w:basedOn w:val="BodyText"/>
    <w:rsid w:val="00134FE0"/>
    <w:pPr>
      <w:tabs>
        <w:tab w:val="left" w:pos="1701"/>
      </w:tabs>
      <w:spacing w:before="60" w:after="60"/>
      <w:ind w:left="1701" w:hanging="340"/>
    </w:pPr>
  </w:style>
  <w:style w:type="paragraph" w:styleId="ListBullet3">
    <w:name w:val="List Bullet 3"/>
    <w:basedOn w:val="List3"/>
    <w:rsid w:val="00134FE0"/>
    <w:pPr>
      <w:numPr>
        <w:numId w:val="13"/>
      </w:numPr>
      <w:tabs>
        <w:tab w:val="clear" w:pos="1021"/>
      </w:tabs>
      <w:ind w:left="1037" w:hanging="357"/>
    </w:pPr>
  </w:style>
  <w:style w:type="paragraph" w:styleId="ListBullet4">
    <w:name w:val="List Bullet 4"/>
    <w:basedOn w:val="List4"/>
    <w:rsid w:val="00134FE0"/>
    <w:pPr>
      <w:numPr>
        <w:numId w:val="2"/>
      </w:numPr>
      <w:tabs>
        <w:tab w:val="clear" w:pos="1361"/>
      </w:tabs>
    </w:pPr>
  </w:style>
  <w:style w:type="paragraph" w:styleId="ListBullet5">
    <w:name w:val="List Bullet 5"/>
    <w:basedOn w:val="List5"/>
    <w:rsid w:val="00134FE0"/>
    <w:pPr>
      <w:numPr>
        <w:numId w:val="3"/>
      </w:numPr>
    </w:pPr>
  </w:style>
  <w:style w:type="paragraph" w:styleId="ListContinue2">
    <w:name w:val="List Continue 2"/>
    <w:basedOn w:val="List2"/>
    <w:rsid w:val="00134FE0"/>
    <w:pPr>
      <w:ind w:firstLine="0"/>
    </w:pPr>
  </w:style>
  <w:style w:type="paragraph" w:styleId="ListContinue3">
    <w:name w:val="List Continue 3"/>
    <w:basedOn w:val="List3"/>
    <w:rsid w:val="00134FE0"/>
    <w:pPr>
      <w:ind w:left="1021" w:firstLine="0"/>
    </w:pPr>
  </w:style>
  <w:style w:type="paragraph" w:styleId="ListContinue4">
    <w:name w:val="List Continue 4"/>
    <w:basedOn w:val="List4"/>
    <w:rsid w:val="00134FE0"/>
    <w:pPr>
      <w:ind w:firstLine="0"/>
    </w:pPr>
  </w:style>
  <w:style w:type="paragraph" w:styleId="ListContinue5">
    <w:name w:val="List Continue 5"/>
    <w:basedOn w:val="List5"/>
    <w:rsid w:val="00134FE0"/>
    <w:pPr>
      <w:ind w:firstLine="0"/>
    </w:pPr>
  </w:style>
  <w:style w:type="paragraph" w:styleId="ListNumber3">
    <w:name w:val="List Number 3"/>
    <w:basedOn w:val="List3"/>
    <w:rsid w:val="00134FE0"/>
    <w:pPr>
      <w:numPr>
        <w:numId w:val="4"/>
      </w:numPr>
    </w:pPr>
  </w:style>
  <w:style w:type="paragraph" w:styleId="ListNumber4">
    <w:name w:val="List Number 4"/>
    <w:basedOn w:val="List4"/>
    <w:rsid w:val="00134FE0"/>
    <w:pPr>
      <w:numPr>
        <w:numId w:val="5"/>
      </w:numPr>
    </w:pPr>
  </w:style>
  <w:style w:type="paragraph" w:styleId="ListNumber5">
    <w:name w:val="List Number 5"/>
    <w:basedOn w:val="List5"/>
    <w:rsid w:val="00134FE0"/>
    <w:pPr>
      <w:numPr>
        <w:numId w:val="6"/>
      </w:numPr>
    </w:pPr>
  </w:style>
  <w:style w:type="paragraph" w:styleId="BlockText">
    <w:name w:val="Block Text"/>
    <w:basedOn w:val="Normal"/>
    <w:rsid w:val="00134FE0"/>
    <w:pPr>
      <w:spacing w:after="120"/>
      <w:ind w:left="1440" w:right="1440"/>
    </w:pPr>
  </w:style>
  <w:style w:type="character" w:customStyle="1" w:styleId="Subscript">
    <w:name w:val="Subscript"/>
    <w:basedOn w:val="DefaultParagraphFont"/>
    <w:rsid w:val="00134FE0"/>
    <w:rPr>
      <w:sz w:val="16"/>
      <w:vertAlign w:val="subscript"/>
    </w:rPr>
  </w:style>
  <w:style w:type="character" w:customStyle="1" w:styleId="Superscript">
    <w:name w:val="Superscript"/>
    <w:basedOn w:val="DefaultParagraphFont"/>
    <w:rsid w:val="00134FE0"/>
    <w:rPr>
      <w:sz w:val="16"/>
      <w:vertAlign w:val="superscript"/>
    </w:rPr>
  </w:style>
  <w:style w:type="character" w:customStyle="1" w:styleId="Symbols">
    <w:name w:val="Symbols"/>
    <w:basedOn w:val="DefaultParagraphFont"/>
    <w:rsid w:val="00134FE0"/>
    <w:rPr>
      <w:rFonts w:ascii="Symbol" w:hAnsi="Symbol"/>
    </w:rPr>
  </w:style>
  <w:style w:type="character" w:customStyle="1" w:styleId="MenuOptions">
    <w:name w:val="Menu Options"/>
    <w:basedOn w:val="DefaultParagraphFont"/>
    <w:rsid w:val="00134FE0"/>
    <w:rPr>
      <w:rFonts w:ascii="Arial Narrow" w:hAnsi="Arial Narrow"/>
      <w:smallCaps/>
    </w:rPr>
  </w:style>
  <w:style w:type="character" w:customStyle="1" w:styleId="Buttons">
    <w:name w:val="Buttons"/>
    <w:basedOn w:val="DefaultParagraphFont"/>
    <w:rsid w:val="00134FE0"/>
    <w:rPr>
      <w:b/>
    </w:rPr>
  </w:style>
  <w:style w:type="character" w:customStyle="1" w:styleId="Underlined">
    <w:name w:val="Underlined"/>
    <w:basedOn w:val="DefaultParagraphFont"/>
    <w:rsid w:val="00134FE0"/>
    <w:rPr>
      <w:u w:val="single"/>
    </w:rPr>
  </w:style>
  <w:style w:type="paragraph" w:customStyle="1" w:styleId="TableBodyTextRight">
    <w:name w:val="Table Body Text Right"/>
    <w:basedOn w:val="TableBodyText"/>
    <w:rsid w:val="00134FE0"/>
    <w:pPr>
      <w:widowControl w:val="0"/>
      <w:autoSpaceDE w:val="0"/>
      <w:autoSpaceDN w:val="0"/>
      <w:adjustRightInd w:val="0"/>
      <w:jc w:val="right"/>
    </w:pPr>
    <w:rPr>
      <w:rFonts w:cs="Arial"/>
      <w:szCs w:val="18"/>
    </w:rPr>
  </w:style>
  <w:style w:type="paragraph" w:customStyle="1" w:styleId="CopyrightText">
    <w:name w:val="Copyright Text"/>
    <w:basedOn w:val="BodyText"/>
    <w:rsid w:val="00134FE0"/>
    <w:rPr>
      <w:sz w:val="18"/>
    </w:rPr>
  </w:style>
  <w:style w:type="paragraph" w:customStyle="1" w:styleId="BodySmallRight">
    <w:name w:val="Body Small Right"/>
    <w:basedOn w:val="BodyTextRight"/>
    <w:rsid w:val="00134FE0"/>
    <w:rPr>
      <w:sz w:val="18"/>
      <w:szCs w:val="18"/>
    </w:rPr>
  </w:style>
  <w:style w:type="paragraph" w:customStyle="1" w:styleId="MarginEdition">
    <w:name w:val="Margin Edition"/>
    <w:basedOn w:val="MarginNote"/>
    <w:rsid w:val="00134FE0"/>
    <w:pPr>
      <w:spacing w:before="0" w:after="0"/>
    </w:pPr>
    <w:rPr>
      <w:rFonts w:ascii="Times New Roman" w:hAnsi="Times New Roman"/>
      <w:color w:val="999999"/>
    </w:rPr>
  </w:style>
  <w:style w:type="paragraph" w:customStyle="1" w:styleId="Spacer">
    <w:name w:val="Spacer"/>
    <w:basedOn w:val="Normal"/>
    <w:rsid w:val="00134FE0"/>
    <w:rPr>
      <w:sz w:val="2"/>
      <w:szCs w:val="2"/>
    </w:rPr>
  </w:style>
  <w:style w:type="character" w:customStyle="1" w:styleId="Small">
    <w:name w:val="Small"/>
    <w:basedOn w:val="DefaultParagraphFont"/>
    <w:rsid w:val="00134FE0"/>
    <w:rPr>
      <w:sz w:val="16"/>
    </w:rPr>
  </w:style>
  <w:style w:type="paragraph" w:customStyle="1" w:styleId="WideTable">
    <w:name w:val="Wide Table"/>
    <w:basedOn w:val="Normal"/>
    <w:rsid w:val="00134FE0"/>
    <w:pPr>
      <w:ind w:left="-1418"/>
    </w:pPr>
    <w:rPr>
      <w:sz w:val="2"/>
      <w:szCs w:val="2"/>
    </w:rPr>
  </w:style>
  <w:style w:type="character" w:styleId="PageNumber">
    <w:name w:val="page number"/>
    <w:basedOn w:val="DefaultParagraphFont"/>
    <w:rsid w:val="00134FE0"/>
  </w:style>
  <w:style w:type="paragraph" w:styleId="Quote">
    <w:name w:val="Quote"/>
    <w:basedOn w:val="Heading1"/>
    <w:link w:val="QuoteChar"/>
    <w:qFormat/>
    <w:rsid w:val="00134FE0"/>
    <w:rPr>
      <w:b w:val="0"/>
      <w:sz w:val="72"/>
      <w:szCs w:val="72"/>
      <w:lang w:val="en-NZ"/>
    </w:rPr>
  </w:style>
  <w:style w:type="character" w:customStyle="1" w:styleId="QuoteChar">
    <w:name w:val="Quote Char"/>
    <w:basedOn w:val="DefaultParagraphFont"/>
    <w:link w:val="Quote"/>
    <w:rsid w:val="00134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FE0"/>
    <w:pPr>
      <w:pageBreakBefore/>
    </w:pPr>
  </w:style>
  <w:style w:type="paragraph" w:customStyle="1" w:styleId="Border">
    <w:name w:val="Border"/>
    <w:basedOn w:val="Normal"/>
    <w:qFormat/>
    <w:rsid w:val="00134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FE0"/>
    <w:rPr>
      <w:b/>
      <w:bCs/>
      <w:i/>
      <w:iCs/>
      <w:color w:val="auto"/>
    </w:rPr>
  </w:style>
  <w:style w:type="paragraph" w:styleId="IntenseQuote">
    <w:name w:val="Intense Quote"/>
    <w:basedOn w:val="Normal"/>
    <w:next w:val="Normal"/>
    <w:link w:val="IntenseQuoteChar"/>
    <w:uiPriority w:val="30"/>
    <w:qFormat/>
    <w:rsid w:val="00134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F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4FE0"/>
    <w:rPr>
      <w:smallCaps/>
      <w:color w:val="auto"/>
      <w:u w:val="single"/>
    </w:rPr>
  </w:style>
  <w:style w:type="character" w:styleId="IntenseReference">
    <w:name w:val="Intense Reference"/>
    <w:basedOn w:val="DefaultParagraphFont"/>
    <w:uiPriority w:val="32"/>
    <w:qFormat/>
    <w:rsid w:val="00134FE0"/>
    <w:rPr>
      <w:b/>
      <w:bCs/>
      <w:smallCaps/>
      <w:color w:val="auto"/>
      <w:spacing w:val="5"/>
      <w:u w:val="single"/>
    </w:rPr>
  </w:style>
  <w:style w:type="paragraph" w:customStyle="1" w:styleId="2ColumnHeading">
    <w:name w:val="2Column Heading"/>
    <w:basedOn w:val="BodyText"/>
    <w:qFormat/>
    <w:rsid w:val="00134FE0"/>
    <w:pPr>
      <w:spacing w:after="60"/>
      <w:ind w:left="-2268"/>
    </w:pPr>
    <w:rPr>
      <w:b/>
    </w:rPr>
  </w:style>
  <w:style w:type="paragraph" w:customStyle="1" w:styleId="Heading1TOC">
    <w:name w:val="Heading1 TOC"/>
    <w:basedOn w:val="Normal"/>
    <w:qFormat/>
    <w:rsid w:val="00134FE0"/>
    <w:pPr>
      <w:spacing w:before="240" w:after="120"/>
    </w:pPr>
    <w:rPr>
      <w:rFonts w:ascii="Times New Roman" w:hAnsi="Times New Roman"/>
      <w:b/>
      <w:sz w:val="32"/>
    </w:rPr>
  </w:style>
  <w:style w:type="paragraph" w:customStyle="1" w:styleId="Heading2TOC">
    <w:name w:val="Heading2 TOC"/>
    <w:basedOn w:val="Normal"/>
    <w:qFormat/>
    <w:rsid w:val="00134FE0"/>
    <w:pPr>
      <w:spacing w:before="240" w:after="60"/>
    </w:pPr>
    <w:rPr>
      <w:rFonts w:ascii="Times New Roman" w:hAnsi="Times New Roman"/>
      <w:b/>
      <w:sz w:val="28"/>
    </w:rPr>
  </w:style>
  <w:style w:type="character" w:customStyle="1" w:styleId="Underline">
    <w:name w:val="Underline"/>
    <w:basedOn w:val="DefaultParagraphFont"/>
    <w:qFormat/>
    <w:rsid w:val="00134FE0"/>
    <w:rPr>
      <w:u w:val="single"/>
    </w:rPr>
  </w:style>
  <w:style w:type="character" w:customStyle="1" w:styleId="BoldandItalics">
    <w:name w:val="Bold and Italics"/>
    <w:qFormat/>
    <w:rsid w:val="00134FE0"/>
    <w:rPr>
      <w:b/>
      <w:i/>
      <w:u w:val="none"/>
    </w:rPr>
  </w:style>
  <w:style w:type="paragraph" w:styleId="BalloonText">
    <w:name w:val="Balloon Text"/>
    <w:basedOn w:val="Normal"/>
    <w:link w:val="BalloonTextChar"/>
    <w:rsid w:val="00134FE0"/>
    <w:rPr>
      <w:rFonts w:ascii="Tahoma" w:hAnsi="Tahoma" w:cs="Tahoma"/>
      <w:sz w:val="16"/>
      <w:szCs w:val="16"/>
    </w:rPr>
  </w:style>
  <w:style w:type="character" w:customStyle="1" w:styleId="BalloonTextChar">
    <w:name w:val="Balloon Text Char"/>
    <w:basedOn w:val="DefaultParagraphFont"/>
    <w:link w:val="BalloonText"/>
    <w:rsid w:val="00134F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4F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4F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4FE0"/>
    <w:rPr>
      <w:b/>
      <w:color w:val="660033"/>
      <w:spacing w:val="0"/>
    </w:rPr>
  </w:style>
  <w:style w:type="paragraph" w:customStyle="1" w:styleId="Nameditemlist">
    <w:name w:val="Named item list"/>
    <w:basedOn w:val="BodyText"/>
    <w:qFormat/>
    <w:rsid w:val="00134FE0"/>
    <w:pPr>
      <w:tabs>
        <w:tab w:val="left" w:pos="2835"/>
      </w:tabs>
      <w:ind w:left="2835" w:hanging="2835"/>
    </w:pPr>
  </w:style>
  <w:style w:type="paragraph" w:customStyle="1" w:styleId="BodyTextnopadding">
    <w:name w:val="Body Text no padding"/>
    <w:basedOn w:val="BodyText"/>
    <w:qFormat/>
    <w:rsid w:val="00134FE0"/>
    <w:pPr>
      <w:spacing w:before="0" w:after="0"/>
    </w:pPr>
  </w:style>
  <w:style w:type="paragraph" w:customStyle="1" w:styleId="BodyTextBold">
    <w:name w:val="Body Text Bold"/>
    <w:basedOn w:val="BodyText"/>
    <w:qFormat/>
    <w:rsid w:val="00134FE0"/>
    <w:rPr>
      <w:b/>
    </w:rPr>
  </w:style>
  <w:style w:type="character" w:styleId="Hyperlink">
    <w:name w:val="Hyperlink"/>
    <w:basedOn w:val="DefaultParagraphFont"/>
    <w:uiPriority w:val="99"/>
    <w:unhideWhenUsed/>
    <w:rsid w:val="00421A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5363</Characters>
  <Application>Microsoft Office Word</Application>
  <DocSecurity>0</DocSecurity>
  <Lines>233</Lines>
  <Paragraphs>121</Paragraphs>
  <ScaleCrop>false</ScaleCrop>
  <Company>Author-it Software Corporation Ltd.</Company>
  <LinksUpToDate>false</LinksUpToDate>
  <CharactersWithSpaces>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PMASUP520 Review procedures to minimise environmental impact of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2023-02-03T05:54:00Z</dcterms:created>
  <dcterms:modified xsi:type="dcterms:W3CDTF">2023-02-03T05:54:00Z</dcterms:modified>
</cp:coreProperties>
</file>