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E1F" w:rsidP="005F7E1F">
      <w:pPr>
        <w:pStyle w:val="Title"/>
      </w:pPr>
      <w:r>
        <w:fldChar w:fldCharType="begin"/>
      </w:r>
      <w:r>
        <w:instrText xml:space="preserve"> TITLE   \* MERGEFORMAT </w:instrText>
      </w:r>
      <w:r>
        <w:fldChar w:fldCharType="separate"/>
      </w:r>
      <w:r>
        <w:t>Assessment Requirements for PMASUP440 Commission/recommission plant</w:t>
      </w:r>
      <w:r>
        <w:fldChar w:fldCharType="end"/>
      </w:r>
    </w:p>
    <w:p w:rsidR="005F7E1F" w:rsidP="005F7E1F">
      <w:pPr>
        <w:pStyle w:val="Version"/>
        <w:sectPr w:rsidSect="00D94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E8F" w:rsidP="00D94E8F">
      <w:pPr>
        <w:pStyle w:val="SuperHeading"/>
      </w:pPr>
      <w:r w:rsidRPr="00D94E8F">
        <w:t>Assessment Requirements for PMASUP440 Commission/recommission plant</w:t>
      </w:r>
    </w:p>
    <w:p w:rsidR="00000000" w:rsidRPr="00D94E8F" w:rsidP="00D94E8F">
      <w:pPr>
        <w:pStyle w:val="Heading1"/>
      </w:pPr>
      <w:bookmarkStart w:id="1" w:name="O_909851"/>
      <w:bookmarkEnd w:id="1"/>
      <w:r w:rsidRPr="00D94E8F">
        <w:t>Modification History</w:t>
      </w:r>
    </w:p>
    <w:p w:rsidR="00000000" w:rsidRPr="00D94E8F" w:rsidP="005F7E1F">
      <w:pPr>
        <w:pStyle w:val="BodyText"/>
      </w:pPr>
      <w:r w:rsidRPr="00D94E8F">
        <w:t>Release 1. Supersedes and is equivalent to PMASUP440B Commission/recommission plant</w:t>
      </w:r>
    </w:p>
    <w:p w:rsidR="00000000" w:rsidRPr="00D94E8F" w:rsidP="00D94E8F">
      <w:pPr>
        <w:pStyle w:val="Heading1"/>
      </w:pPr>
      <w:bookmarkStart w:id="2" w:name="O_909854"/>
      <w:bookmarkEnd w:id="2"/>
      <w:r w:rsidRPr="00D94E8F">
        <w:t>Performance Evidence</w:t>
      </w:r>
    </w:p>
    <w:p w:rsidR="00000000" w:rsidRPr="00D94E8F" w:rsidP="00D94E8F">
      <w:pPr>
        <w:pStyle w:val="ListBullet"/>
      </w:pPr>
      <w:r w:rsidRPr="00D94E8F">
        <w:t>Eviden</w:t>
      </w:r>
      <w:r w:rsidRPr="00D94E8F">
        <w:t>ce required to demonstrate competence in this unit must be relevant to and satisfy the requirements of the elements and performance criteria, and include the ability to:</w:t>
      </w:r>
    </w:p>
    <w:p w:rsidR="00000000" w:rsidRPr="00D94E8F" w:rsidP="00D94E8F">
      <w:pPr>
        <w:pStyle w:val="ListBullet"/>
      </w:pPr>
      <w:r w:rsidRPr="00D94E8F">
        <w:t>plan, coordinate and monitor pre-commissioning, commissioning/recommissioning activiti</w:t>
      </w:r>
      <w:r w:rsidRPr="00D94E8F">
        <w:t xml:space="preserve">es </w:t>
      </w:r>
    </w:p>
    <w:p w:rsidR="00000000" w:rsidRPr="00D94E8F" w:rsidP="00D94E8F">
      <w:pPr>
        <w:pStyle w:val="ListBullet"/>
      </w:pPr>
      <w:r w:rsidRPr="00D94E8F">
        <w:t>arrange resources as required</w:t>
      </w:r>
    </w:p>
    <w:p w:rsidR="00000000" w:rsidRPr="00D94E8F" w:rsidP="00D94E8F">
      <w:pPr>
        <w:pStyle w:val="ListBullet"/>
      </w:pPr>
      <w:r w:rsidRPr="00D94E8F">
        <w:t>communicate effectively with stakeholders, including manufacturers, engineering personnel, designers, contractors and maintenance and other company personnel</w:t>
      </w:r>
    </w:p>
    <w:p w:rsidR="00000000" w:rsidRPr="00D94E8F" w:rsidP="00D94E8F">
      <w:pPr>
        <w:pStyle w:val="ListBullet"/>
      </w:pPr>
      <w:r w:rsidRPr="00D94E8F">
        <w:t>participate in and/or review hazard and operability studies (HAZ</w:t>
      </w:r>
      <w:r w:rsidRPr="00D94E8F">
        <w:t>OP), hazard analysis studies (HAZAN) or similar techniques</w:t>
      </w:r>
    </w:p>
    <w:p w:rsidR="00000000" w:rsidRPr="00D94E8F" w:rsidP="00D94E8F">
      <w:pPr>
        <w:pStyle w:val="ListBullet"/>
      </w:pPr>
      <w:r w:rsidRPr="00D94E8F">
        <w:t>participate in and/or review design or modification plans</w:t>
      </w:r>
    </w:p>
    <w:p w:rsidR="00000000" w:rsidRPr="00D94E8F" w:rsidP="005F7E1F">
      <w:pPr>
        <w:pStyle w:val="BodyText"/>
      </w:pPr>
      <w:r w:rsidRPr="00D94E8F">
        <w:t xml:space="preserve">identify hazards and risks and apply risk control procedures </w:t>
      </w:r>
      <w:r w:rsidRPr="00D94E8F">
        <w:t>complete written/electronic documentation.</w:t>
      </w:r>
    </w:p>
    <w:p w:rsidR="00000000" w:rsidRPr="00D94E8F" w:rsidP="00D94E8F">
      <w:pPr>
        <w:pStyle w:val="AllowPageBreak"/>
      </w:pPr>
    </w:p>
    <w:p w:rsidR="00000000" w:rsidRPr="00D94E8F" w:rsidP="00D94E8F">
      <w:pPr>
        <w:pStyle w:val="Heading1"/>
      </w:pPr>
      <w:bookmarkStart w:id="3" w:name="O_909853"/>
      <w:bookmarkEnd w:id="3"/>
      <w:r w:rsidRPr="00D94E8F">
        <w:t>Knowledge Evidenc</w:t>
      </w:r>
      <w:r w:rsidRPr="00D94E8F">
        <w:t>e</w:t>
      </w:r>
    </w:p>
    <w:p w:rsidR="00000000" w:rsidRPr="00D94E8F" w:rsidP="00D94E8F">
      <w:pPr>
        <w:pStyle w:val="ListBullet"/>
      </w:pPr>
      <w:r w:rsidRPr="00D94E8F">
        <w:t>Evidence must be provided that demonstrates knowledge of:</w:t>
      </w:r>
    </w:p>
    <w:p w:rsidR="00000000" w:rsidRPr="00D94E8F" w:rsidP="00D94E8F">
      <w:pPr>
        <w:pStyle w:val="ListBullet"/>
      </w:pPr>
      <w:r w:rsidRPr="00D94E8F">
        <w:t xml:space="preserve">all items on a schematic of the system and functions of each </w:t>
      </w:r>
    </w:p>
    <w:p w:rsidR="00000000" w:rsidRPr="00D94E8F" w:rsidP="00D94E8F">
      <w:pPr>
        <w:pStyle w:val="ListBullet"/>
      </w:pPr>
      <w:r w:rsidRPr="00D94E8F">
        <w:t>principles of operation of items of equipment in the system</w:t>
      </w:r>
    </w:p>
    <w:p w:rsidR="00000000" w:rsidRPr="00D94E8F" w:rsidP="00D94E8F">
      <w:pPr>
        <w:pStyle w:val="ListBullet"/>
      </w:pPr>
      <w:r w:rsidRPr="00D94E8F">
        <w:t>principles of operation of instrumentation</w:t>
      </w:r>
    </w:p>
    <w:p w:rsidR="00000000" w:rsidRPr="00D94E8F" w:rsidP="00D94E8F">
      <w:pPr>
        <w:pStyle w:val="ListBullet"/>
      </w:pPr>
      <w:r w:rsidRPr="00D94E8F">
        <w:t>principles of basic control sy</w:t>
      </w:r>
      <w:r w:rsidRPr="00D94E8F">
        <w:t>stems</w:t>
      </w:r>
    </w:p>
    <w:p w:rsidR="00000000" w:rsidRPr="00D94E8F" w:rsidP="00D94E8F">
      <w:pPr>
        <w:pStyle w:val="ListBullet"/>
      </w:pPr>
      <w:r w:rsidRPr="00D94E8F">
        <w:t>process control philosophies and strategies</w:t>
      </w:r>
    </w:p>
    <w:p w:rsidR="00000000" w:rsidRPr="00D94E8F" w:rsidP="00D94E8F">
      <w:pPr>
        <w:pStyle w:val="ListBullet"/>
      </w:pPr>
      <w:r w:rsidRPr="00D94E8F">
        <w:t>interactions between plant items/processes</w:t>
      </w:r>
    </w:p>
    <w:p w:rsidR="00000000" w:rsidRPr="00D94E8F" w:rsidP="00D94E8F">
      <w:pPr>
        <w:pStyle w:val="ListBullet"/>
      </w:pPr>
      <w:r w:rsidRPr="00D94E8F">
        <w:t>systems’ operating parameters</w:t>
      </w:r>
    </w:p>
    <w:p w:rsidR="00000000" w:rsidRPr="00D94E8F" w:rsidP="00D94E8F">
      <w:pPr>
        <w:pStyle w:val="ListBullet"/>
      </w:pPr>
      <w:r w:rsidRPr="00D94E8F">
        <w:t>system integrity limits</w:t>
      </w:r>
    </w:p>
    <w:p w:rsidR="00000000" w:rsidRPr="00D94E8F" w:rsidP="00D94E8F">
      <w:pPr>
        <w:pStyle w:val="ListBullet"/>
      </w:pPr>
      <w:r w:rsidRPr="00D94E8F">
        <w:t xml:space="preserve">product tolerances, limitations and specifications </w:t>
      </w:r>
    </w:p>
    <w:p w:rsidR="00000000" w:rsidRPr="00D94E8F" w:rsidP="00D94E8F">
      <w:pPr>
        <w:pStyle w:val="ListBullet"/>
      </w:pPr>
      <w:r w:rsidRPr="00D94E8F">
        <w:t>types and purpose of typical pre-commissioning activities, including:</w:t>
      </w:r>
    </w:p>
    <w:p w:rsidR="00000000" w:rsidRPr="00D94E8F" w:rsidP="00D94E8F">
      <w:pPr>
        <w:pStyle w:val="ListBullet2"/>
      </w:pPr>
      <w:r w:rsidRPr="00D94E8F">
        <w:t>checking plant is built to design</w:t>
      </w:r>
    </w:p>
    <w:p w:rsidR="00000000" w:rsidRPr="00D94E8F" w:rsidP="00D94E8F">
      <w:pPr>
        <w:pStyle w:val="ListBullet2"/>
      </w:pPr>
      <w:r w:rsidRPr="00D94E8F">
        <w:t>ensuring plant is safe to operate</w:t>
      </w:r>
    </w:p>
    <w:p w:rsidR="00000000" w:rsidRPr="00D94E8F" w:rsidP="00D94E8F">
      <w:pPr>
        <w:pStyle w:val="ListBullet2"/>
      </w:pPr>
      <w:r w:rsidRPr="00D94E8F">
        <w:t>ensuring plant area and plant internals are clean and clear of debris</w:t>
      </w:r>
    </w:p>
    <w:p w:rsidR="00000000" w:rsidRPr="00D94E8F" w:rsidP="00D94E8F">
      <w:pPr>
        <w:pStyle w:val="ListBullet2"/>
      </w:pPr>
      <w:r w:rsidRPr="00D94E8F">
        <w:t>functional checking of equipment and ancillarie</w:t>
      </w:r>
      <w:r w:rsidRPr="00D94E8F">
        <w:t>s</w:t>
      </w:r>
    </w:p>
    <w:p w:rsidR="00000000" w:rsidRPr="00D94E8F" w:rsidP="00D94E8F">
      <w:pPr>
        <w:pStyle w:val="ListBullet"/>
      </w:pPr>
      <w:r w:rsidRPr="00D94E8F">
        <w:t>types and purpose of typical commissioning/recommissioning activities, including:</w:t>
      </w:r>
    </w:p>
    <w:p w:rsidR="00000000" w:rsidRPr="00D94E8F" w:rsidP="00D94E8F">
      <w:pPr>
        <w:pStyle w:val="ListBullet2"/>
      </w:pPr>
      <w:r w:rsidRPr="00D94E8F">
        <w:t>trial running of equipment</w:t>
      </w:r>
    </w:p>
    <w:p w:rsidR="00000000" w:rsidRPr="00D94E8F" w:rsidP="00D94E8F">
      <w:pPr>
        <w:pStyle w:val="ListBullet2"/>
      </w:pPr>
      <w:r w:rsidRPr="00D94E8F">
        <w:t>use of trial materials in plant</w:t>
      </w:r>
    </w:p>
    <w:p w:rsidR="00000000" w:rsidRPr="00D94E8F" w:rsidP="00D94E8F">
      <w:pPr>
        <w:pStyle w:val="ListBullet2"/>
      </w:pPr>
      <w:r w:rsidRPr="00D94E8F">
        <w:t>safe introduction of process materials to plant</w:t>
      </w:r>
    </w:p>
    <w:p w:rsidR="00000000" w:rsidRPr="00D94E8F" w:rsidP="00D94E8F">
      <w:pPr>
        <w:pStyle w:val="ListBullet2"/>
      </w:pPr>
      <w:r w:rsidRPr="00D94E8F">
        <w:t>producing product within specification</w:t>
      </w:r>
    </w:p>
    <w:p w:rsidR="00000000" w:rsidRPr="00D94E8F" w:rsidP="00D94E8F">
      <w:pPr>
        <w:pStyle w:val="ListBullet2"/>
      </w:pPr>
      <w:r w:rsidRPr="00D94E8F">
        <w:t>bringing plant to design</w:t>
      </w:r>
      <w:r w:rsidRPr="00D94E8F">
        <w:t xml:space="preserve"> rates</w:t>
      </w:r>
    </w:p>
    <w:p w:rsidR="00000000" w:rsidRPr="00D94E8F" w:rsidP="00D94E8F">
      <w:pPr>
        <w:pStyle w:val="ListBullet2"/>
      </w:pPr>
      <w:r w:rsidRPr="00D94E8F">
        <w:t>solving operational problems</w:t>
      </w:r>
    </w:p>
    <w:p w:rsidR="00000000" w:rsidRPr="00D94E8F" w:rsidP="00D94E8F">
      <w:pPr>
        <w:pStyle w:val="ListBullet2"/>
      </w:pPr>
      <w:r w:rsidRPr="00D94E8F">
        <w:t>disposal of waste generated in the start-up</w:t>
      </w:r>
    </w:p>
    <w:p w:rsidR="00000000" w:rsidRPr="00D94E8F" w:rsidP="00D94E8F">
      <w:pPr>
        <w:pStyle w:val="ListBullet"/>
      </w:pPr>
      <w:r w:rsidRPr="00D94E8F">
        <w:t>science (e.g. physics, chemistry and biochemistry) relevant to process and materials</w:t>
      </w:r>
    </w:p>
    <w:p w:rsidR="00000000" w:rsidRPr="00D94E8F" w:rsidP="00D94E8F">
      <w:pPr>
        <w:pStyle w:val="ListBullet"/>
      </w:pPr>
      <w:r w:rsidRPr="00D94E8F">
        <w:t>process parameters and limits (e.g. temperature, pressure, flow and pH)</w:t>
      </w:r>
    </w:p>
    <w:p w:rsidR="00000000" w:rsidRPr="00D94E8F" w:rsidP="00D94E8F">
      <w:pPr>
        <w:pStyle w:val="ListBullet"/>
      </w:pPr>
      <w:r w:rsidRPr="00D94E8F">
        <w:t>correct methods of starting, stopping, operating and controlling plant</w:t>
      </w:r>
    </w:p>
    <w:p w:rsidR="00000000" w:rsidRPr="00D94E8F" w:rsidP="00D94E8F">
      <w:pPr>
        <w:pStyle w:val="ListBullet"/>
      </w:pPr>
      <w:r w:rsidRPr="00D94E8F">
        <w:t>routine and non-routine problems that may arise, the range of possible causes and processes to develop solutions.</w:t>
      </w:r>
    </w:p>
    <w:p w:rsidR="00000000" w:rsidRPr="00D94E8F" w:rsidP="00D94E8F">
      <w:pPr>
        <w:pStyle w:val="AllowPageBreak"/>
      </w:pPr>
    </w:p>
    <w:p w:rsidR="00000000" w:rsidRPr="00D94E8F" w:rsidP="00D94E8F">
      <w:pPr>
        <w:pStyle w:val="Heading1"/>
      </w:pPr>
      <w:bookmarkStart w:id="4" w:name="O_909852"/>
      <w:bookmarkEnd w:id="4"/>
      <w:r w:rsidRPr="00D94E8F">
        <w:t>Assessment Conditions</w:t>
      </w:r>
    </w:p>
    <w:p w:rsidR="00000000" w:rsidRPr="00D94E8F" w:rsidP="00D94E8F">
      <w:pPr>
        <w:pStyle w:val="ListBullet"/>
      </w:pPr>
      <w:r w:rsidRPr="00D94E8F">
        <w:t>The unit should be assessed hol</w:t>
      </w:r>
      <w:r w:rsidRPr="00D94E8F">
        <w:t xml:space="preserve">istically and the judgement of competence based on a holistic assessment of the evidence. </w:t>
      </w:r>
    </w:p>
    <w:p w:rsidR="00000000" w:rsidRPr="00D94E8F" w:rsidP="00D94E8F">
      <w:pPr>
        <w:pStyle w:val="ListBullet"/>
      </w:pPr>
      <w:r w:rsidRPr="00D94E8F">
        <w:t>The collection of performance evidence is best done from a report and/or folio of evidence drawn from:</w:t>
      </w:r>
    </w:p>
    <w:p w:rsidR="00000000" w:rsidRPr="00D94E8F" w:rsidP="00D94E8F">
      <w:pPr>
        <w:pStyle w:val="ListBullet2"/>
      </w:pPr>
      <w:r w:rsidRPr="00D94E8F">
        <w:t>a single project which provides sufficient evidence of the re</w:t>
      </w:r>
      <w:r w:rsidRPr="00D94E8F">
        <w:t>quirements of all the elements and performance criteria</w:t>
      </w:r>
    </w:p>
    <w:p w:rsidR="00000000" w:rsidRPr="00D94E8F" w:rsidP="00D94E8F">
      <w:pPr>
        <w:pStyle w:val="ListBullet2"/>
      </w:pPr>
      <w:r w:rsidRPr="00D94E8F">
        <w:t>multiple smaller projects which together provide sufficient evidence of the requirements of all the elements and performance criteria.</w:t>
      </w:r>
    </w:p>
    <w:p w:rsidR="00000000" w:rsidRPr="00D94E8F" w:rsidP="00D94E8F">
      <w:pPr>
        <w:pStyle w:val="ListBullet"/>
      </w:pPr>
      <w:r w:rsidRPr="00D94E8F">
        <w:t>A third-party report, or similar, may be needed to testify to th</w:t>
      </w:r>
      <w:r w:rsidRPr="00D94E8F">
        <w:t>e work done by the individual, particularly when the project has been done as part of a project team.</w:t>
      </w:r>
    </w:p>
    <w:p w:rsidR="00000000" w:rsidRPr="00D94E8F" w:rsidP="00D94E8F">
      <w:pPr>
        <w:pStyle w:val="ListBullet"/>
      </w:pPr>
      <w:r w:rsidRPr="00D94E8F">
        <w:t>Assessment should use a real project in an operational workplace. Where this is not possible or practical, assessment must occur using a sufficiently rigo</w:t>
      </w:r>
      <w:r w:rsidRPr="00D94E8F">
        <w:t>rous simulated environment reflecting realistic operational workplace conditions. This must cover all aspects of workplace performance, including environment, task skills, task management skills, contingency management skills and job role environment skill</w:t>
      </w:r>
      <w:r w:rsidRPr="00D94E8F">
        <w:t>s.</w:t>
      </w:r>
    </w:p>
    <w:p w:rsidR="00000000" w:rsidRPr="00D94E8F" w:rsidP="00D94E8F">
      <w:pPr>
        <w:pStyle w:val="ListBullet"/>
      </w:pPr>
      <w:r w:rsidRPr="00D94E8F">
        <w:t>Knowledge evidence may be collected concurrently with performance evidence or through an independent process, such as workbooks, written assessments or interviews (provided a record is kept).</w:t>
      </w:r>
    </w:p>
    <w:p w:rsidR="00000000" w:rsidRPr="00D94E8F" w:rsidP="00D94E8F">
      <w:pPr>
        <w:pStyle w:val="ListBullet"/>
      </w:pPr>
      <w:r w:rsidRPr="00D94E8F">
        <w:t>Assessment processes and techniques must be appropriate to the language, literacy and numeracy requirements of the work being performed and the needs of the candidate.</w:t>
      </w:r>
    </w:p>
    <w:p w:rsidR="00000000" w:rsidRPr="00D94E8F" w:rsidP="00D94E8F">
      <w:pPr>
        <w:pStyle w:val="ListBullet"/>
      </w:pPr>
      <w:r w:rsidRPr="00D94E8F">
        <w:t>Conditions for assessment must include access to all tools, equipment, materials and doc</w:t>
      </w:r>
      <w:r w:rsidRPr="00D94E8F">
        <w:t>umentation required, including relevant workplace procedures, product and manufacturing specifications associated with this unit.</w:t>
      </w:r>
    </w:p>
    <w:p w:rsidR="00000000" w:rsidRPr="00D94E8F" w:rsidP="00D94E8F">
      <w:pPr>
        <w:pStyle w:val="ListBullet"/>
      </w:pPr>
      <w:r w:rsidRPr="00D94E8F">
        <w:t>The regulatory framework will be reflected in workplace policies and procedures and is not required to be independently assess</w:t>
      </w:r>
      <w:r w:rsidRPr="00D94E8F">
        <w:t>ed.</w:t>
      </w:r>
    </w:p>
    <w:p w:rsidR="00000000" w:rsidRPr="00D94E8F" w:rsidP="00D94E8F">
      <w:pPr>
        <w:pStyle w:val="ListBullet"/>
      </w:pPr>
      <w:r w:rsidRPr="00D94E8F">
        <w:t>Foundation skills are integral to competent performance of the unit and should not be assessed separately.</w:t>
      </w:r>
    </w:p>
    <w:p w:rsidR="00000000" w:rsidRPr="00D94E8F" w:rsidP="00D94E8F">
      <w:pPr>
        <w:pStyle w:val="ListBullet"/>
      </w:pPr>
      <w:r w:rsidRPr="00D94E8F">
        <w:t>Assessors must satisfy the assessor competency requirements that are in place at the time of the assessment as set by the VET regulator.</w:t>
      </w:r>
    </w:p>
    <w:p w:rsidR="00000000" w:rsidRPr="00D94E8F" w:rsidP="00D94E8F">
      <w:pPr>
        <w:pStyle w:val="ListBullet"/>
      </w:pPr>
      <w:r w:rsidRPr="00D94E8F">
        <w:t>In addit</w:t>
      </w:r>
      <w:r w:rsidRPr="00D94E8F">
        <w:t>ion, the assessor or anyone acting in subject matter expert role in assessment must demonstrate both technical competency and currency. If the assessor cannot demonstrate technical competency and currency they must assess with a subject matter expert who d</w:t>
      </w:r>
      <w:r w:rsidRPr="00D94E8F">
        <w:t xml:space="preserve">oes meet these requirements. </w:t>
      </w:r>
    </w:p>
    <w:p w:rsidR="00000000" w:rsidRPr="00D94E8F" w:rsidP="00D94E8F">
      <w:pPr>
        <w:pStyle w:val="ListBullet"/>
      </w:pPr>
      <w:r w:rsidRPr="00D94E8F">
        <w:t>Technical competence can be demonstrated through one or more of:</w:t>
      </w:r>
    </w:p>
    <w:p w:rsidR="00000000" w:rsidRPr="00D94E8F" w:rsidP="00D94E8F">
      <w:pPr>
        <w:pStyle w:val="ListBullet2"/>
      </w:pPr>
      <w:r w:rsidRPr="00D94E8F">
        <w:t xml:space="preserve">relevant VET or other qualification/Statement of Attainment </w:t>
      </w:r>
    </w:p>
    <w:p w:rsidR="00000000" w:rsidRPr="00D94E8F" w:rsidP="00D94E8F">
      <w:pPr>
        <w:pStyle w:val="ListBullet2"/>
      </w:pPr>
      <w:r w:rsidRPr="00D94E8F">
        <w:t>appropriate workplace experience undertaking the type of work being assessed under routine and non-</w:t>
      </w:r>
      <w:r w:rsidRPr="00D94E8F">
        <w:t xml:space="preserve">routine conditions </w:t>
      </w:r>
    </w:p>
    <w:p w:rsidR="00000000" w:rsidRPr="00D94E8F" w:rsidP="00D94E8F">
      <w:pPr>
        <w:pStyle w:val="ListBullet2"/>
      </w:pPr>
      <w:r w:rsidRPr="00D94E8F">
        <w:t>appropriate workplace experience supervising/evaluating the type of work being assessed under routine and non-routine conditions</w:t>
      </w:r>
    </w:p>
    <w:p w:rsidR="00000000" w:rsidRPr="00D94E8F" w:rsidP="00D94E8F">
      <w:pPr>
        <w:pStyle w:val="ListBullet"/>
      </w:pPr>
      <w:r w:rsidRPr="00D94E8F">
        <w:t>Currency can be demonstrated through one or more of:</w:t>
      </w:r>
    </w:p>
    <w:p w:rsidR="00000000" w:rsidRPr="00D94E8F" w:rsidP="00D94E8F">
      <w:pPr>
        <w:pStyle w:val="ListBullet2"/>
      </w:pPr>
      <w:r w:rsidRPr="00D94E8F">
        <w:t>being currently employed undertaking the type of wor</w:t>
      </w:r>
      <w:r w:rsidRPr="00D94E8F">
        <w:t xml:space="preserve">k being assessed </w:t>
      </w:r>
    </w:p>
    <w:p w:rsidR="00000000" w:rsidRPr="00D94E8F" w:rsidP="00D94E8F">
      <w:pPr>
        <w:pStyle w:val="ListBullet2"/>
      </w:pPr>
      <w:r w:rsidRPr="00D94E8F">
        <w:t xml:space="preserve">being employed by the organisation undertaking the type of work being assessed and having maintained currency in accordance with that organisation’s policies and procedures </w:t>
      </w:r>
    </w:p>
    <w:p w:rsidR="00000000" w:rsidRPr="00D94E8F" w:rsidP="00D94E8F">
      <w:pPr>
        <w:pStyle w:val="ListBullet2"/>
      </w:pPr>
      <w:r w:rsidRPr="00D94E8F">
        <w:t>having consulted/had contact with an organisation undertaking th</w:t>
      </w:r>
      <w:r w:rsidRPr="00D94E8F">
        <w:t xml:space="preserve">e type of work being assessed within the last twelve months, the consultation/contact being related to assessment </w:t>
      </w:r>
    </w:p>
    <w:p w:rsidR="00000000" w:rsidRPr="00D94E8F" w:rsidP="00D94E8F">
      <w:pPr>
        <w:pStyle w:val="ListBullet2"/>
      </w:pPr>
      <w:r w:rsidRPr="00D94E8F">
        <w:t xml:space="preserve">conducting on-the-job training/assessments of the type of work being assessed </w:t>
      </w:r>
    </w:p>
    <w:p w:rsidR="00000000" w:rsidRPr="00D94E8F" w:rsidP="00D94E8F">
      <w:pPr>
        <w:pStyle w:val="ListBullet2"/>
      </w:pPr>
      <w:r w:rsidRPr="00D94E8F">
        <w:t>being an active membe</w:t>
      </w:r>
      <w:r w:rsidRPr="00D94E8F">
        <w:t>r of a relevant professional body and participating in activities relevant to the assessment of this type of work.</w:t>
      </w:r>
    </w:p>
    <w:p w:rsidR="00000000" w:rsidRPr="00D94E8F" w:rsidP="00D94E8F">
      <w:pPr>
        <w:pStyle w:val="AllowPageBreak"/>
      </w:pPr>
    </w:p>
    <w:p w:rsidR="00000000" w:rsidRPr="00D94E8F" w:rsidP="00D94E8F">
      <w:pPr>
        <w:pStyle w:val="Heading1"/>
      </w:pPr>
      <w:bookmarkStart w:id="5" w:name="O_909850"/>
      <w:bookmarkEnd w:id="5"/>
      <w:r w:rsidRPr="00D94E8F">
        <w:t>Links</w:t>
      </w:r>
    </w:p>
    <w:p w:rsidR="00000000" w:rsidRPr="00D94E8F" w:rsidP="005F7E1F">
      <w:pPr>
        <w:pStyle w:val="BodyText"/>
      </w:pPr>
      <w:r w:rsidRPr="00D94E8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D2E4C">
        <w:rPr>
          <w:rStyle w:val="Hyperlink"/>
        </w:rPr>
        <w:t>https://vetnet.gov.au/Pages/TrainingDocs.aspx?q=9fc2cf53-e570-4e9f-ad6a-b228ffdb6875</w:t>
      </w:r>
      <w:r>
        <w:fldChar w:fldCharType="end"/>
      </w:r>
    </w:p>
    <w:p w:rsidR="00000000" w:rsidRPr="00D94E8F" w:rsidP="00D94E8F"/>
    <w:sectPr w:rsidSect="00D94E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8F" w:rsidRPr="005F7E1F" w:rsidP="005F7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1F" w:rsidP="00D94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E1F" w:rsidP="00D94E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7E1F" w:rsidP="00D94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E8F" w:rsidRPr="005F7E1F" w:rsidP="005F7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1F" w:rsidRPr="002D2AF8" w:rsidP="00D94E8F">
    <w:pPr>
      <w:pStyle w:val="Header"/>
      <w:framePr w:wrap="around"/>
    </w:pPr>
    <w:r>
      <w:fldChar w:fldCharType="begin"/>
    </w:r>
    <w:r>
      <w:instrText xml:space="preserve"> TITLE   \* MERGEFORMAT </w:instrText>
    </w:r>
    <w:r>
      <w:fldChar w:fldCharType="separate"/>
    </w:r>
    <w:r>
      <w:t>Assessment Requirements for PMASUP440 Commission/recommission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F7E1F" w:rsidP="00D94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AE9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CB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BC9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E8F"/>
    <w:pPr>
      <w:spacing w:before="360" w:after="60"/>
      <w:outlineLvl w:val="0"/>
    </w:pPr>
    <w:rPr>
      <w:sz w:val="32"/>
    </w:rPr>
  </w:style>
  <w:style w:type="paragraph" w:styleId="Heading2">
    <w:name w:val="heading 2"/>
    <w:basedOn w:val="HeadingBase"/>
    <w:next w:val="BodyText"/>
    <w:link w:val="Heading2Char"/>
    <w:qFormat/>
    <w:rsid w:val="00D94E8F"/>
    <w:pPr>
      <w:keepLines/>
      <w:spacing w:before="240" w:after="120"/>
      <w:outlineLvl w:val="1"/>
    </w:pPr>
    <w:rPr>
      <w:sz w:val="28"/>
      <w:szCs w:val="40"/>
    </w:rPr>
  </w:style>
  <w:style w:type="paragraph" w:styleId="Heading3">
    <w:name w:val="heading 3"/>
    <w:basedOn w:val="HeadingBase"/>
    <w:next w:val="BodyText"/>
    <w:link w:val="Heading3Char"/>
    <w:qFormat/>
    <w:rsid w:val="00D94E8F"/>
    <w:pPr>
      <w:spacing w:before="180" w:after="120"/>
      <w:outlineLvl w:val="2"/>
    </w:pPr>
    <w:rPr>
      <w:spacing w:val="-10"/>
      <w:kern w:val="32"/>
    </w:rPr>
  </w:style>
  <w:style w:type="paragraph" w:styleId="Heading4">
    <w:name w:val="heading 4"/>
    <w:basedOn w:val="HeadingBase"/>
    <w:next w:val="BodyText"/>
    <w:link w:val="Heading4Char"/>
    <w:qFormat/>
    <w:rsid w:val="00D94E8F"/>
    <w:pPr>
      <w:spacing w:before="160" w:after="120"/>
      <w:outlineLvl w:val="3"/>
    </w:pPr>
    <w:rPr>
      <w:sz w:val="22"/>
    </w:rPr>
  </w:style>
  <w:style w:type="paragraph" w:styleId="Heading5">
    <w:name w:val="heading 5"/>
    <w:basedOn w:val="HeadingBase"/>
    <w:next w:val="Normal"/>
    <w:link w:val="Heading5Char"/>
    <w:qFormat/>
    <w:rsid w:val="00D94E8F"/>
    <w:pPr>
      <w:spacing w:before="80"/>
      <w:outlineLvl w:val="4"/>
    </w:pPr>
    <w:rPr>
      <w:color w:val="918585"/>
      <w:sz w:val="20"/>
    </w:rPr>
  </w:style>
  <w:style w:type="paragraph" w:styleId="Heading6">
    <w:name w:val="heading 6"/>
    <w:basedOn w:val="HeadingBase"/>
    <w:next w:val="Normal"/>
    <w:link w:val="Heading6Char"/>
    <w:qFormat/>
    <w:rsid w:val="00D94E8F"/>
    <w:pPr>
      <w:spacing w:before="60"/>
      <w:outlineLvl w:val="5"/>
    </w:pPr>
    <w:rPr>
      <w:color w:val="918585"/>
      <w:sz w:val="20"/>
    </w:rPr>
  </w:style>
  <w:style w:type="paragraph" w:styleId="Heading7">
    <w:name w:val="heading 7"/>
    <w:basedOn w:val="Normal"/>
    <w:next w:val="Normal"/>
    <w:link w:val="Heading7Char"/>
    <w:qFormat/>
    <w:rsid w:val="00D94E8F"/>
    <w:pPr>
      <w:ind w:left="720"/>
      <w:outlineLvl w:val="6"/>
    </w:pPr>
    <w:rPr>
      <w:i/>
    </w:rPr>
  </w:style>
  <w:style w:type="paragraph" w:styleId="Heading8">
    <w:name w:val="heading 8"/>
    <w:basedOn w:val="Normal"/>
    <w:next w:val="Normal"/>
    <w:link w:val="Heading8Char"/>
    <w:qFormat/>
    <w:rsid w:val="00D94E8F"/>
    <w:pPr>
      <w:ind w:left="720"/>
      <w:outlineLvl w:val="7"/>
    </w:pPr>
    <w:rPr>
      <w:i/>
    </w:rPr>
  </w:style>
  <w:style w:type="paragraph" w:styleId="Heading9">
    <w:name w:val="heading 9"/>
    <w:basedOn w:val="Normal"/>
    <w:next w:val="Normal"/>
    <w:link w:val="Heading9Char"/>
    <w:qFormat/>
    <w:rsid w:val="00D94E8F"/>
    <w:pPr>
      <w:ind w:left="720"/>
      <w:outlineLvl w:val="8"/>
    </w:pPr>
    <w:rPr>
      <w:i/>
    </w:rPr>
  </w:style>
  <w:style w:type="character" w:default="1" w:styleId="DefaultParagraphFont">
    <w:name w:val="Default Paragraph Font"/>
    <w:uiPriority w:val="1"/>
    <w:unhideWhenUsed/>
    <w:rsid w:val="00D94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E8F"/>
  </w:style>
  <w:style w:type="character" w:customStyle="1" w:styleId="Heading1Char">
    <w:name w:val="Heading 1 Char"/>
    <w:basedOn w:val="DefaultParagraphFont"/>
    <w:link w:val="Heading1"/>
    <w:rsid w:val="00D94E8F"/>
    <w:rPr>
      <w:rFonts w:ascii="Times New Roman" w:eastAsia="Times New Roman" w:hAnsi="Times New Roman" w:cs="Times New Roman"/>
      <w:b/>
      <w:sz w:val="32"/>
      <w:szCs w:val="20"/>
      <w:lang w:eastAsia="en-US"/>
    </w:rPr>
  </w:style>
  <w:style w:type="paragraph" w:styleId="BodyText">
    <w:name w:val="Body Text"/>
    <w:basedOn w:val="Normal"/>
    <w:link w:val="BodyTextChar"/>
    <w:rsid w:val="00D94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E8F"/>
    <w:rPr>
      <w:rFonts w:ascii="Times New Roman" w:eastAsia="Times New Roman" w:hAnsi="Times New Roman" w:cs="Times New Roman"/>
      <w:sz w:val="24"/>
      <w:lang w:eastAsia="en-US"/>
    </w:rPr>
  </w:style>
  <w:style w:type="paragraph" w:styleId="ListBullet">
    <w:name w:val="List Bullet"/>
    <w:basedOn w:val="List"/>
    <w:rsid w:val="00D94E8F"/>
    <w:pPr>
      <w:numPr>
        <w:numId w:val="12"/>
      </w:numPr>
      <w:tabs>
        <w:tab w:val="clear" w:pos="340"/>
      </w:tabs>
      <w:spacing w:before="40" w:after="40"/>
    </w:pPr>
  </w:style>
  <w:style w:type="paragraph" w:styleId="ListBullet2">
    <w:name w:val="List Bullet 2"/>
    <w:basedOn w:val="List2"/>
    <w:rsid w:val="00D94E8F"/>
    <w:pPr>
      <w:numPr>
        <w:numId w:val="13"/>
      </w:numPr>
      <w:tabs>
        <w:tab w:val="clear" w:pos="680"/>
      </w:tabs>
    </w:pPr>
  </w:style>
  <w:style w:type="paragraph" w:customStyle="1" w:styleId="SuperHeading">
    <w:name w:val="SuperHeading"/>
    <w:basedOn w:val="Normal"/>
    <w:rsid w:val="00D94E8F"/>
    <w:pPr>
      <w:spacing w:before="240" w:after="120"/>
      <w:outlineLvl w:val="0"/>
    </w:pPr>
    <w:rPr>
      <w:rFonts w:ascii="Times New Roman" w:hAnsi="Times New Roman"/>
      <w:b/>
      <w:sz w:val="32"/>
    </w:rPr>
  </w:style>
  <w:style w:type="paragraph" w:customStyle="1" w:styleId="AllowPageBreak">
    <w:name w:val="AllowPageBreak"/>
    <w:rsid w:val="00D94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E8F"/>
    <w:rPr>
      <w:rFonts w:ascii="Courier New" w:eastAsia="Times New Roman" w:hAnsi="Courier New" w:cs="Times New Roman"/>
      <w:i/>
      <w:szCs w:val="20"/>
      <w:lang w:eastAsia="en-US"/>
    </w:rPr>
  </w:style>
  <w:style w:type="paragraph" w:customStyle="1" w:styleId="HeadingBase">
    <w:name w:val="Heading Base"/>
    <w:rsid w:val="00D94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E8F"/>
    <w:pPr>
      <w:tabs>
        <w:tab w:val="right" w:leader="dot" w:pos="9072"/>
      </w:tabs>
      <w:ind w:left="567"/>
    </w:pPr>
    <w:rPr>
      <w:szCs w:val="22"/>
    </w:rPr>
  </w:style>
  <w:style w:type="paragraph" w:customStyle="1" w:styleId="TOCBase">
    <w:name w:val="TOC Base"/>
    <w:rsid w:val="00D94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E8F"/>
    <w:pPr>
      <w:tabs>
        <w:tab w:val="right" w:leader="dot" w:pos="9072"/>
      </w:tabs>
      <w:spacing w:before="40" w:after="40"/>
      <w:ind w:left="284"/>
    </w:pPr>
    <w:rPr>
      <w:rFonts w:ascii="Times New Roman" w:hAnsi="Times New Roman"/>
    </w:rPr>
  </w:style>
  <w:style w:type="paragraph" w:styleId="TOC1">
    <w:name w:val="toc 1"/>
    <w:basedOn w:val="TOCBase"/>
    <w:next w:val="Normal"/>
    <w:rsid w:val="00D94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E8F"/>
    <w:rPr>
      <w:rFonts w:ascii="Times New Roman" w:eastAsia="Times New Roman" w:hAnsi="Times New Roman" w:cs="Times New Roman"/>
      <w:sz w:val="16"/>
      <w:lang w:eastAsia="en-US"/>
    </w:rPr>
  </w:style>
  <w:style w:type="paragraph" w:styleId="Title">
    <w:name w:val="Title"/>
    <w:basedOn w:val="HeadingBase"/>
    <w:link w:val="TitleChar"/>
    <w:qFormat/>
    <w:rsid w:val="00D94E8F"/>
    <w:pPr>
      <w:spacing w:before="5040"/>
      <w:jc w:val="center"/>
    </w:pPr>
    <w:rPr>
      <w:sz w:val="48"/>
      <w:szCs w:val="72"/>
      <w:lang w:val="en-US"/>
    </w:rPr>
  </w:style>
  <w:style w:type="character" w:customStyle="1" w:styleId="TitleChar">
    <w:name w:val="Title Char"/>
    <w:basedOn w:val="DefaultParagraphFont"/>
    <w:link w:val="Title"/>
    <w:rsid w:val="00D94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E8F"/>
    <w:pPr>
      <w:tabs>
        <w:tab w:val="left" w:pos="3600"/>
        <w:tab w:val="left" w:pos="3958"/>
      </w:tabs>
    </w:pPr>
  </w:style>
  <w:style w:type="paragraph" w:styleId="List">
    <w:name w:val="List"/>
    <w:basedOn w:val="BodyText"/>
    <w:next w:val="BodyText"/>
    <w:rsid w:val="00D94E8F"/>
    <w:pPr>
      <w:tabs>
        <w:tab w:val="left" w:pos="340"/>
      </w:tabs>
      <w:spacing w:before="60" w:after="60"/>
      <w:ind w:left="340" w:hanging="340"/>
    </w:pPr>
  </w:style>
  <w:style w:type="paragraph" w:customStyle="1" w:styleId="Note">
    <w:name w:val="Note"/>
    <w:basedOn w:val="BodyText"/>
    <w:rsid w:val="00D94E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4E8F"/>
    <w:rPr>
      <w:b/>
      <w:spacing w:val="0"/>
    </w:rPr>
  </w:style>
  <w:style w:type="paragraph" w:customStyle="1" w:styleId="SuperTitle">
    <w:name w:val="SuperTitle"/>
    <w:basedOn w:val="Title"/>
    <w:rsid w:val="00D94E8F"/>
    <w:pPr>
      <w:framePr w:wrap="auto" w:hAnchor="text" w:y="6049"/>
    </w:pPr>
    <w:rPr>
      <w:color w:val="000000"/>
      <w:sz w:val="40"/>
    </w:rPr>
  </w:style>
  <w:style w:type="paragraph" w:customStyle="1" w:styleId="TOCTitle">
    <w:name w:val="TOCTitle"/>
    <w:basedOn w:val="Heading1"/>
    <w:rsid w:val="00D94E8F"/>
    <w:pPr>
      <w:spacing w:after="240"/>
      <w:jc w:val="center"/>
      <w:outlineLvl w:val="9"/>
    </w:pPr>
    <w:rPr>
      <w:caps/>
    </w:rPr>
  </w:style>
  <w:style w:type="paragraph" w:customStyle="1" w:styleId="Version">
    <w:name w:val="Version"/>
    <w:rsid w:val="00D94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E8F"/>
    <w:pPr>
      <w:keepNext w:val="0"/>
      <w:tabs>
        <w:tab w:val="right" w:pos="4176"/>
      </w:tabs>
      <w:ind w:left="198" w:hanging="198"/>
    </w:pPr>
    <w:rPr>
      <w:rFonts w:ascii="Garamond" w:hAnsi="Garamond"/>
    </w:rPr>
  </w:style>
  <w:style w:type="paragraph" w:styleId="IndexHeading">
    <w:name w:val="index heading"/>
    <w:basedOn w:val="Normal"/>
    <w:next w:val="Index1"/>
    <w:semiHidden/>
    <w:rsid w:val="00D94E8F"/>
    <w:pPr>
      <w:spacing w:before="120" w:after="120"/>
    </w:pPr>
    <w:rPr>
      <w:rFonts w:ascii="Arial" w:hAnsi="Arial"/>
      <w:b/>
      <w:color w:val="918585"/>
      <w:sz w:val="24"/>
    </w:rPr>
  </w:style>
  <w:style w:type="paragraph" w:styleId="Header">
    <w:name w:val="header"/>
    <w:basedOn w:val="Normal"/>
    <w:link w:val="HeaderChar"/>
    <w:rsid w:val="00D94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E8F"/>
    <w:rPr>
      <w:rFonts w:ascii="Times New Roman" w:eastAsia="Times New Roman" w:hAnsi="Times New Roman" w:cs="Times New Roman"/>
      <w:sz w:val="16"/>
      <w:szCs w:val="20"/>
      <w:lang w:val="en-GB" w:eastAsia="en-US"/>
    </w:rPr>
  </w:style>
  <w:style w:type="paragraph" w:customStyle="1" w:styleId="Chapter">
    <w:name w:val="Chapter"/>
    <w:basedOn w:val="Normal"/>
    <w:rsid w:val="00D94E8F"/>
    <w:pPr>
      <w:spacing w:before="240"/>
    </w:pPr>
    <w:rPr>
      <w:rFonts w:ascii="Times New Roman" w:hAnsi="Times New Roman"/>
      <w:smallCaps/>
      <w:spacing w:val="80"/>
      <w:sz w:val="28"/>
    </w:rPr>
  </w:style>
  <w:style w:type="paragraph" w:customStyle="1" w:styleId="InChapter">
    <w:name w:val="InChapter"/>
    <w:basedOn w:val="Heading3"/>
    <w:rsid w:val="00D94E8F"/>
    <w:pPr>
      <w:spacing w:after="240"/>
      <w:outlineLvl w:val="9"/>
    </w:pPr>
    <w:rPr>
      <w:noProof/>
    </w:rPr>
  </w:style>
  <w:style w:type="paragraph" w:styleId="Index2">
    <w:name w:val="index 2"/>
    <w:basedOn w:val="Normal"/>
    <w:next w:val="Normal"/>
    <w:semiHidden/>
    <w:rsid w:val="00D94E8F"/>
    <w:pPr>
      <w:tabs>
        <w:tab w:val="right" w:pos="4176"/>
      </w:tabs>
      <w:ind w:left="568" w:hanging="284"/>
    </w:pPr>
    <w:rPr>
      <w:rFonts w:ascii="Garamond" w:hAnsi="Garamond"/>
    </w:rPr>
  </w:style>
  <w:style w:type="paragraph" w:customStyle="1" w:styleId="Byline">
    <w:name w:val="Byline"/>
    <w:rsid w:val="00D94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E8F"/>
    <w:pPr>
      <w:tabs>
        <w:tab w:val="clear" w:pos="3600"/>
        <w:tab w:val="clear" w:pos="3958"/>
      </w:tabs>
      <w:jc w:val="right"/>
    </w:pPr>
  </w:style>
  <w:style w:type="character" w:styleId="Emphasis">
    <w:name w:val="Emphasis"/>
    <w:basedOn w:val="DefaultParagraphFont"/>
    <w:qFormat/>
    <w:rsid w:val="00D94E8F"/>
    <w:rPr>
      <w:i/>
    </w:rPr>
  </w:style>
  <w:style w:type="paragraph" w:styleId="Caption">
    <w:name w:val="caption"/>
    <w:basedOn w:val="BodyText"/>
    <w:next w:val="Normal"/>
    <w:qFormat/>
    <w:rsid w:val="00D94E8F"/>
    <w:pPr>
      <w:framePr w:w="2268" w:hSpace="181" w:vSpace="181" w:wrap="around" w:vAnchor="text" w:hAnchor="page" w:x="1135" w:y="285" w:anchorLock="1"/>
    </w:pPr>
    <w:rPr>
      <w:i/>
    </w:rPr>
  </w:style>
  <w:style w:type="paragraph" w:customStyle="1" w:styleId="MiniTOCTitle">
    <w:name w:val="MiniTOCTitle"/>
    <w:basedOn w:val="Heading4"/>
    <w:rsid w:val="00D94E8F"/>
    <w:pPr>
      <w:spacing w:before="240"/>
      <w:outlineLvl w:val="9"/>
    </w:pPr>
    <w:rPr>
      <w:noProof/>
      <w:sz w:val="24"/>
    </w:rPr>
  </w:style>
  <w:style w:type="paragraph" w:customStyle="1" w:styleId="MiniTOCItem">
    <w:name w:val="MiniTOCItem"/>
    <w:basedOn w:val="ListBullet"/>
    <w:rsid w:val="00D94E8F"/>
    <w:pPr>
      <w:numPr>
        <w:numId w:val="0"/>
      </w:numPr>
      <w:tabs>
        <w:tab w:val="right" w:leader="dot" w:pos="6521"/>
      </w:tabs>
      <w:spacing w:before="0" w:after="0"/>
    </w:pPr>
  </w:style>
  <w:style w:type="paragraph" w:customStyle="1" w:styleId="TOFTitle">
    <w:name w:val="TOFTitle"/>
    <w:basedOn w:val="TOCTitle"/>
    <w:rsid w:val="00D94E8F"/>
  </w:style>
  <w:style w:type="paragraph" w:styleId="TableofFigures">
    <w:name w:val="table of figures"/>
    <w:basedOn w:val="Normal"/>
    <w:next w:val="Normal"/>
    <w:semiHidden/>
    <w:rsid w:val="00D94E8F"/>
    <w:pPr>
      <w:tabs>
        <w:tab w:val="right" w:leader="dot" w:pos="9072"/>
      </w:tabs>
      <w:ind w:left="970" w:hanging="403"/>
    </w:pPr>
    <w:rPr>
      <w:rFonts w:ascii="Times New Roman" w:hAnsi="Times New Roman"/>
      <w:b/>
    </w:rPr>
  </w:style>
  <w:style w:type="paragraph" w:styleId="ListNumber">
    <w:name w:val="List Number"/>
    <w:basedOn w:val="List"/>
    <w:rsid w:val="00D94E8F"/>
    <w:pPr>
      <w:numPr>
        <w:numId w:val="15"/>
      </w:numPr>
      <w:tabs>
        <w:tab w:val="clear" w:pos="340"/>
      </w:tabs>
    </w:pPr>
  </w:style>
  <w:style w:type="character" w:customStyle="1" w:styleId="WingdingSymbols">
    <w:name w:val="Wingding Symbols"/>
    <w:rsid w:val="00D94E8F"/>
    <w:rPr>
      <w:rFonts w:ascii="Wingdings" w:hAnsi="Wingdings"/>
    </w:rPr>
  </w:style>
  <w:style w:type="paragraph" w:customStyle="1" w:styleId="TableHeading">
    <w:name w:val="Table Heading"/>
    <w:basedOn w:val="HeadingBase"/>
    <w:rsid w:val="00D94E8F"/>
    <w:pPr>
      <w:keepLines/>
      <w:pBdr>
        <w:bottom w:val="single" w:sz="6" w:space="1" w:color="918585"/>
      </w:pBdr>
      <w:spacing w:before="240"/>
    </w:pPr>
  </w:style>
  <w:style w:type="character" w:customStyle="1" w:styleId="HotSpot">
    <w:name w:val="HotSpot"/>
    <w:rsid w:val="00D94E8F"/>
    <w:rPr>
      <w:color w:val="0033CC"/>
      <w:u w:val="none"/>
    </w:rPr>
  </w:style>
  <w:style w:type="paragraph" w:customStyle="1" w:styleId="BodyTextRight">
    <w:name w:val="Body Text Right"/>
    <w:basedOn w:val="BodyText"/>
    <w:rsid w:val="00D94E8F"/>
    <w:pPr>
      <w:spacing w:before="0" w:after="0"/>
      <w:jc w:val="right"/>
    </w:pPr>
  </w:style>
  <w:style w:type="paragraph" w:styleId="Index3">
    <w:name w:val="index 3"/>
    <w:basedOn w:val="ListNumber2"/>
    <w:next w:val="Normal"/>
    <w:semiHidden/>
    <w:rsid w:val="00D94E8F"/>
    <w:pPr>
      <w:numPr>
        <w:numId w:val="0"/>
      </w:numPr>
      <w:tabs>
        <w:tab w:val="right" w:leader="dot" w:pos="4176"/>
      </w:tabs>
    </w:pPr>
  </w:style>
  <w:style w:type="paragraph" w:styleId="ListNumber2">
    <w:name w:val="List Number 2"/>
    <w:basedOn w:val="List2"/>
    <w:rsid w:val="00D94E8F"/>
    <w:pPr>
      <w:numPr>
        <w:numId w:val="10"/>
      </w:numPr>
      <w:tabs>
        <w:tab w:val="clear" w:pos="1060"/>
      </w:tabs>
    </w:pPr>
  </w:style>
  <w:style w:type="paragraph" w:customStyle="1" w:styleId="MarginNote">
    <w:name w:val="Margin Note"/>
    <w:basedOn w:val="BodyText"/>
    <w:rsid w:val="00D94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E8F"/>
    <w:rPr>
      <w:sz w:val="32"/>
    </w:rPr>
  </w:style>
  <w:style w:type="paragraph" w:customStyle="1" w:styleId="HeadingProcedure">
    <w:name w:val="Heading Procedure"/>
    <w:basedOn w:val="HeadingBase"/>
    <w:next w:val="Normal"/>
    <w:rsid w:val="00D94E8F"/>
    <w:pPr>
      <w:tabs>
        <w:tab w:val="left" w:pos="0"/>
      </w:tabs>
      <w:spacing w:before="120" w:after="60"/>
    </w:pPr>
    <w:rPr>
      <w:i/>
      <w:color w:val="918585"/>
      <w:sz w:val="22"/>
    </w:rPr>
  </w:style>
  <w:style w:type="paragraph" w:customStyle="1" w:styleId="TableBodyText">
    <w:name w:val="Table Body Text"/>
    <w:basedOn w:val="BodyText"/>
    <w:rsid w:val="00D94E8F"/>
    <w:pPr>
      <w:spacing w:before="60" w:after="60"/>
    </w:pPr>
  </w:style>
  <w:style w:type="paragraph" w:styleId="ListContinue">
    <w:name w:val="List Continue"/>
    <w:basedOn w:val="List"/>
    <w:rsid w:val="00D94E8F"/>
    <w:pPr>
      <w:ind w:firstLine="0"/>
    </w:pPr>
  </w:style>
  <w:style w:type="paragraph" w:customStyle="1" w:styleId="ListNote">
    <w:name w:val="List Note"/>
    <w:basedOn w:val="List"/>
    <w:rsid w:val="00D94E8F"/>
    <w:pPr>
      <w:pBdr>
        <w:top w:val="single" w:sz="6" w:space="2" w:color="918585"/>
        <w:bottom w:val="single" w:sz="6" w:space="2" w:color="918585"/>
      </w:pBdr>
      <w:tabs>
        <w:tab w:val="left" w:pos="1021"/>
      </w:tabs>
      <w:ind w:firstLine="0"/>
    </w:pPr>
  </w:style>
  <w:style w:type="paragraph" w:customStyle="1" w:styleId="Warning">
    <w:name w:val="Warning"/>
    <w:basedOn w:val="BodyText"/>
    <w:rsid w:val="00D94E8F"/>
    <w:pPr>
      <w:shd w:val="clear" w:color="auto" w:fill="D9D9D9"/>
      <w:tabs>
        <w:tab w:val="left" w:pos="992"/>
      </w:tabs>
      <w:ind w:left="119" w:right="119"/>
    </w:pPr>
    <w:rPr>
      <w:sz w:val="20"/>
    </w:rPr>
  </w:style>
  <w:style w:type="paragraph" w:customStyle="1" w:styleId="MarginIcons">
    <w:name w:val="Margin Icons"/>
    <w:basedOn w:val="BodyText"/>
    <w:rsid w:val="00D94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E8F"/>
    <w:rPr>
      <w:rFonts w:ascii="Courier New" w:hAnsi="Courier New"/>
    </w:rPr>
  </w:style>
  <w:style w:type="paragraph" w:customStyle="1" w:styleId="NoteBullet">
    <w:name w:val="Note Bullet"/>
    <w:basedOn w:val="Note"/>
    <w:rsid w:val="00D94E8F"/>
    <w:pPr>
      <w:tabs>
        <w:tab w:val="clear" w:pos="680"/>
      </w:tabs>
      <w:spacing w:before="60" w:after="60"/>
    </w:pPr>
  </w:style>
  <w:style w:type="paragraph" w:customStyle="1" w:styleId="SubHeading2">
    <w:name w:val="SubHeading2"/>
    <w:basedOn w:val="HeadingBase"/>
    <w:rsid w:val="00D94E8F"/>
    <w:pPr>
      <w:spacing w:before="240" w:after="60"/>
    </w:pPr>
    <w:rPr>
      <w:sz w:val="20"/>
    </w:rPr>
  </w:style>
  <w:style w:type="paragraph" w:customStyle="1" w:styleId="SubHeading1">
    <w:name w:val="SubHeading1"/>
    <w:basedOn w:val="HeadingBase"/>
    <w:rsid w:val="00D94E8F"/>
    <w:pPr>
      <w:spacing w:before="240" w:after="60"/>
    </w:pPr>
    <w:rPr>
      <w:color w:val="918585"/>
      <w:sz w:val="22"/>
    </w:rPr>
  </w:style>
  <w:style w:type="paragraph" w:customStyle="1" w:styleId="SideHeading">
    <w:name w:val="Side Heading"/>
    <w:basedOn w:val="HeadingBase"/>
    <w:rsid w:val="00D94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E8F"/>
    <w:pPr>
      <w:tabs>
        <w:tab w:val="num" w:pos="360"/>
      </w:tabs>
    </w:pPr>
  </w:style>
  <w:style w:type="paragraph" w:styleId="PlainText">
    <w:name w:val="Plain Text"/>
    <w:basedOn w:val="Normal"/>
    <w:link w:val="PlainTextChar"/>
    <w:rsid w:val="00D94E8F"/>
    <w:rPr>
      <w:sz w:val="20"/>
    </w:rPr>
  </w:style>
  <w:style w:type="character" w:customStyle="1" w:styleId="PlainTextChar">
    <w:name w:val="Plain Text Char"/>
    <w:basedOn w:val="DefaultParagraphFont"/>
    <w:link w:val="PlainText"/>
    <w:rsid w:val="00D94E8F"/>
    <w:rPr>
      <w:rFonts w:ascii="Courier New" w:eastAsia="Times New Roman" w:hAnsi="Courier New" w:cs="Times New Roman"/>
      <w:sz w:val="20"/>
      <w:szCs w:val="20"/>
      <w:lang w:eastAsia="en-US"/>
    </w:rPr>
  </w:style>
  <w:style w:type="character" w:customStyle="1" w:styleId="MenuOption">
    <w:name w:val="Menu Option"/>
    <w:basedOn w:val="DefaultParagraphFont"/>
    <w:rsid w:val="00D94E8F"/>
    <w:rPr>
      <w:b/>
      <w:smallCaps/>
    </w:rPr>
  </w:style>
  <w:style w:type="paragraph" w:customStyle="1" w:styleId="TableListNumber">
    <w:name w:val="Table List Number"/>
    <w:basedOn w:val="ListNumber"/>
    <w:rsid w:val="00D94E8F"/>
    <w:pPr>
      <w:numPr>
        <w:numId w:val="0"/>
      </w:numPr>
    </w:pPr>
  </w:style>
  <w:style w:type="paragraph" w:styleId="TOC4">
    <w:name w:val="toc 4"/>
    <w:basedOn w:val="TOCBase"/>
    <w:next w:val="Normal"/>
    <w:semiHidden/>
    <w:rsid w:val="00D94E8F"/>
    <w:pPr>
      <w:tabs>
        <w:tab w:val="right" w:leader="dot" w:pos="9071"/>
      </w:tabs>
      <w:ind w:left="1701"/>
    </w:pPr>
  </w:style>
  <w:style w:type="paragraph" w:customStyle="1" w:styleId="ListAlpha">
    <w:name w:val="List Alpha"/>
    <w:basedOn w:val="List"/>
    <w:rsid w:val="00D94E8F"/>
    <w:pPr>
      <w:numPr>
        <w:numId w:val="9"/>
      </w:numPr>
    </w:pPr>
  </w:style>
  <w:style w:type="paragraph" w:customStyle="1" w:styleId="ListAlpha2">
    <w:name w:val="List Alpha 2"/>
    <w:basedOn w:val="List2"/>
    <w:rsid w:val="00D94E8F"/>
    <w:pPr>
      <w:numPr>
        <w:numId w:val="8"/>
      </w:numPr>
    </w:pPr>
  </w:style>
  <w:style w:type="paragraph" w:styleId="List2">
    <w:name w:val="List 2"/>
    <w:basedOn w:val="BodyText"/>
    <w:rsid w:val="00D94E8F"/>
    <w:pPr>
      <w:tabs>
        <w:tab w:val="left" w:pos="680"/>
      </w:tabs>
      <w:spacing w:before="60" w:after="60"/>
      <w:ind w:left="680" w:hanging="340"/>
    </w:pPr>
  </w:style>
  <w:style w:type="paragraph" w:styleId="List3">
    <w:name w:val="List 3"/>
    <w:basedOn w:val="BodyText"/>
    <w:rsid w:val="00D94E8F"/>
    <w:pPr>
      <w:tabs>
        <w:tab w:val="left" w:pos="1021"/>
      </w:tabs>
      <w:spacing w:before="60" w:after="60"/>
      <w:ind w:left="1020" w:hanging="340"/>
    </w:pPr>
  </w:style>
  <w:style w:type="paragraph" w:styleId="List4">
    <w:name w:val="List 4"/>
    <w:basedOn w:val="BodyText"/>
    <w:rsid w:val="00D94E8F"/>
    <w:pPr>
      <w:tabs>
        <w:tab w:val="left" w:pos="1361"/>
      </w:tabs>
      <w:spacing w:before="60" w:after="60"/>
      <w:ind w:left="1361" w:hanging="340"/>
    </w:pPr>
  </w:style>
  <w:style w:type="paragraph" w:styleId="List5">
    <w:name w:val="List 5"/>
    <w:basedOn w:val="BodyText"/>
    <w:rsid w:val="00D94E8F"/>
    <w:pPr>
      <w:tabs>
        <w:tab w:val="left" w:pos="1701"/>
      </w:tabs>
      <w:spacing w:before="60" w:after="60"/>
      <w:ind w:left="1701" w:hanging="340"/>
    </w:pPr>
  </w:style>
  <w:style w:type="paragraph" w:styleId="ListBullet3">
    <w:name w:val="List Bullet 3"/>
    <w:basedOn w:val="List3"/>
    <w:rsid w:val="00D94E8F"/>
    <w:pPr>
      <w:numPr>
        <w:numId w:val="14"/>
      </w:numPr>
      <w:tabs>
        <w:tab w:val="clear" w:pos="1021"/>
      </w:tabs>
      <w:ind w:left="1037" w:hanging="357"/>
    </w:pPr>
  </w:style>
  <w:style w:type="paragraph" w:styleId="ListBullet4">
    <w:name w:val="List Bullet 4"/>
    <w:basedOn w:val="List4"/>
    <w:rsid w:val="00D94E8F"/>
    <w:pPr>
      <w:numPr>
        <w:numId w:val="3"/>
      </w:numPr>
      <w:tabs>
        <w:tab w:val="clear" w:pos="1361"/>
      </w:tabs>
    </w:pPr>
  </w:style>
  <w:style w:type="paragraph" w:styleId="ListBullet5">
    <w:name w:val="List Bullet 5"/>
    <w:basedOn w:val="List5"/>
    <w:rsid w:val="00D94E8F"/>
    <w:pPr>
      <w:numPr>
        <w:numId w:val="4"/>
      </w:numPr>
    </w:pPr>
  </w:style>
  <w:style w:type="paragraph" w:styleId="ListContinue2">
    <w:name w:val="List Continue 2"/>
    <w:basedOn w:val="List2"/>
    <w:rsid w:val="00D94E8F"/>
    <w:pPr>
      <w:ind w:firstLine="0"/>
    </w:pPr>
  </w:style>
  <w:style w:type="paragraph" w:styleId="ListContinue3">
    <w:name w:val="List Continue 3"/>
    <w:basedOn w:val="List3"/>
    <w:rsid w:val="00D94E8F"/>
    <w:pPr>
      <w:ind w:left="1021" w:firstLine="0"/>
    </w:pPr>
  </w:style>
  <w:style w:type="paragraph" w:styleId="ListContinue4">
    <w:name w:val="List Continue 4"/>
    <w:basedOn w:val="List4"/>
    <w:rsid w:val="00D94E8F"/>
    <w:pPr>
      <w:ind w:firstLine="0"/>
    </w:pPr>
  </w:style>
  <w:style w:type="paragraph" w:styleId="ListContinue5">
    <w:name w:val="List Continue 5"/>
    <w:basedOn w:val="List5"/>
    <w:rsid w:val="00D94E8F"/>
    <w:pPr>
      <w:ind w:firstLine="0"/>
    </w:pPr>
  </w:style>
  <w:style w:type="paragraph" w:styleId="ListNumber3">
    <w:name w:val="List Number 3"/>
    <w:basedOn w:val="List3"/>
    <w:rsid w:val="00D94E8F"/>
    <w:pPr>
      <w:numPr>
        <w:numId w:val="5"/>
      </w:numPr>
    </w:pPr>
  </w:style>
  <w:style w:type="paragraph" w:styleId="ListNumber4">
    <w:name w:val="List Number 4"/>
    <w:basedOn w:val="List4"/>
    <w:rsid w:val="00D94E8F"/>
    <w:pPr>
      <w:numPr>
        <w:numId w:val="6"/>
      </w:numPr>
    </w:pPr>
  </w:style>
  <w:style w:type="paragraph" w:styleId="ListNumber5">
    <w:name w:val="List Number 5"/>
    <w:basedOn w:val="List5"/>
    <w:rsid w:val="00D94E8F"/>
    <w:pPr>
      <w:numPr>
        <w:numId w:val="7"/>
      </w:numPr>
    </w:pPr>
  </w:style>
  <w:style w:type="paragraph" w:styleId="BlockText">
    <w:name w:val="Block Text"/>
    <w:basedOn w:val="Normal"/>
    <w:rsid w:val="00D94E8F"/>
    <w:pPr>
      <w:spacing w:after="120"/>
      <w:ind w:left="1440" w:right="1440"/>
    </w:pPr>
  </w:style>
  <w:style w:type="character" w:customStyle="1" w:styleId="Subscript">
    <w:name w:val="Subscript"/>
    <w:basedOn w:val="DefaultParagraphFont"/>
    <w:rsid w:val="00D94E8F"/>
    <w:rPr>
      <w:sz w:val="16"/>
      <w:vertAlign w:val="subscript"/>
    </w:rPr>
  </w:style>
  <w:style w:type="character" w:customStyle="1" w:styleId="Superscript">
    <w:name w:val="Superscript"/>
    <w:basedOn w:val="DefaultParagraphFont"/>
    <w:rsid w:val="00D94E8F"/>
    <w:rPr>
      <w:sz w:val="16"/>
      <w:vertAlign w:val="superscript"/>
    </w:rPr>
  </w:style>
  <w:style w:type="character" w:customStyle="1" w:styleId="Symbols">
    <w:name w:val="Symbols"/>
    <w:basedOn w:val="DefaultParagraphFont"/>
    <w:rsid w:val="00D94E8F"/>
    <w:rPr>
      <w:rFonts w:ascii="Symbol" w:hAnsi="Symbol"/>
    </w:rPr>
  </w:style>
  <w:style w:type="character" w:customStyle="1" w:styleId="MenuOptions">
    <w:name w:val="Menu Options"/>
    <w:basedOn w:val="DefaultParagraphFont"/>
    <w:rsid w:val="00D94E8F"/>
    <w:rPr>
      <w:rFonts w:ascii="Arial Narrow" w:hAnsi="Arial Narrow"/>
      <w:smallCaps/>
    </w:rPr>
  </w:style>
  <w:style w:type="character" w:customStyle="1" w:styleId="Buttons">
    <w:name w:val="Buttons"/>
    <w:basedOn w:val="DefaultParagraphFont"/>
    <w:rsid w:val="00D94E8F"/>
    <w:rPr>
      <w:b/>
    </w:rPr>
  </w:style>
  <w:style w:type="character" w:customStyle="1" w:styleId="Underlined">
    <w:name w:val="Underlined"/>
    <w:basedOn w:val="DefaultParagraphFont"/>
    <w:rsid w:val="00D94E8F"/>
    <w:rPr>
      <w:u w:val="single"/>
    </w:rPr>
  </w:style>
  <w:style w:type="paragraph" w:customStyle="1" w:styleId="TableBodyTextRight">
    <w:name w:val="Table Body Text Right"/>
    <w:basedOn w:val="TableBodyText"/>
    <w:rsid w:val="00D94E8F"/>
    <w:pPr>
      <w:widowControl w:val="0"/>
      <w:autoSpaceDE w:val="0"/>
      <w:autoSpaceDN w:val="0"/>
      <w:adjustRightInd w:val="0"/>
      <w:jc w:val="right"/>
    </w:pPr>
    <w:rPr>
      <w:rFonts w:cs="Arial"/>
      <w:szCs w:val="18"/>
    </w:rPr>
  </w:style>
  <w:style w:type="paragraph" w:customStyle="1" w:styleId="CopyrightText">
    <w:name w:val="Copyright Text"/>
    <w:basedOn w:val="BodyText"/>
    <w:rsid w:val="00D94E8F"/>
    <w:rPr>
      <w:sz w:val="18"/>
    </w:rPr>
  </w:style>
  <w:style w:type="paragraph" w:customStyle="1" w:styleId="BodySmallRight">
    <w:name w:val="Body Small Right"/>
    <w:basedOn w:val="BodyTextRight"/>
    <w:rsid w:val="00D94E8F"/>
    <w:rPr>
      <w:sz w:val="18"/>
      <w:szCs w:val="18"/>
    </w:rPr>
  </w:style>
  <w:style w:type="paragraph" w:customStyle="1" w:styleId="MarginEdition">
    <w:name w:val="Margin Edition"/>
    <w:basedOn w:val="MarginNote"/>
    <w:rsid w:val="00D94E8F"/>
    <w:pPr>
      <w:spacing w:before="0" w:after="0"/>
    </w:pPr>
    <w:rPr>
      <w:rFonts w:ascii="Times New Roman" w:hAnsi="Times New Roman"/>
      <w:color w:val="999999"/>
    </w:rPr>
  </w:style>
  <w:style w:type="paragraph" w:customStyle="1" w:styleId="Spacer">
    <w:name w:val="Spacer"/>
    <w:basedOn w:val="Normal"/>
    <w:rsid w:val="00D94E8F"/>
    <w:rPr>
      <w:sz w:val="2"/>
      <w:szCs w:val="2"/>
    </w:rPr>
  </w:style>
  <w:style w:type="character" w:customStyle="1" w:styleId="Small">
    <w:name w:val="Small"/>
    <w:basedOn w:val="DefaultParagraphFont"/>
    <w:rsid w:val="00D94E8F"/>
    <w:rPr>
      <w:sz w:val="16"/>
    </w:rPr>
  </w:style>
  <w:style w:type="paragraph" w:customStyle="1" w:styleId="WideTable">
    <w:name w:val="Wide Table"/>
    <w:basedOn w:val="Normal"/>
    <w:rsid w:val="00D94E8F"/>
    <w:pPr>
      <w:ind w:left="-1418"/>
    </w:pPr>
    <w:rPr>
      <w:sz w:val="2"/>
      <w:szCs w:val="2"/>
    </w:rPr>
  </w:style>
  <w:style w:type="character" w:styleId="PageNumber">
    <w:name w:val="page number"/>
    <w:basedOn w:val="DefaultParagraphFont"/>
    <w:rsid w:val="00D94E8F"/>
  </w:style>
  <w:style w:type="paragraph" w:styleId="Quote">
    <w:name w:val="Quote"/>
    <w:basedOn w:val="Heading1"/>
    <w:link w:val="QuoteChar"/>
    <w:qFormat/>
    <w:rsid w:val="00D94E8F"/>
    <w:rPr>
      <w:b w:val="0"/>
      <w:sz w:val="72"/>
      <w:szCs w:val="72"/>
      <w:lang w:val="en-NZ"/>
    </w:rPr>
  </w:style>
  <w:style w:type="character" w:customStyle="1" w:styleId="QuoteChar">
    <w:name w:val="Quote Char"/>
    <w:basedOn w:val="DefaultParagraphFont"/>
    <w:link w:val="Quote"/>
    <w:rsid w:val="00D94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E8F"/>
    <w:pPr>
      <w:pageBreakBefore/>
    </w:pPr>
  </w:style>
  <w:style w:type="paragraph" w:customStyle="1" w:styleId="Border">
    <w:name w:val="Border"/>
    <w:basedOn w:val="Normal"/>
    <w:qFormat/>
    <w:rsid w:val="00D94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E8F"/>
    <w:rPr>
      <w:b/>
      <w:bCs/>
      <w:i/>
      <w:iCs/>
      <w:color w:val="auto"/>
    </w:rPr>
  </w:style>
  <w:style w:type="paragraph" w:styleId="IntenseQuote">
    <w:name w:val="Intense Quote"/>
    <w:basedOn w:val="Normal"/>
    <w:next w:val="Normal"/>
    <w:link w:val="IntenseQuoteChar"/>
    <w:uiPriority w:val="30"/>
    <w:qFormat/>
    <w:rsid w:val="00D94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E8F"/>
    <w:rPr>
      <w:smallCaps/>
      <w:color w:val="auto"/>
      <w:u w:val="single"/>
    </w:rPr>
  </w:style>
  <w:style w:type="character" w:styleId="IntenseReference">
    <w:name w:val="Intense Reference"/>
    <w:basedOn w:val="DefaultParagraphFont"/>
    <w:uiPriority w:val="32"/>
    <w:qFormat/>
    <w:rsid w:val="00D94E8F"/>
    <w:rPr>
      <w:b/>
      <w:bCs/>
      <w:smallCaps/>
      <w:color w:val="auto"/>
      <w:spacing w:val="5"/>
      <w:u w:val="single"/>
    </w:rPr>
  </w:style>
  <w:style w:type="paragraph" w:customStyle="1" w:styleId="2ColumnHeading">
    <w:name w:val="2Column Heading"/>
    <w:basedOn w:val="BodyText"/>
    <w:qFormat/>
    <w:rsid w:val="00D94E8F"/>
    <w:pPr>
      <w:spacing w:after="60"/>
      <w:ind w:left="-2268"/>
    </w:pPr>
    <w:rPr>
      <w:b/>
    </w:rPr>
  </w:style>
  <w:style w:type="paragraph" w:customStyle="1" w:styleId="Heading1TOC">
    <w:name w:val="Heading1 TOC"/>
    <w:basedOn w:val="Normal"/>
    <w:qFormat/>
    <w:rsid w:val="00D94E8F"/>
    <w:pPr>
      <w:spacing w:before="240" w:after="120"/>
    </w:pPr>
    <w:rPr>
      <w:rFonts w:ascii="Times New Roman" w:hAnsi="Times New Roman"/>
      <w:b/>
      <w:sz w:val="32"/>
    </w:rPr>
  </w:style>
  <w:style w:type="paragraph" w:customStyle="1" w:styleId="Heading2TOC">
    <w:name w:val="Heading2 TOC"/>
    <w:basedOn w:val="Normal"/>
    <w:qFormat/>
    <w:rsid w:val="00D94E8F"/>
    <w:pPr>
      <w:spacing w:before="240" w:after="60"/>
    </w:pPr>
    <w:rPr>
      <w:rFonts w:ascii="Times New Roman" w:hAnsi="Times New Roman"/>
      <w:b/>
      <w:sz w:val="28"/>
    </w:rPr>
  </w:style>
  <w:style w:type="character" w:customStyle="1" w:styleId="Underline">
    <w:name w:val="Underline"/>
    <w:basedOn w:val="DefaultParagraphFont"/>
    <w:qFormat/>
    <w:rsid w:val="00D94E8F"/>
    <w:rPr>
      <w:u w:val="single"/>
    </w:rPr>
  </w:style>
  <w:style w:type="character" w:customStyle="1" w:styleId="BoldandItalics">
    <w:name w:val="Bold and Italics"/>
    <w:qFormat/>
    <w:rsid w:val="00D94E8F"/>
    <w:rPr>
      <w:b/>
      <w:i/>
      <w:u w:val="none"/>
    </w:rPr>
  </w:style>
  <w:style w:type="paragraph" w:styleId="BalloonText">
    <w:name w:val="Balloon Text"/>
    <w:basedOn w:val="Normal"/>
    <w:link w:val="BalloonTextChar"/>
    <w:rsid w:val="00D94E8F"/>
    <w:rPr>
      <w:rFonts w:ascii="Tahoma" w:hAnsi="Tahoma" w:cs="Tahoma"/>
      <w:sz w:val="16"/>
      <w:szCs w:val="16"/>
    </w:rPr>
  </w:style>
  <w:style w:type="character" w:customStyle="1" w:styleId="BalloonTextChar">
    <w:name w:val="Balloon Text Char"/>
    <w:basedOn w:val="DefaultParagraphFont"/>
    <w:link w:val="BalloonText"/>
    <w:rsid w:val="00D94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E8F"/>
    <w:rPr>
      <w:b/>
      <w:color w:val="660033"/>
      <w:spacing w:val="0"/>
    </w:rPr>
  </w:style>
  <w:style w:type="paragraph" w:customStyle="1" w:styleId="Nameditemlist">
    <w:name w:val="Named item list"/>
    <w:basedOn w:val="BodyText"/>
    <w:qFormat/>
    <w:rsid w:val="00D94E8F"/>
    <w:pPr>
      <w:tabs>
        <w:tab w:val="left" w:pos="2835"/>
      </w:tabs>
      <w:ind w:left="2835" w:hanging="2835"/>
    </w:pPr>
  </w:style>
  <w:style w:type="paragraph" w:customStyle="1" w:styleId="BodyTextnopadding">
    <w:name w:val="Body Text no padding"/>
    <w:basedOn w:val="BodyText"/>
    <w:qFormat/>
    <w:rsid w:val="00D94E8F"/>
    <w:pPr>
      <w:spacing w:before="0" w:after="0"/>
    </w:pPr>
  </w:style>
  <w:style w:type="paragraph" w:customStyle="1" w:styleId="BodyTextBold">
    <w:name w:val="Body Text Bold"/>
    <w:basedOn w:val="BodyText"/>
    <w:qFormat/>
    <w:rsid w:val="00D94E8F"/>
    <w:rPr>
      <w:b/>
    </w:rPr>
  </w:style>
  <w:style w:type="character" w:styleId="Hyperlink">
    <w:name w:val="Hyperlink"/>
    <w:basedOn w:val="DefaultParagraphFont"/>
    <w:uiPriority w:val="99"/>
    <w:unhideWhenUsed/>
    <w:rsid w:val="005F7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5311</Characters>
  <Application>Microsoft Office Word</Application>
  <DocSecurity>0</DocSecurity>
  <Lines>110</Lines>
  <Paragraphs>79</Paragraphs>
  <ScaleCrop>false</ScaleCrop>
  <Company>Author-it Software Corporation Ltd.</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PMASUP440 Commission/recommission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