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71E" w:rsidP="009F371E">
      <w:pPr>
        <w:pStyle w:val="Title"/>
      </w:pPr>
      <w:r>
        <w:fldChar w:fldCharType="begin"/>
      </w:r>
      <w:r>
        <w:instrText xml:space="preserve"> TITLE   \* MERGEFORMAT </w:instrText>
      </w:r>
      <w:r>
        <w:fldChar w:fldCharType="separate"/>
      </w:r>
      <w:r>
        <w:t>PMASUP432 Coordinate pipeline projects</w:t>
      </w:r>
      <w:r>
        <w:fldChar w:fldCharType="end"/>
      </w:r>
    </w:p>
    <w:p w:rsidR="009F371E" w:rsidP="009F371E">
      <w:pPr>
        <w:pStyle w:val="Version"/>
        <w:sectPr w:rsidSect="00F26D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DCF" w:rsidP="00F26DCF">
      <w:pPr>
        <w:pStyle w:val="SuperHeading"/>
      </w:pPr>
      <w:r w:rsidRPr="00F26DCF">
        <w:t>PMASUP432 Coordinate pipeline projects</w:t>
      </w:r>
    </w:p>
    <w:p w:rsidR="00000000" w:rsidRPr="00F26DCF" w:rsidP="00F26DCF">
      <w:pPr>
        <w:pStyle w:val="Heading1"/>
      </w:pPr>
      <w:bookmarkStart w:id="1" w:name="O_909836"/>
      <w:bookmarkEnd w:id="1"/>
      <w:r w:rsidRPr="00F26DCF">
        <w:t>Modification History</w:t>
      </w:r>
    </w:p>
    <w:p w:rsidR="00000000" w:rsidRPr="00F26DCF" w:rsidP="009F371E">
      <w:pPr>
        <w:pStyle w:val="BodyText"/>
      </w:pPr>
      <w:r w:rsidRPr="00F26DCF">
        <w:t>Release 1. Supersedes and is equivalent to PMASUP432B Coordinate pipeline projects</w:t>
      </w:r>
    </w:p>
    <w:p w:rsidR="00000000" w:rsidRPr="00F26DCF" w:rsidP="00F26DCF">
      <w:pPr>
        <w:pStyle w:val="Heading1"/>
      </w:pPr>
      <w:bookmarkStart w:id="2" w:name="O_909844"/>
      <w:bookmarkEnd w:id="2"/>
      <w:r w:rsidRPr="00F26DCF">
        <w:t>Application</w:t>
      </w:r>
    </w:p>
    <w:p w:rsidR="00000000" w:rsidRPr="00F26DCF" w:rsidP="009F371E">
      <w:pPr>
        <w:pStyle w:val="BodyText"/>
      </w:pPr>
      <w:r w:rsidRPr="00F26DCF">
        <w:t>This unit of competency covers the skills and knowledge required to scope and coordinate pipeline projects. It applies to p</w:t>
      </w:r>
      <w:r w:rsidRPr="00F26DCF">
        <w:t>ipeline projects, such as:</w:t>
      </w:r>
    </w:p>
    <w:p w:rsidR="00000000" w:rsidRPr="00F26DCF" w:rsidP="00F26DCF">
      <w:pPr>
        <w:pStyle w:val="ListBullet"/>
      </w:pPr>
      <w:r w:rsidRPr="00F26DCF">
        <w:t>installation of new plant piping and equipment</w:t>
      </w:r>
    </w:p>
    <w:p w:rsidR="00000000" w:rsidRPr="00F26DCF" w:rsidP="00F26DCF">
      <w:pPr>
        <w:pStyle w:val="ListBullet"/>
      </w:pPr>
      <w:r w:rsidRPr="00F26DCF">
        <w:t>pipeline repairs and modifications (e.g. hot tap and stoppling operations, welding and cutting operations)</w:t>
      </w:r>
    </w:p>
    <w:p w:rsidR="00000000" w:rsidRPr="00F26DCF" w:rsidP="00F26DCF">
      <w:pPr>
        <w:pStyle w:val="ListBullet"/>
      </w:pPr>
      <w:r w:rsidRPr="00F26DCF">
        <w:t>upgrades of existing plant, piping and equipment</w:t>
      </w:r>
    </w:p>
    <w:p w:rsidR="00000000" w:rsidRPr="00F26DCF" w:rsidP="00F26DCF">
      <w:pPr>
        <w:pStyle w:val="ListBullet"/>
      </w:pPr>
      <w:r w:rsidRPr="00F26DCF">
        <w:t>commissioning of pipeline</w:t>
      </w:r>
      <w:r w:rsidRPr="00F26DCF">
        <w:t>s and facilities</w:t>
      </w:r>
    </w:p>
    <w:p w:rsidR="00000000" w:rsidRPr="00F26DCF" w:rsidP="00F26DCF">
      <w:pPr>
        <w:pStyle w:val="ListBullet"/>
      </w:pPr>
      <w:r w:rsidRPr="00F26DCF">
        <w:t>construction and upgrade of pipeline easements.</w:t>
      </w:r>
    </w:p>
    <w:p w:rsidR="00000000" w:rsidRPr="00F26DCF" w:rsidP="00F26DCF">
      <w:pPr>
        <w:pStyle w:val="BodyText"/>
      </w:pPr>
    </w:p>
    <w:p w:rsidR="00000000" w:rsidRPr="00F26DCF" w:rsidP="009F371E">
      <w:pPr>
        <w:pStyle w:val="BodyText"/>
      </w:pPr>
      <w:r w:rsidRPr="00F26DCF">
        <w:t>This unit of competency applies to operators who are required to prepare scoping documents, specifications and/or tenders; coordinate the project through the construction and commissioning p</w:t>
      </w:r>
      <w:r w:rsidRPr="00F26DCF">
        <w:t>hases; prepare reports; liaise with stakeholders; and ensure that the project conforms to all safety requirements.</w:t>
      </w:r>
    </w:p>
    <w:p w:rsidR="00000000" w:rsidRPr="00F26DCF" w:rsidP="009F371E">
      <w:pPr>
        <w:pStyle w:val="BodyText"/>
      </w:pPr>
      <w:r w:rsidRPr="00F26DCF">
        <w:t>This unit of competency does not require the operation of a central control panel.</w:t>
      </w:r>
    </w:p>
    <w:p w:rsidR="00000000" w:rsidRPr="00F26DCF" w:rsidP="009F371E">
      <w:pPr>
        <w:pStyle w:val="BodyText"/>
      </w:pPr>
      <w:r w:rsidRPr="00F26DCF">
        <w:t xml:space="preserve">No licensing, legislative or certification requirements </w:t>
      </w:r>
      <w:r w:rsidRPr="00F26DCF">
        <w:t>apply to this unit at the time of publication.</w:t>
      </w:r>
    </w:p>
    <w:p w:rsidR="00000000" w:rsidRPr="00F26DCF" w:rsidP="00F26DCF">
      <w:pPr>
        <w:pStyle w:val="Heading1"/>
      </w:pPr>
      <w:bookmarkStart w:id="3" w:name="O_909843"/>
      <w:bookmarkEnd w:id="3"/>
      <w:r w:rsidRPr="00F26DCF">
        <w:t>Pre-requisite Unit</w:t>
      </w:r>
    </w:p>
    <w:tbl>
      <w:tblPr>
        <w:tblW w:w="0" w:type="auto"/>
        <w:tblCellMar>
          <w:left w:w="62" w:type="dxa"/>
          <w:right w:w="62" w:type="dxa"/>
        </w:tblCellMar>
        <w:tblLook w:val="0000"/>
      </w:tblPr>
      <w:tblGrid>
        <w:gridCol w:w="2163"/>
        <w:gridCol w:w="7033"/>
      </w:tblGrid>
      <w:tr w:rsidTr="009F3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MSMPER300</w:t>
            </w:r>
          </w:p>
        </w:tc>
        <w:tc>
          <w:tcPr>
            <w:tcW w:w="0" w:type="auto"/>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Issue work permits</w:t>
            </w:r>
          </w:p>
        </w:tc>
      </w:tr>
    </w:tbl>
    <w:p w:rsidR="00000000" w:rsidRPr="00F26DCF" w:rsidP="00F26DCF">
      <w:pPr>
        <w:pStyle w:val="BodyText"/>
      </w:pPr>
    </w:p>
    <w:p w:rsidR="00000000" w:rsidRPr="00F26DCF" w:rsidP="00F26DCF">
      <w:pPr>
        <w:pStyle w:val="AllowPageBreak"/>
      </w:pPr>
    </w:p>
    <w:p w:rsidR="00000000" w:rsidRPr="00F26DCF" w:rsidP="00F26DCF">
      <w:pPr>
        <w:pStyle w:val="Heading1"/>
      </w:pPr>
      <w:bookmarkStart w:id="4" w:name="O_909842"/>
      <w:bookmarkEnd w:id="4"/>
      <w:r w:rsidRPr="00F26DCF">
        <w:t>Competency Field</w:t>
      </w:r>
    </w:p>
    <w:p w:rsidR="00000000" w:rsidRPr="00F26DCF" w:rsidP="009F371E">
      <w:pPr>
        <w:pStyle w:val="BodyText"/>
      </w:pPr>
      <w:r w:rsidRPr="00F26DCF">
        <w:t>Support</w:t>
      </w:r>
    </w:p>
    <w:p w:rsidR="00000000" w:rsidRPr="00F26DCF" w:rsidP="00F26DCF">
      <w:pPr>
        <w:pStyle w:val="Heading1"/>
      </w:pPr>
      <w:bookmarkStart w:id="5" w:name="O_909841"/>
      <w:bookmarkEnd w:id="5"/>
      <w:r w:rsidRPr="00F26DCF">
        <w:t>Unit Sector</w:t>
      </w:r>
    </w:p>
    <w:p w:rsidR="00000000" w:rsidRPr="00F26DCF" w:rsidP="00F26DCF">
      <w:pPr>
        <w:pStyle w:val="Heading1"/>
      </w:pPr>
      <w:bookmarkStart w:id="6" w:name="O_909840"/>
      <w:bookmarkEnd w:id="6"/>
      <w:r w:rsidRPr="00F26D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6DC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Performance criteria describe the performance needed to demonstrate achievement of the element.</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1</w:t>
            </w:r>
          </w:p>
        </w:tc>
        <w:tc>
          <w:tcPr>
            <w:tcW w:w="1962" w:type="dxa"/>
            <w:vMerge w:val="restart"/>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rPr>
                <w:rStyle w:val="SpecialBold"/>
              </w:rPr>
              <w:t>Prepare project specification documents</w:t>
            </w: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1.1</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Analyse the proposed project to establish contract specifications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1.2</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Facilitate a documented hazard and risk assessment on the proposed project, identifying all potential hazards and risks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1.3</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Draft specification documents stating the required work activity and health, safety and environmental requirements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1.4</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Seek tenders for the specified works, review according to the relevant company procedure and appoint a winning tenderer</w:t>
            </w:r>
          </w:p>
        </w:tc>
      </w:tr>
      <w:tr w:rsidTr="00F26D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6DCF">
            <w:pPr>
              <w:pStyle w:val="BodyText"/>
              <w:rPr>
                <w:lang w:val="en-NZ"/>
              </w:rPr>
            </w:pP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2</w:t>
            </w:r>
          </w:p>
        </w:tc>
        <w:tc>
          <w:tcPr>
            <w:tcW w:w="1962" w:type="dxa"/>
            <w:vMerge w:val="restart"/>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rPr>
                <w:rStyle w:val="SpecialBold"/>
              </w:rPr>
              <w:t>Prepare project schedule and documentation</w:t>
            </w: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2.1</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Draft a pr</w:t>
            </w:r>
            <w:r w:rsidRPr="00F26DCF">
              <w:t>oject schedule to establish project timeframe, work activities and procurement of materials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2.2</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Apply the job safety analysis (JSA) process to specific project activities reflecting any health, safety and environmental (HSE) issues identified in the pro</w:t>
            </w:r>
            <w:r w:rsidRPr="00F26DCF">
              <w:t>ject risk and hazard assessment</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2.3</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Write procedures and work instructions for project work activities from the outcome of the JSA process</w:t>
            </w:r>
          </w:p>
        </w:tc>
      </w:tr>
      <w:tr w:rsidTr="00F26D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6DCF">
            <w:pPr>
              <w:pStyle w:val="BodyText"/>
              <w:rPr>
                <w:lang w:val="en-NZ"/>
              </w:rPr>
            </w:pP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3</w:t>
            </w:r>
          </w:p>
        </w:tc>
        <w:tc>
          <w:tcPr>
            <w:tcW w:w="1962" w:type="dxa"/>
            <w:vMerge w:val="restart"/>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rPr>
                <w:rStyle w:val="SpecialBold"/>
              </w:rPr>
              <w:t>Facilitate induction training for project</w:t>
            </w: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3.1</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Discuss company/site-spec</w:t>
            </w:r>
            <w:r w:rsidRPr="00F26DCF">
              <w:t>ific procedures and HSE requirements with contractors/employees carrying out the specified works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3.2</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Review all persons who are inducted to ensure they understand the company/site procedures and HSE requirements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3.3</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Insp</w:t>
            </w:r>
            <w:r w:rsidRPr="00F26DCF">
              <w:t>ect all equipment and machinery utilised to carry out the works to ensure these comply with company/site requirements</w:t>
            </w:r>
          </w:p>
        </w:tc>
      </w:tr>
      <w:tr w:rsidTr="00F26D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6DCF">
            <w:pPr>
              <w:pStyle w:val="BodyText"/>
              <w:rPr>
                <w:lang w:val="en-NZ"/>
              </w:rPr>
            </w:pP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4</w:t>
            </w:r>
          </w:p>
        </w:tc>
        <w:tc>
          <w:tcPr>
            <w:tcW w:w="1962" w:type="dxa"/>
            <w:vMerge w:val="restart"/>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rPr>
                <w:rStyle w:val="SpecialBold"/>
              </w:rPr>
              <w:t>Monitor progress of project</w:t>
            </w: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4.1</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 xml:space="preserve">Purchase materials required for fabrication and installation on the project and inspect to ensure </w:t>
            </w:r>
            <w:r w:rsidRPr="00F26DCF">
              <w:t>all items meet project specifications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4.2</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Monitor project works to ensure activities are carried out to project specification and minimal impact occurs on existing operations and environment</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4.3</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 xml:space="preserve">Issue permits to work </w:t>
            </w:r>
            <w:r w:rsidRPr="00F26DCF">
              <w:t>where project activities impact on existing pipeline operations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4.4</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Amend and/or modify original specifications and communicate to all parties involved according to the relevant company procedure</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4.5</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Produce project reports updating project schedule progress, activities and HSE issues, and discuss with all parties involved.</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4.6</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Draft operations manuals and compile vendor data manuals to assist in the operation of the equipment/facility after project</w:t>
            </w:r>
            <w:r w:rsidRPr="00F26DCF">
              <w:t xml:space="preserve"> completion</w:t>
            </w:r>
          </w:p>
        </w:tc>
      </w:tr>
      <w:tr w:rsidTr="00F26D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6DCF">
            <w:pPr>
              <w:pStyle w:val="BodyText"/>
              <w:rPr>
                <w:lang w:val="en-NZ"/>
              </w:rPr>
            </w:pP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5</w:t>
            </w:r>
          </w:p>
        </w:tc>
        <w:tc>
          <w:tcPr>
            <w:tcW w:w="1962" w:type="dxa"/>
            <w:vMerge w:val="restart"/>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rPr>
                <w:rStyle w:val="SpecialBold"/>
              </w:rPr>
              <w:t>Complete and commission project</w:t>
            </w: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5.1</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Commission the project to ensure all work carried out meets project specifications and operational requirements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5.2</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Restore the project site to meet</w:t>
            </w:r>
            <w:r w:rsidRPr="00F26DCF">
              <w:t xml:space="preserve"> environmental, heritage and operational requirements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5.3</w:t>
            </w:r>
          </w:p>
        </w:tc>
        <w:tc>
          <w:tcPr>
            <w:tcW w:w="561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Cancel permits to work and sign-off at completion of works</w:t>
            </w:r>
          </w:p>
        </w:tc>
      </w:tr>
      <w:tr w:rsidTr="00F26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5.4</w:t>
            </w:r>
          </w:p>
        </w:tc>
        <w:tc>
          <w:tcPr>
            <w:tcW w:w="5610" w:type="dxa"/>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Check all documentation, records and drawings pertaining to the</w:t>
            </w:r>
            <w:r w:rsidRPr="00F26DCF">
              <w:t xml:space="preserve"> project, verify for accuracy and hand over to the relevant operational department</w:t>
            </w:r>
          </w:p>
        </w:tc>
      </w:tr>
    </w:tbl>
    <w:p w:rsidR="00000000" w:rsidRPr="00F26DCF" w:rsidP="00F26DCF">
      <w:pPr>
        <w:pStyle w:val="BodyText"/>
      </w:pPr>
    </w:p>
    <w:p w:rsidR="00000000" w:rsidRPr="00F26DCF" w:rsidP="00F26DCF">
      <w:pPr>
        <w:pStyle w:val="AllowPageBreak"/>
      </w:pPr>
    </w:p>
    <w:p w:rsidR="00000000" w:rsidRPr="00F26DCF" w:rsidP="00F26DCF">
      <w:pPr>
        <w:pStyle w:val="Heading1"/>
      </w:pPr>
      <w:bookmarkStart w:id="7" w:name="O_909839"/>
      <w:bookmarkEnd w:id="7"/>
      <w:r w:rsidRPr="00F26DCF">
        <w:t>Foundation Skills</w:t>
      </w:r>
    </w:p>
    <w:p w:rsidR="00000000" w:rsidRPr="00F26DCF" w:rsidP="009F371E">
      <w:pPr>
        <w:pStyle w:val="BodyText"/>
      </w:pPr>
      <w:r w:rsidRPr="00F26DCF">
        <w:t>This section describes those language, literacy, numeracy and employment skills that are essential to performance.</w:t>
      </w:r>
    </w:p>
    <w:p w:rsidR="00000000" w:rsidRPr="00F26DCF" w:rsidP="009F371E">
      <w:pPr>
        <w:pStyle w:val="BodyText"/>
      </w:pPr>
      <w:r w:rsidRPr="00F26DCF">
        <w:t>Foundation skills es</w:t>
      </w:r>
      <w:r w:rsidRPr="00F26DCF">
        <w:t>sential to performance are explicit in the performance criteria of this unit of competency.</w:t>
      </w:r>
    </w:p>
    <w:p w:rsidR="00000000" w:rsidRPr="00F26DCF" w:rsidP="00F26DCF">
      <w:pPr>
        <w:pStyle w:val="Heading1"/>
      </w:pPr>
      <w:bookmarkStart w:id="8" w:name="O_909838"/>
      <w:bookmarkEnd w:id="8"/>
      <w:r w:rsidRPr="00F26DCF">
        <w:t>Range of Conditions</w:t>
      </w:r>
    </w:p>
    <w:tbl>
      <w:tblPr>
        <w:tblW w:w="0" w:type="auto"/>
        <w:tblCellMar>
          <w:left w:w="62" w:type="dxa"/>
          <w:right w:w="62" w:type="dxa"/>
        </w:tblCellMar>
        <w:tblLook w:val="0000"/>
      </w:tblPr>
      <w:tblGrid>
        <w:gridCol w:w="2163"/>
        <w:gridCol w:w="7033"/>
      </w:tblGrid>
      <w:tr w:rsidTr="009F37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t>This field allows for different work environments and conditions that may affect performance. Essential operating conditions th</w:t>
            </w:r>
            <w:r w:rsidRPr="00F26DCF">
              <w:t>at may be present (depending on the work situation, needs of the candidate, accessibility of the item, and local industry and regional contexts) are included.</w:t>
            </w:r>
          </w:p>
        </w:tc>
      </w:tr>
      <w:tr w:rsidTr="009F3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The latest version of all legislation, regulations, industry codes of practice and Australian/international standards, or the version specified by the local regulatory authority, must be used, and include one or more of the following:</w:t>
            </w:r>
          </w:p>
          <w:p w:rsidR="00000000" w:rsidRPr="00F26DCF" w:rsidP="00F26DCF">
            <w:pPr>
              <w:pStyle w:val="ListBullet"/>
            </w:pPr>
            <w:r w:rsidRPr="00F26DCF">
              <w:rPr>
                <w:rStyle w:val="Emphasis"/>
              </w:rPr>
              <w:t>AS 2885 (Set) Pipeli</w:t>
            </w:r>
            <w:r w:rsidRPr="00F26DCF">
              <w:rPr>
                <w:rStyle w:val="Emphasis"/>
              </w:rPr>
              <w:t xml:space="preserve">nes - Gas and liquid petroleum </w:t>
            </w:r>
          </w:p>
          <w:p w:rsidR="00000000" w:rsidRPr="00F26DCF" w:rsidP="00F26DCF">
            <w:pPr>
              <w:pStyle w:val="ListBullet"/>
            </w:pPr>
            <w:r w:rsidRPr="00F26DCF">
              <w:rPr>
                <w:rStyle w:val="Emphasis"/>
              </w:rPr>
              <w:t>AS 4041-2006 Pressure piping</w:t>
            </w:r>
          </w:p>
          <w:p w:rsidR="00000000" w:rsidRPr="00F26DCF" w:rsidP="00F26DCF">
            <w:pPr>
              <w:pStyle w:val="ListBullet"/>
            </w:pPr>
            <w:r w:rsidRPr="00F26DCF">
              <w:rPr>
                <w:rStyle w:val="Emphasis"/>
              </w:rPr>
              <w:t>AS/NZS 3000:2007 Electrical installations (known as the Australian/New Zealand Wiring Rules)</w:t>
            </w:r>
          </w:p>
          <w:p w:rsidR="00000000" w:rsidRPr="00F26DCF" w:rsidP="00F26DCF">
            <w:pPr>
              <w:pStyle w:val="ListBullet"/>
            </w:pPr>
            <w:r w:rsidRPr="00F26DCF">
              <w:t>legislative requirements, including work health and safety (WHS)</w:t>
            </w:r>
          </w:p>
          <w:p w:rsidR="00000000" w:rsidRPr="00F26DCF" w:rsidP="00F26DCF">
            <w:pPr>
              <w:pStyle w:val="ListBullet"/>
            </w:pPr>
            <w:r w:rsidRPr="00F26DCF">
              <w:t>industry codes of practice and guidel</w:t>
            </w:r>
            <w:r w:rsidRPr="00F26DCF">
              <w:t>ines</w:t>
            </w:r>
          </w:p>
          <w:p w:rsidR="00000000" w:rsidRPr="00F26DCF" w:rsidP="00F26DCF">
            <w:pPr>
              <w:pStyle w:val="ListBullet"/>
            </w:pPr>
            <w:r w:rsidRPr="00F26DCF">
              <w:t xml:space="preserve">environmental regulations and guidelines </w:t>
            </w:r>
          </w:p>
          <w:p w:rsidR="00000000" w:rsidRPr="00F26DCF" w:rsidP="00F26DCF">
            <w:pPr>
              <w:pStyle w:val="ListBullet"/>
            </w:pPr>
            <w:r w:rsidRPr="00F26DCF">
              <w:t>Australian and other standards</w:t>
            </w:r>
          </w:p>
          <w:p w:rsidR="00000000" w:rsidRPr="00F26DCF" w:rsidP="00F26DCF">
            <w:pPr>
              <w:pStyle w:val="ListBullet"/>
            </w:pPr>
            <w:r w:rsidRPr="00F26DCF">
              <w:t>licence and certification requirements</w:t>
            </w:r>
          </w:p>
          <w:p w:rsidR="00000000" w:rsidRPr="00F26DCF" w:rsidP="00F26DCF">
            <w:pPr>
              <w:pStyle w:val="ListBullet"/>
            </w:pPr>
            <w:r w:rsidRPr="00F26DCF">
              <w:t>requirements set by authorities, such as:</w:t>
            </w:r>
          </w:p>
          <w:p w:rsidR="00000000" w:rsidRPr="00F26DCF" w:rsidP="00F26DCF">
            <w:pPr>
              <w:pStyle w:val="ListBullet2"/>
            </w:pPr>
            <w:r w:rsidRPr="00F26DCF">
              <w:t>Environmental Protection Authority (EPA)</w:t>
            </w:r>
          </w:p>
          <w:p w:rsidR="00000000" w:rsidRPr="00F26DCF" w:rsidP="00F26DCF">
            <w:pPr>
              <w:pStyle w:val="ListBullet2"/>
            </w:pPr>
            <w:r w:rsidRPr="00F26DCF">
              <w:t>Department of Primary Industry and Energy (DOPIE)</w:t>
            </w:r>
          </w:p>
          <w:p w:rsidR="00000000" w:rsidRPr="00F26DCF" w:rsidP="00F26DCF">
            <w:pPr>
              <w:pStyle w:val="ListBullet2"/>
            </w:pPr>
            <w:r w:rsidRPr="00F26DCF">
              <w:t>Departments of Minerals and Energy State and Territory</w:t>
            </w:r>
          </w:p>
          <w:p w:rsidR="00000000" w:rsidRPr="00F26DCF" w:rsidP="00F26DCF">
            <w:pPr>
              <w:pStyle w:val="ListBullet2"/>
            </w:pPr>
            <w:r w:rsidRPr="00F26DCF">
              <w:t>Worksafe Australia.</w:t>
            </w:r>
          </w:p>
          <w:p w:rsidR="00000000" w:rsidRPr="00F26DCF" w:rsidP="00F26DCF">
            <w:pPr>
              <w:pStyle w:val="BodyText"/>
            </w:pPr>
          </w:p>
          <w:p w:rsidR="00000000" w:rsidRPr="00F26DCF" w:rsidP="00F26DCF">
            <w:pPr>
              <w:pStyle w:val="BodyText"/>
            </w:pPr>
            <w:r w:rsidRPr="00F26DCF">
              <w:t>All operations to which this unit applies are subject to stringent health, safety and environment (HSE) requirements, which may be imposed through state/territory or federal legisl</w:t>
            </w:r>
            <w:r w:rsidRPr="00F26DCF">
              <w:t>ation, and these must not be compromised at any time. Where there is an apparent conflict between performance criteria and HSE requirements, the HSE requirements take precedence.</w:t>
            </w:r>
          </w:p>
          <w:p w:rsidR="00000000" w:rsidP="00F26DCF">
            <w:pPr>
              <w:pStyle w:val="BodyText"/>
              <w:rPr>
                <w:lang w:val="en-NZ"/>
              </w:rPr>
            </w:pPr>
          </w:p>
        </w:tc>
      </w:tr>
      <w:tr w:rsidTr="009F3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Hazards include one or more of the following:</w:t>
            </w:r>
          </w:p>
          <w:p w:rsidR="00000000" w:rsidRPr="00F26DCF" w:rsidP="00F26DCF">
            <w:pPr>
              <w:pStyle w:val="ListBullet"/>
            </w:pPr>
            <w:r w:rsidRPr="00F26DCF">
              <w:t>electricity</w:t>
            </w:r>
          </w:p>
          <w:p w:rsidR="00000000" w:rsidRPr="00F26DCF" w:rsidP="00F26DCF">
            <w:pPr>
              <w:pStyle w:val="ListBullet"/>
            </w:pPr>
            <w:r w:rsidRPr="00F26DCF">
              <w:t>gas</w:t>
            </w:r>
          </w:p>
          <w:p w:rsidR="00000000" w:rsidRPr="00F26DCF" w:rsidP="00F26DCF">
            <w:pPr>
              <w:pStyle w:val="ListBullet"/>
            </w:pPr>
            <w:r w:rsidRPr="00F26DCF">
              <w:t xml:space="preserve">gases and liquids under pressure </w:t>
            </w:r>
          </w:p>
          <w:p w:rsidR="00000000" w:rsidRPr="00F26DCF" w:rsidP="00F26DCF">
            <w:pPr>
              <w:pStyle w:val="ListBullet"/>
            </w:pPr>
            <w:r w:rsidRPr="00F26DCF">
              <w:t>structural hazards</w:t>
            </w:r>
          </w:p>
          <w:p w:rsidR="00000000" w:rsidRPr="00F26DCF" w:rsidP="00F26DCF">
            <w:pPr>
              <w:pStyle w:val="ListBullet"/>
            </w:pPr>
            <w:r w:rsidRPr="00F26DCF">
              <w:t>structural collapse</w:t>
            </w:r>
          </w:p>
          <w:p w:rsidR="00000000" w:rsidRPr="00F26DCF" w:rsidP="00F26DCF">
            <w:pPr>
              <w:pStyle w:val="ListBullet"/>
            </w:pPr>
            <w:r w:rsidRPr="00F26DCF">
              <w:t>equipment failures</w:t>
            </w:r>
          </w:p>
          <w:p w:rsidR="00000000" w:rsidRPr="00F26DCF" w:rsidP="00F26DCF">
            <w:pPr>
              <w:pStyle w:val="ListBullet"/>
            </w:pPr>
            <w:r w:rsidRPr="00F26DCF">
              <w:t>industrial (machinery, equipment and product)</w:t>
            </w:r>
          </w:p>
          <w:p w:rsidR="00000000" w:rsidRPr="00F26DCF" w:rsidP="00F26DCF">
            <w:pPr>
              <w:pStyle w:val="ListBullet"/>
            </w:pPr>
            <w:r w:rsidRPr="00F26DCF">
              <w:t>equipment or product mass</w:t>
            </w:r>
          </w:p>
          <w:p w:rsidR="00000000" w:rsidRPr="00F26DCF" w:rsidP="00F26DCF">
            <w:pPr>
              <w:pStyle w:val="ListBullet"/>
            </w:pPr>
            <w:r w:rsidRPr="00F26DCF">
              <w:t>noise, rotational equipment or vibration</w:t>
            </w:r>
          </w:p>
          <w:p w:rsidR="00000000" w:rsidRPr="00F26DCF" w:rsidP="00F26DCF">
            <w:pPr>
              <w:pStyle w:val="ListBullet"/>
            </w:pPr>
            <w:r w:rsidRPr="00F26DCF">
              <w:t>plant services (steam, condensate and cooling water</w:t>
            </w:r>
            <w:r w:rsidRPr="00F26DCF">
              <w:t>)</w:t>
            </w:r>
          </w:p>
          <w:p w:rsidR="00000000" w:rsidRPr="00F26DCF" w:rsidP="00F26DCF">
            <w:pPr>
              <w:pStyle w:val="ListBullet"/>
            </w:pPr>
            <w:r w:rsidRPr="00F26DCF">
              <w:t xml:space="preserve">limited head spaces or overhangs </w:t>
            </w:r>
          </w:p>
          <w:p w:rsidR="00000000" w:rsidRPr="00F26DCF" w:rsidP="00F26DCF">
            <w:pPr>
              <w:pStyle w:val="ListBullet"/>
            </w:pPr>
            <w:r w:rsidRPr="00F26DCF">
              <w:t>working at heights, in restricted or confined spaces, or in environments subjected to heat, noise, dusts or vapours</w:t>
            </w:r>
          </w:p>
          <w:p w:rsidR="00000000" w:rsidRPr="00F26DCF" w:rsidP="00F26DCF">
            <w:pPr>
              <w:pStyle w:val="ListBullet"/>
            </w:pPr>
            <w:r w:rsidRPr="00F26DCF">
              <w:t>flammability and explosivity</w:t>
            </w:r>
          </w:p>
          <w:p w:rsidR="00000000" w:rsidRPr="00F26DCF" w:rsidP="00F26DCF">
            <w:pPr>
              <w:pStyle w:val="ListBullet"/>
            </w:pPr>
            <w:r w:rsidRPr="00F26DCF">
              <w:t>hazardous products and materials</w:t>
            </w:r>
          </w:p>
          <w:p w:rsidR="00000000" w:rsidRPr="00F26DCF" w:rsidP="00F26DCF">
            <w:pPr>
              <w:pStyle w:val="ListBullet"/>
            </w:pPr>
            <w:r w:rsidRPr="00F26DCF">
              <w:t>unauthorised personnel</w:t>
            </w:r>
          </w:p>
          <w:p w:rsidR="00000000" w:rsidRPr="00F26DCF" w:rsidP="00F26DCF">
            <w:pPr>
              <w:pStyle w:val="ListBullet"/>
            </w:pPr>
            <w:r w:rsidRPr="00F26DCF">
              <w:t>sharp edges, protru</w:t>
            </w:r>
            <w:r w:rsidRPr="00F26DCF">
              <w:t>sions or obstructions</w:t>
            </w:r>
          </w:p>
          <w:p w:rsidR="00000000" w:rsidRPr="00F26DCF" w:rsidP="00F26DCF">
            <w:pPr>
              <w:pStyle w:val="ListBullet"/>
            </w:pPr>
            <w:r w:rsidRPr="00F26DCF">
              <w:t>slippery surfaces, spills or leaks</w:t>
            </w:r>
          </w:p>
          <w:p w:rsidR="00000000" w:rsidRPr="00F26DCF" w:rsidP="00F26DCF">
            <w:pPr>
              <w:pStyle w:val="ListBullet"/>
            </w:pPr>
            <w:r w:rsidRPr="00F26DCF">
              <w:t>extreme weather</w:t>
            </w:r>
          </w:p>
          <w:p w:rsidR="00000000" w:rsidRPr="00F26DCF" w:rsidP="00F26DCF">
            <w:pPr>
              <w:pStyle w:val="ListBullet"/>
            </w:pPr>
            <w:r w:rsidRPr="00F26DCF">
              <w:t>other hazards that might arise</w:t>
            </w:r>
          </w:p>
          <w:p w:rsidR="00000000" w:rsidP="00F26DCF">
            <w:pPr>
              <w:pStyle w:val="BodyText"/>
              <w:rPr>
                <w:lang w:val="en-NZ"/>
              </w:rPr>
            </w:pPr>
          </w:p>
        </w:tc>
      </w:tr>
      <w:tr w:rsidTr="009F3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All operations must be performed in accordance with relevant procedures.</w:t>
            </w:r>
          </w:p>
          <w:p w:rsidR="00000000" w:rsidRPr="00F26DCF" w:rsidP="00F26DCF">
            <w:pPr>
              <w:pStyle w:val="BodyText"/>
            </w:pPr>
          </w:p>
          <w:p w:rsidR="00000000" w:rsidRPr="00F26DCF" w:rsidP="00F26DCF">
            <w:pPr>
              <w:pStyle w:val="BodyText"/>
            </w:pPr>
            <w:r w:rsidRPr="00F26DCF">
              <w:t>Procedures are written, verbal, visual, computer-based or in some other form, include one or more of the following:</w:t>
            </w:r>
          </w:p>
          <w:p w:rsidR="00000000" w:rsidRPr="00F26DCF" w:rsidP="00F26DCF">
            <w:pPr>
              <w:pStyle w:val="ListBullet"/>
            </w:pPr>
            <w:r w:rsidRPr="00F26DCF">
              <w:t>emergency procedures</w:t>
            </w:r>
          </w:p>
          <w:p w:rsidR="00000000" w:rsidRPr="00F26DCF" w:rsidP="00F26DCF">
            <w:pPr>
              <w:pStyle w:val="ListBullet"/>
            </w:pPr>
            <w:r w:rsidRPr="00F26DCF">
              <w:t>work instructions</w:t>
            </w:r>
          </w:p>
          <w:p w:rsidR="00000000" w:rsidRPr="00F26DCF" w:rsidP="00F26DCF">
            <w:pPr>
              <w:pStyle w:val="ListBullet"/>
            </w:pPr>
            <w:r w:rsidRPr="00F26DCF">
              <w:t>standard operating procedures (SOPs)</w:t>
            </w:r>
          </w:p>
          <w:p w:rsidR="00000000" w:rsidRPr="00F26DCF" w:rsidP="00F26DCF">
            <w:pPr>
              <w:pStyle w:val="ListBullet"/>
            </w:pPr>
            <w:r w:rsidRPr="00F26DCF">
              <w:t>safe work method statements (SWMS)</w:t>
            </w:r>
          </w:p>
          <w:p w:rsidR="00000000" w:rsidRPr="00F26DCF" w:rsidP="00F26DCF">
            <w:pPr>
              <w:pStyle w:val="ListBullet"/>
            </w:pPr>
            <w:r w:rsidRPr="00F26DCF">
              <w:t>formulas/recipes</w:t>
            </w:r>
          </w:p>
          <w:p w:rsidR="00000000" w:rsidRPr="00F26DCF" w:rsidP="00F26DCF">
            <w:pPr>
              <w:pStyle w:val="ListBullet"/>
            </w:pPr>
            <w:r w:rsidRPr="00F26DCF">
              <w:t>batch sheet</w:t>
            </w:r>
            <w:r w:rsidRPr="00F26DCF">
              <w:t>s</w:t>
            </w:r>
          </w:p>
          <w:p w:rsidR="00000000" w:rsidRPr="00F26DCF" w:rsidP="00F26DCF">
            <w:pPr>
              <w:pStyle w:val="ListBullet"/>
            </w:pPr>
            <w:r w:rsidRPr="00F26DCF">
              <w:t>temporary instructions</w:t>
            </w:r>
          </w:p>
          <w:p w:rsidR="00000000" w:rsidRPr="00F26DCF" w:rsidP="00F26DCF">
            <w:pPr>
              <w:pStyle w:val="ListBullet"/>
            </w:pPr>
            <w:r w:rsidRPr="00F26DCF">
              <w:t xml:space="preserve">any similar instructions provided for the smooth running of the plant </w:t>
            </w:r>
          </w:p>
          <w:p w:rsidR="00000000" w:rsidP="00F26DCF">
            <w:pPr>
              <w:pStyle w:val="BodyText"/>
              <w:rPr>
                <w:lang w:val="en-NZ"/>
              </w:rPr>
            </w:pPr>
          </w:p>
        </w:tc>
      </w:tr>
      <w:tr w:rsidTr="009F3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rPr>
                <w:rStyle w:val="SpecialBold"/>
              </w:rPr>
              <w:t>Sources of information</w:t>
            </w:r>
          </w:p>
        </w:tc>
        <w:tc>
          <w:tcPr>
            <w:tcW w:w="0" w:type="auto"/>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Sources of information include, as appropriate to the project:</w:t>
            </w:r>
          </w:p>
          <w:p w:rsidR="00000000" w:rsidRPr="00F26DCF" w:rsidP="00F26DCF">
            <w:pPr>
              <w:pStyle w:val="ListBullet"/>
            </w:pPr>
            <w:r w:rsidRPr="00F26DCF">
              <w:t>regulatory framework</w:t>
            </w:r>
          </w:p>
          <w:p w:rsidR="00000000" w:rsidRPr="00F26DCF" w:rsidP="00F26DCF">
            <w:pPr>
              <w:pStyle w:val="ListBullet"/>
            </w:pPr>
            <w:r w:rsidRPr="00F26DCF">
              <w:t>procedures</w:t>
            </w:r>
          </w:p>
          <w:p w:rsidR="00000000" w:rsidRPr="00F26DCF" w:rsidP="00F26DCF">
            <w:pPr>
              <w:pStyle w:val="ListBullet"/>
            </w:pPr>
            <w:r w:rsidRPr="00F26DCF">
              <w:t>internal stakeholders</w:t>
            </w:r>
          </w:p>
          <w:p w:rsidR="00000000" w:rsidRPr="00F26DCF" w:rsidP="00F26DCF">
            <w:pPr>
              <w:pStyle w:val="ListBullet"/>
            </w:pPr>
            <w:r w:rsidRPr="00F26DCF">
              <w:t>pipeline alignment drawings</w:t>
            </w:r>
          </w:p>
          <w:p w:rsidR="00000000" w:rsidRPr="00F26DCF" w:rsidP="00F26DCF">
            <w:pPr>
              <w:pStyle w:val="ListBullet"/>
            </w:pPr>
            <w:r w:rsidRPr="00F26DCF">
              <w:t>process and instrument drawings</w:t>
            </w:r>
          </w:p>
          <w:p w:rsidR="00000000" w:rsidRPr="00F26DCF" w:rsidP="00F26DCF">
            <w:pPr>
              <w:pStyle w:val="ListBullet"/>
            </w:pPr>
            <w:r w:rsidRPr="00F26DCF">
              <w:t>workshop fabrication drawings</w:t>
            </w:r>
          </w:p>
          <w:p w:rsidR="00000000" w:rsidP="00F26DCF">
            <w:pPr>
              <w:pStyle w:val="BodyText"/>
              <w:rPr>
                <w:lang w:val="en-NZ"/>
              </w:rPr>
            </w:pPr>
          </w:p>
        </w:tc>
      </w:tr>
      <w:tr w:rsidTr="009F3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6DCF">
            <w:pPr>
              <w:pStyle w:val="BodyText"/>
              <w:rPr>
                <w:lang w:val="en-NZ"/>
              </w:rPr>
            </w:pPr>
            <w:r w:rsidRPr="00F26DCF">
              <w:rPr>
                <w:rStyle w:val="SpecialBold"/>
              </w:rPr>
              <w:t>Inspection and testing</w:t>
            </w:r>
          </w:p>
        </w:tc>
        <w:tc>
          <w:tcPr>
            <w:tcW w:w="0" w:type="auto"/>
            <w:tcBorders>
              <w:top w:val="nil"/>
              <w:left w:val="nil"/>
              <w:bottom w:val="nil"/>
              <w:right w:val="nil"/>
            </w:tcBorders>
            <w:tcMar>
              <w:top w:w="0" w:type="dxa"/>
              <w:left w:w="62" w:type="dxa"/>
              <w:bottom w:w="0" w:type="dxa"/>
              <w:right w:w="62" w:type="dxa"/>
            </w:tcMar>
          </w:tcPr>
          <w:p w:rsidR="00000000" w:rsidRPr="00F26DCF" w:rsidP="00F26DCF">
            <w:pPr>
              <w:pStyle w:val="BodyText"/>
            </w:pPr>
            <w:r w:rsidRPr="00F26DCF">
              <w:t>Inspection and testing techniques include, as appropriate to the project:</w:t>
            </w:r>
          </w:p>
          <w:p w:rsidR="00000000" w:rsidRPr="00F26DCF" w:rsidP="00F26DCF">
            <w:pPr>
              <w:pStyle w:val="ListBullet"/>
            </w:pPr>
            <w:r w:rsidRPr="00F26DCF">
              <w:t>hydrostatic testing</w:t>
            </w:r>
          </w:p>
          <w:p w:rsidR="00000000" w:rsidRPr="00F26DCF" w:rsidP="00F26DCF">
            <w:pPr>
              <w:pStyle w:val="ListBullet"/>
            </w:pPr>
            <w:r w:rsidRPr="00F26DCF">
              <w:t>magnetic particle inspection</w:t>
            </w:r>
          </w:p>
          <w:p w:rsidR="00000000" w:rsidRPr="00F26DCF" w:rsidP="00F26DCF">
            <w:pPr>
              <w:pStyle w:val="ListBullet"/>
            </w:pPr>
            <w:r w:rsidRPr="00F26DCF">
              <w:t>radiography</w:t>
            </w:r>
          </w:p>
          <w:p w:rsidR="00000000" w:rsidRPr="00F26DCF" w:rsidP="00F26DCF">
            <w:pPr>
              <w:pStyle w:val="ListBullet"/>
            </w:pPr>
            <w:r w:rsidRPr="00F26DCF">
              <w:t>ultrasonic inspection</w:t>
            </w:r>
          </w:p>
          <w:p w:rsidR="00000000" w:rsidRPr="00F26DCF" w:rsidP="00F26DCF">
            <w:pPr>
              <w:pStyle w:val="ListBullet"/>
            </w:pPr>
            <w:r w:rsidRPr="00F26DCF">
              <w:t>dye penetrant inspection</w:t>
            </w:r>
          </w:p>
          <w:p w:rsidR="00000000" w:rsidRPr="00F26DCF" w:rsidP="00F26DCF">
            <w:pPr>
              <w:pStyle w:val="BodyText"/>
            </w:pPr>
          </w:p>
        </w:tc>
      </w:tr>
    </w:tbl>
    <w:p w:rsidR="00000000" w:rsidRPr="00F26DCF" w:rsidP="00F26DCF">
      <w:pPr>
        <w:pStyle w:val="BodyText"/>
      </w:pPr>
    </w:p>
    <w:p w:rsidR="00000000" w:rsidRPr="00F26DCF" w:rsidP="00F26DCF">
      <w:pPr>
        <w:pStyle w:val="AllowPageBreak"/>
      </w:pPr>
    </w:p>
    <w:p w:rsidR="00000000" w:rsidRPr="00F26DCF" w:rsidP="00F26DCF">
      <w:pPr>
        <w:pStyle w:val="Heading1"/>
      </w:pPr>
      <w:bookmarkStart w:id="9" w:name="O_909837"/>
      <w:bookmarkEnd w:id="9"/>
      <w:r w:rsidRPr="00F26DCF">
        <w:t>Unit Mapping Information</w:t>
      </w:r>
    </w:p>
    <w:p w:rsidR="00000000" w:rsidRPr="00F26DCF" w:rsidP="009F371E">
      <w:pPr>
        <w:pStyle w:val="BodyText"/>
      </w:pPr>
      <w:r w:rsidRPr="00F26DCF">
        <w:t>Release 1. Supersedes and is equivalent to PMASUP432B Coordinate pipeline projects</w:t>
      </w:r>
    </w:p>
    <w:p w:rsidR="00000000" w:rsidRPr="00F26DCF" w:rsidP="00F26DCF">
      <w:pPr>
        <w:pStyle w:val="Heading1"/>
      </w:pPr>
      <w:bookmarkStart w:id="10" w:name="O_909830"/>
      <w:bookmarkEnd w:id="10"/>
      <w:r w:rsidRPr="00F26DCF">
        <w:t>Links</w:t>
      </w:r>
    </w:p>
    <w:p w:rsidR="00000000" w:rsidRPr="00F26DCF" w:rsidP="009F371E">
      <w:pPr>
        <w:pStyle w:val="BodyText"/>
      </w:pPr>
      <w:r w:rsidRPr="00F26DC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D7DDD">
        <w:rPr>
          <w:rStyle w:val="Hyperlink"/>
        </w:rPr>
        <w:t>https://vetnet.gov.au/Pages/TrainingDocs.aspx?q=9fc2cf53-e570-4e9f-ad6a-b228ffdb6875</w:t>
      </w:r>
      <w:r>
        <w:fldChar w:fldCharType="end"/>
      </w:r>
    </w:p>
    <w:p w:rsidR="00000000" w:rsidRPr="00F26DCF" w:rsidP="009F371E">
      <w:pPr>
        <w:pStyle w:val="BodyText"/>
        <w:sectPr w:rsidSect="00F26DCF">
          <w:headerReference w:type="default" r:id="rId10"/>
          <w:footerReference w:type="default" r:id="rId11"/>
          <w:pgSz w:w="11908" w:h="16833"/>
          <w:pgMar w:top="1702" w:right="1418" w:bottom="1702" w:left="1418" w:header="992" w:footer="992" w:gutter="0"/>
          <w:cols w:space="720"/>
          <w:noEndnote/>
          <w:docGrid w:linePitch="299"/>
        </w:sectPr>
      </w:pPr>
    </w:p>
    <w:p w:rsidR="00000000" w:rsidRPr="00F26DCF" w:rsidP="00F26DCF">
      <w:pPr>
        <w:pStyle w:val="SuperHeading"/>
      </w:pPr>
      <w:r w:rsidRPr="00F26DCF">
        <w:t xml:space="preserve">Assessment </w:t>
      </w:r>
      <w:r w:rsidRPr="00F26DCF">
        <w:t>Requirements for PMASUP432 Coordinate pipeline projects</w:t>
      </w:r>
    </w:p>
    <w:p w:rsidR="00000000" w:rsidRPr="00F26DCF" w:rsidP="00F26DCF">
      <w:pPr>
        <w:pStyle w:val="Heading1"/>
      </w:pPr>
      <w:bookmarkStart w:id="11" w:name="O_909832"/>
      <w:bookmarkEnd w:id="11"/>
      <w:r w:rsidRPr="00F26DCF">
        <w:t>Modification History</w:t>
      </w:r>
    </w:p>
    <w:p w:rsidR="00000000" w:rsidRPr="00F26DCF" w:rsidP="009F371E">
      <w:pPr>
        <w:pStyle w:val="BodyText"/>
      </w:pPr>
      <w:r w:rsidRPr="00F26DCF">
        <w:t>Release 1. Supersedes and is equivalent to PMASUP432B Coordinate pipeline projects</w:t>
      </w:r>
    </w:p>
    <w:p w:rsidR="00000000" w:rsidRPr="00F26DCF" w:rsidP="00F26DCF">
      <w:pPr>
        <w:pStyle w:val="Heading1"/>
      </w:pPr>
      <w:bookmarkStart w:id="12" w:name="O_909835"/>
      <w:bookmarkEnd w:id="12"/>
      <w:r w:rsidRPr="00F26DCF">
        <w:t>Performance Evidence</w:t>
      </w:r>
    </w:p>
    <w:p w:rsidR="00000000" w:rsidRPr="00F26DCF" w:rsidP="009F371E">
      <w:pPr>
        <w:pStyle w:val="BodyText"/>
      </w:pPr>
      <w:r w:rsidRPr="00F26DCF">
        <w:t>Evidence required to demonstrate competenc</w:t>
      </w:r>
      <w:r w:rsidRPr="00F26DCF">
        <w:t>e in this unit must be relevant to and satisfy the requirements of the elements and performance criteria, and include the ability to:</w:t>
      </w:r>
    </w:p>
    <w:p w:rsidR="00000000" w:rsidRPr="00F26DCF" w:rsidP="00F26DCF">
      <w:pPr>
        <w:pStyle w:val="ListBullet"/>
      </w:pPr>
      <w:r w:rsidRPr="00F26DCF">
        <w:t xml:space="preserve">interpret information from a range of sources to determine project specifications, including scope of health, safety and </w:t>
      </w:r>
      <w:r w:rsidRPr="00F26DCF">
        <w:t xml:space="preserve">environmental (HSE) requirements, schedules and resource requirements </w:t>
      </w:r>
    </w:p>
    <w:p w:rsidR="00000000" w:rsidRPr="00F26DCF" w:rsidP="00F26DCF">
      <w:pPr>
        <w:pStyle w:val="ListBullet"/>
      </w:pPr>
      <w:r w:rsidRPr="00F26DCF">
        <w:t xml:space="preserve">coordinate and monitor project activities </w:t>
      </w:r>
    </w:p>
    <w:p w:rsidR="00000000" w:rsidRPr="00F26DCF" w:rsidP="00F26DCF">
      <w:pPr>
        <w:pStyle w:val="ListBullet"/>
      </w:pPr>
      <w:r w:rsidRPr="00F26DCF">
        <w:t xml:space="preserve">identify hazards and risks and apply risk control procedures </w:t>
      </w:r>
    </w:p>
    <w:p w:rsidR="00000000" w:rsidRPr="00F26DCF" w:rsidP="00F26DCF">
      <w:pPr>
        <w:pStyle w:val="ListBullet"/>
      </w:pPr>
      <w:r w:rsidRPr="00F26DCF">
        <w:t>convey information relevant to the operation clearly and effectively to contract</w:t>
      </w:r>
      <w:r w:rsidRPr="00F26DCF">
        <w:t>ors, employees and other stakeholders</w:t>
      </w:r>
    </w:p>
    <w:p w:rsidR="00000000" w:rsidRPr="00F26DCF" w:rsidP="00F26DCF">
      <w:pPr>
        <w:pStyle w:val="ListBullet"/>
      </w:pPr>
      <w:r w:rsidRPr="00F26DCF">
        <w:t>complete written and/or electronic documentation for the project, including:</w:t>
      </w:r>
    </w:p>
    <w:p w:rsidR="00000000" w:rsidRPr="00F26DCF" w:rsidP="00F26DCF">
      <w:pPr>
        <w:pStyle w:val="ListBullet2"/>
      </w:pPr>
      <w:r w:rsidRPr="00F26DCF">
        <w:t>budget updates</w:t>
      </w:r>
    </w:p>
    <w:p w:rsidR="00000000" w:rsidRPr="00F26DCF" w:rsidP="00F26DCF">
      <w:pPr>
        <w:pStyle w:val="ListBullet2"/>
      </w:pPr>
      <w:r w:rsidRPr="00F26DCF">
        <w:t>project schedule progress report</w:t>
      </w:r>
    </w:p>
    <w:p w:rsidR="00000000" w:rsidRPr="00F26DCF" w:rsidP="00F26DCF">
      <w:pPr>
        <w:pStyle w:val="ListBullet2"/>
      </w:pPr>
      <w:r w:rsidRPr="00F26DCF">
        <w:t xml:space="preserve">materials and spares listings </w:t>
      </w:r>
    </w:p>
    <w:p w:rsidR="00000000" w:rsidRPr="00F26DCF" w:rsidP="00F26DCF">
      <w:pPr>
        <w:pStyle w:val="ListBullet2"/>
      </w:pPr>
      <w:r w:rsidRPr="00F26DCF">
        <w:t>safety statistics report</w:t>
      </w:r>
    </w:p>
    <w:p w:rsidR="00000000" w:rsidRPr="00F26DCF" w:rsidP="00F26DCF">
      <w:pPr>
        <w:pStyle w:val="ListBullet2"/>
      </w:pPr>
      <w:r w:rsidRPr="00F26DCF">
        <w:t>hazard and incident reports</w:t>
      </w:r>
    </w:p>
    <w:p w:rsidR="00000000" w:rsidRPr="00F26DCF" w:rsidP="00F26DCF">
      <w:pPr>
        <w:pStyle w:val="ListBullet2"/>
      </w:pPr>
      <w:r w:rsidRPr="00F26DCF">
        <w:t>procedures/work instructions</w:t>
      </w:r>
    </w:p>
    <w:p w:rsidR="00000000" w:rsidRPr="00F26DCF" w:rsidP="00F26DCF">
      <w:pPr>
        <w:pStyle w:val="ListBullet"/>
      </w:pPr>
      <w:r w:rsidRPr="00F26DCF">
        <w:t>interpret plans and drawings.</w:t>
      </w:r>
    </w:p>
    <w:p w:rsidR="00000000" w:rsidRPr="00F26DCF" w:rsidP="00F26DCF">
      <w:pPr>
        <w:pStyle w:val="AllowPageBreak"/>
      </w:pPr>
    </w:p>
    <w:p w:rsidR="00000000" w:rsidRPr="00F26DCF" w:rsidP="00F26DCF">
      <w:pPr>
        <w:pStyle w:val="Heading1"/>
      </w:pPr>
      <w:bookmarkStart w:id="13" w:name="O_909834"/>
      <w:bookmarkEnd w:id="13"/>
      <w:r w:rsidRPr="00F26DCF">
        <w:t>Knowledge Evidence</w:t>
      </w:r>
    </w:p>
    <w:p w:rsidR="00000000" w:rsidRPr="00F26DCF" w:rsidP="009F371E">
      <w:pPr>
        <w:pStyle w:val="BodyText"/>
      </w:pPr>
      <w:r w:rsidRPr="00F26DCF">
        <w:t>Evidence must be provided that demonstrates knowledge of:</w:t>
      </w:r>
    </w:p>
    <w:p w:rsidR="00000000" w:rsidRPr="00F26DCF" w:rsidP="00F26DCF">
      <w:pPr>
        <w:pStyle w:val="ListBullet"/>
      </w:pPr>
      <w:r w:rsidRPr="00F26DCF">
        <w:t>architecture of pipeline systems and facilities</w:t>
      </w:r>
    </w:p>
    <w:p w:rsidR="00000000" w:rsidRPr="00F26DCF" w:rsidP="00F26DCF">
      <w:pPr>
        <w:pStyle w:val="ListBullet"/>
      </w:pPr>
      <w:r w:rsidRPr="00F26DCF">
        <w:t>pipeline operations knowledge</w:t>
      </w:r>
    </w:p>
    <w:p w:rsidR="00000000" w:rsidRPr="00F26DCF" w:rsidP="00F26DCF">
      <w:pPr>
        <w:pStyle w:val="ListBullet"/>
      </w:pPr>
      <w:r w:rsidRPr="00F26DCF">
        <w:t>pipeline system operati</w:t>
      </w:r>
      <w:r w:rsidRPr="00F26DCF">
        <w:t>ng parameters</w:t>
      </w:r>
    </w:p>
    <w:p w:rsidR="00000000" w:rsidRPr="00F26DCF" w:rsidP="00F26DCF">
      <w:pPr>
        <w:pStyle w:val="ListBullet"/>
      </w:pPr>
      <w:r w:rsidRPr="00F26DCF">
        <w:t>quality assurance systems and plans</w:t>
      </w:r>
    </w:p>
    <w:p w:rsidR="00000000" w:rsidRPr="00F26DCF" w:rsidP="00F26DCF">
      <w:pPr>
        <w:pStyle w:val="ListBullet"/>
      </w:pPr>
      <w:r w:rsidRPr="00F26DCF">
        <w:t>emergency response plans and procedures</w:t>
      </w:r>
    </w:p>
    <w:p w:rsidR="00000000" w:rsidRPr="00F26DCF" w:rsidP="00F26DCF">
      <w:pPr>
        <w:pStyle w:val="ListBullet"/>
      </w:pPr>
      <w:r w:rsidRPr="00F26DCF">
        <w:t>preparation and submission of safety cases</w:t>
      </w:r>
    </w:p>
    <w:p w:rsidR="00000000" w:rsidRPr="00F26DCF" w:rsidP="00F26DCF">
      <w:pPr>
        <w:pStyle w:val="ListBullet"/>
      </w:pPr>
      <w:r w:rsidRPr="00F26DCF">
        <w:t>pipeline licenses</w:t>
      </w:r>
    </w:p>
    <w:p w:rsidR="00000000" w:rsidRPr="00F26DCF" w:rsidP="00F26DCF">
      <w:pPr>
        <w:pStyle w:val="ListBullet"/>
      </w:pPr>
      <w:r w:rsidRPr="00F26DCF">
        <w:t>environmental statutes and standards</w:t>
      </w:r>
    </w:p>
    <w:p w:rsidR="00000000" w:rsidRPr="00F26DCF" w:rsidP="00F26DCF">
      <w:pPr>
        <w:pStyle w:val="ListBullet"/>
      </w:pPr>
      <w:r w:rsidRPr="00F26DCF">
        <w:t>project contract and budget management techniques</w:t>
      </w:r>
    </w:p>
    <w:p w:rsidR="00000000" w:rsidRPr="00F26DCF" w:rsidP="00F26DCF">
      <w:pPr>
        <w:pStyle w:val="ListBullet"/>
      </w:pPr>
      <w:r w:rsidRPr="00F26DCF">
        <w:t>regulatory framework</w:t>
      </w:r>
    </w:p>
    <w:p w:rsidR="00000000" w:rsidRPr="00F26DCF" w:rsidP="00F26DCF">
      <w:pPr>
        <w:pStyle w:val="ListBullet"/>
      </w:pPr>
      <w:r w:rsidRPr="00F26DCF">
        <w:t>organisation procedures, including those covering:</w:t>
      </w:r>
    </w:p>
    <w:p w:rsidR="00000000" w:rsidRPr="00F26DCF" w:rsidP="00F26DCF">
      <w:pPr>
        <w:pStyle w:val="ListBullet2"/>
      </w:pPr>
      <w:r w:rsidRPr="00F26DCF">
        <w:t>safety, emergency and hazard control</w:t>
      </w:r>
    </w:p>
    <w:p w:rsidR="00000000" w:rsidRPr="00F26DCF" w:rsidP="00F26DCF">
      <w:pPr>
        <w:pStyle w:val="ListBullet2"/>
      </w:pPr>
      <w:r w:rsidRPr="00F26DCF">
        <w:t>policy/procedure development</w:t>
      </w:r>
    </w:p>
    <w:p w:rsidR="00000000" w:rsidRPr="00F26DCF" w:rsidP="00F26DCF">
      <w:pPr>
        <w:pStyle w:val="ListBullet2"/>
      </w:pPr>
      <w:r w:rsidRPr="00F26DCF">
        <w:t>permit system</w:t>
      </w:r>
    </w:p>
    <w:p w:rsidR="00000000" w:rsidRPr="00F26DCF" w:rsidP="00F26DCF">
      <w:pPr>
        <w:pStyle w:val="ListBullet2"/>
      </w:pPr>
      <w:r w:rsidRPr="00F26DCF">
        <w:t>procurement</w:t>
      </w:r>
    </w:p>
    <w:p w:rsidR="00000000" w:rsidRPr="00F26DCF" w:rsidP="00F26DCF">
      <w:pPr>
        <w:pStyle w:val="ListBullet2"/>
      </w:pPr>
      <w:r w:rsidRPr="00F26DCF">
        <w:t>project management</w:t>
      </w:r>
    </w:p>
    <w:p w:rsidR="00000000" w:rsidRPr="00F26DCF" w:rsidP="00F26DCF">
      <w:pPr>
        <w:pStyle w:val="ListBullet"/>
      </w:pPr>
      <w:r w:rsidRPr="00F26DCF">
        <w:t>duty of care obligations</w:t>
      </w:r>
    </w:p>
    <w:p w:rsidR="00000000" w:rsidRPr="00F26DCF" w:rsidP="00F26DCF">
      <w:pPr>
        <w:pStyle w:val="ListBullet"/>
      </w:pPr>
      <w:r w:rsidRPr="00F26DCF">
        <w:t>hierarchy of control.</w:t>
      </w:r>
    </w:p>
    <w:p w:rsidR="00000000" w:rsidRPr="00F26DCF" w:rsidP="00F26DCF">
      <w:pPr>
        <w:pStyle w:val="AllowPageBreak"/>
      </w:pPr>
    </w:p>
    <w:p w:rsidR="00000000" w:rsidRPr="00F26DCF" w:rsidP="00F26DCF">
      <w:pPr>
        <w:pStyle w:val="Heading1"/>
      </w:pPr>
      <w:bookmarkStart w:id="14" w:name="O_909833"/>
      <w:bookmarkEnd w:id="14"/>
      <w:r w:rsidRPr="00F26DCF">
        <w:t>Assessment Conditions</w:t>
      </w:r>
    </w:p>
    <w:p w:rsidR="00000000" w:rsidRPr="00F26DCF" w:rsidP="00F26DCF">
      <w:pPr>
        <w:pStyle w:val="ListBullet"/>
      </w:pPr>
      <w:r w:rsidRPr="00F26DCF">
        <w:t xml:space="preserve">The unit should be assessed holistically and the judgement of competence based on a holistic assessment of the evidence. </w:t>
      </w:r>
    </w:p>
    <w:p w:rsidR="00000000" w:rsidRPr="00F26DCF" w:rsidP="00F26DCF">
      <w:pPr>
        <w:pStyle w:val="ListBullet"/>
      </w:pPr>
      <w:r w:rsidRPr="00F26DCF">
        <w:t>The collection of performance evidence is best done from a report and/or folio of evidence drawn from:</w:t>
      </w:r>
    </w:p>
    <w:p w:rsidR="00000000" w:rsidRPr="00F26DCF" w:rsidP="00F26DCF">
      <w:pPr>
        <w:pStyle w:val="ListBullet2"/>
      </w:pPr>
      <w:r w:rsidRPr="00F26DCF">
        <w:t>a singl</w:t>
      </w:r>
      <w:r w:rsidRPr="00F26DCF">
        <w:t>e project which provides sufficient evidence of the requirements of all the elements and performance criteria</w:t>
      </w:r>
    </w:p>
    <w:p w:rsidR="00000000" w:rsidRPr="00F26DCF" w:rsidP="00F26DCF">
      <w:pPr>
        <w:pStyle w:val="ListBullet2"/>
      </w:pPr>
      <w:r w:rsidRPr="00F26DCF">
        <w:t>multiple smaller projects which together provide sufficient evidence of the requirements of all the elements and performance criteria.</w:t>
      </w:r>
    </w:p>
    <w:p w:rsidR="00000000" w:rsidRPr="00F26DCF" w:rsidP="00F26DCF">
      <w:pPr>
        <w:pStyle w:val="ListBullet"/>
      </w:pPr>
      <w:r w:rsidRPr="00F26DCF">
        <w:t>A third-pa</w:t>
      </w:r>
      <w:r w:rsidRPr="00F26DCF">
        <w:t>rty report, or similar, may be needed to testify to the work done by the individual, particularly when the project has been done as part of a project team.</w:t>
      </w:r>
    </w:p>
    <w:p w:rsidR="00000000" w:rsidRPr="00F26DCF" w:rsidP="00F26DCF">
      <w:pPr>
        <w:pStyle w:val="ListBullet"/>
      </w:pPr>
      <w:r w:rsidRPr="00F26DCF">
        <w:t>Assessment should use a real project in an operational workplace. Where this is not possible or prac</w:t>
      </w:r>
      <w:r w:rsidRPr="00F26DCF">
        <w:t>tical, assessment must occur using a sufficiently rigorous simulated environment reflecting realistic operational workplace conditions. This must cover all aspects of workplace performance, including environment, task skills, task management skills, contin</w:t>
      </w:r>
      <w:r w:rsidRPr="00F26DCF">
        <w:t>gency management skills and job role environment skills.</w:t>
      </w:r>
    </w:p>
    <w:p w:rsidR="00000000" w:rsidRPr="00F26DCF" w:rsidP="00F26DCF">
      <w:pPr>
        <w:pStyle w:val="ListBullet"/>
      </w:pPr>
      <w:r w:rsidRPr="00F26DCF">
        <w:t>Knowledge evidence may be collected concurrently with performance evidence or through an independent process, such as workbooks, written assessments or interviews (provided a record is kept).</w:t>
      </w:r>
    </w:p>
    <w:p w:rsidR="00000000" w:rsidRPr="00F26DCF" w:rsidP="00F26DCF">
      <w:pPr>
        <w:pStyle w:val="ListBullet"/>
      </w:pPr>
      <w:r w:rsidRPr="00F26DCF">
        <w:t>Assessm</w:t>
      </w:r>
      <w:r w:rsidRPr="00F26DCF">
        <w:t>ent processes and techniques must be appropriate to the language, literacy and numeracy requirements of the work being performed and the needs of the candidate.</w:t>
      </w:r>
    </w:p>
    <w:p w:rsidR="00000000" w:rsidRPr="00F26DCF" w:rsidP="00F26DCF">
      <w:pPr>
        <w:pStyle w:val="ListBullet"/>
      </w:pPr>
      <w:r w:rsidRPr="00F26DCF">
        <w:t>Conditions for assessment must include access to all tools, equipment, materials and documentat</w:t>
      </w:r>
      <w:r w:rsidRPr="00F26DCF">
        <w:t>ion required, including relevant workplace procedures, product and manufacturing specifications associated with this unit.</w:t>
      </w:r>
    </w:p>
    <w:p w:rsidR="00000000" w:rsidRPr="00F26DCF" w:rsidP="00F26DCF">
      <w:pPr>
        <w:pStyle w:val="ListBullet"/>
      </w:pPr>
      <w:r w:rsidRPr="00F26DCF">
        <w:t>The regulatory framework will be reflected in workplace policies and procedures and is not required to be independently assessed.</w:t>
      </w:r>
    </w:p>
    <w:p w:rsidR="00000000" w:rsidRPr="00F26DCF" w:rsidP="00F26DCF">
      <w:pPr>
        <w:pStyle w:val="ListBullet"/>
      </w:pPr>
      <w:r w:rsidRPr="00F26DCF">
        <w:t>Foundation skills are integral to competent performance of the unit and should not be assessed separately.</w:t>
      </w:r>
    </w:p>
    <w:p w:rsidR="00000000" w:rsidRPr="00F26DCF" w:rsidP="00F26DCF">
      <w:pPr>
        <w:pStyle w:val="ListBullet"/>
      </w:pPr>
      <w:r w:rsidRPr="00F26DCF">
        <w:t>Assessors must satisfy the assessor competency requirements that are in place at the time of the assessment as set by the VET regulator.</w:t>
      </w:r>
    </w:p>
    <w:p w:rsidR="00000000" w:rsidRPr="00F26DCF" w:rsidP="00F26DCF">
      <w:pPr>
        <w:pStyle w:val="ListBullet"/>
      </w:pPr>
      <w:r w:rsidRPr="00F26DCF">
        <w:t>In addition,</w:t>
      </w:r>
      <w:r w:rsidRPr="00F26DCF">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F26DCF">
        <w:t xml:space="preserve">meet these requirements. </w:t>
      </w:r>
    </w:p>
    <w:p w:rsidR="00000000" w:rsidRPr="00F26DCF" w:rsidP="00F26DCF">
      <w:pPr>
        <w:pStyle w:val="ListBullet"/>
      </w:pPr>
      <w:r w:rsidRPr="00F26DCF">
        <w:t>Technical competence can be demonstrated through one or more of:</w:t>
      </w:r>
    </w:p>
    <w:p w:rsidR="00000000" w:rsidRPr="00F26DCF" w:rsidP="00F26DCF">
      <w:pPr>
        <w:pStyle w:val="ListBullet2"/>
      </w:pPr>
      <w:r w:rsidRPr="00F26DCF">
        <w:t xml:space="preserve">relevant VET or other qualification/Statement of Attainment </w:t>
      </w:r>
    </w:p>
    <w:p w:rsidR="00000000" w:rsidRPr="00F26DCF" w:rsidP="00F26DCF">
      <w:pPr>
        <w:pStyle w:val="ListBullet2"/>
      </w:pPr>
      <w:r w:rsidRPr="00F26DCF">
        <w:t>appropriate workplace experience undertaking the type of work being assessed under routine and non-rout</w:t>
      </w:r>
      <w:r w:rsidRPr="00F26DCF">
        <w:t xml:space="preserve">ine conditions </w:t>
      </w:r>
    </w:p>
    <w:p w:rsidR="00000000" w:rsidRPr="00F26DCF" w:rsidP="00F26DCF">
      <w:pPr>
        <w:pStyle w:val="ListBullet2"/>
      </w:pPr>
      <w:r w:rsidRPr="00F26DCF">
        <w:t>appropriate workplace experience supervising/evaluating the type of work being assessed under routine and non-routine conditions</w:t>
      </w:r>
    </w:p>
    <w:p w:rsidR="00000000" w:rsidRPr="00F26DCF" w:rsidP="00F26DCF">
      <w:pPr>
        <w:pStyle w:val="ListBullet"/>
      </w:pPr>
      <w:r w:rsidRPr="00F26DCF">
        <w:t>Currency can be demonstrated through one or more of:</w:t>
      </w:r>
    </w:p>
    <w:p w:rsidR="00000000" w:rsidRPr="00F26DCF" w:rsidP="00F26DCF">
      <w:pPr>
        <w:pStyle w:val="ListBullet2"/>
      </w:pPr>
      <w:r w:rsidRPr="00F26DCF">
        <w:t>being currently employed undertaking the type of work be</w:t>
      </w:r>
      <w:r w:rsidRPr="00F26DCF">
        <w:t xml:space="preserve">ing assessed </w:t>
      </w:r>
    </w:p>
    <w:p w:rsidR="00000000" w:rsidRPr="00F26DCF" w:rsidP="00F26DCF">
      <w:pPr>
        <w:pStyle w:val="ListBullet2"/>
      </w:pPr>
      <w:r w:rsidRPr="00F26DCF">
        <w:t xml:space="preserve">being employed by the organisation undertaking the type of work being assessed and having maintained currency in accordance with that organisation’s policies and procedures </w:t>
      </w:r>
    </w:p>
    <w:p w:rsidR="00000000" w:rsidRPr="00F26DCF" w:rsidP="00F26DCF">
      <w:pPr>
        <w:pStyle w:val="ListBullet2"/>
      </w:pPr>
      <w:r w:rsidRPr="00F26DCF">
        <w:t>having consulted/had contact with an organisation undertaking the ty</w:t>
      </w:r>
      <w:r w:rsidRPr="00F26DCF">
        <w:t xml:space="preserve">pe of work being assessed within the last twelve months, the consultation/contact being related to assessment </w:t>
      </w:r>
    </w:p>
    <w:p w:rsidR="00000000" w:rsidRPr="00F26DCF" w:rsidP="00F26DCF">
      <w:pPr>
        <w:pStyle w:val="ListBullet2"/>
      </w:pPr>
      <w:r w:rsidRPr="00F26DCF">
        <w:t xml:space="preserve">conducting on-the-job training/assessments of the type of work being assessed </w:t>
      </w:r>
    </w:p>
    <w:p w:rsidR="00000000" w:rsidRPr="00F26DCF" w:rsidP="00F26DCF">
      <w:pPr>
        <w:pStyle w:val="ListBullet2"/>
      </w:pPr>
      <w:r w:rsidRPr="00F26DCF">
        <w:t>being an active member of a relevant professional body and participating in activities relevant to the assessment of this type of work.</w:t>
      </w:r>
    </w:p>
    <w:p w:rsidR="00000000" w:rsidRPr="00F26DCF" w:rsidP="00F26DCF">
      <w:pPr>
        <w:pStyle w:val="AllowPageBreak"/>
      </w:pPr>
    </w:p>
    <w:p w:rsidR="00000000" w:rsidRPr="00F26DCF" w:rsidP="00F26DCF">
      <w:pPr>
        <w:pStyle w:val="Heading1"/>
      </w:pPr>
      <w:bookmarkStart w:id="15" w:name="O_909831"/>
      <w:bookmarkEnd w:id="15"/>
      <w:r w:rsidRPr="00F26DCF">
        <w:t>Links</w:t>
      </w:r>
    </w:p>
    <w:p w:rsidR="00000000" w:rsidRPr="00F26DCF" w:rsidP="009F371E">
      <w:pPr>
        <w:pStyle w:val="BodyText"/>
      </w:pPr>
      <w:r w:rsidRPr="00F26DC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D7DDD">
        <w:rPr>
          <w:rStyle w:val="Hyperlink"/>
        </w:rPr>
        <w:t>https://vetnet.gov.au/Pages/TrainingDocs.aspx?q=9fc2cf53-e570-4e9f-ad6a-b228ffdb6875</w:t>
      </w:r>
      <w:r>
        <w:fldChar w:fldCharType="end"/>
      </w:r>
    </w:p>
    <w:p w:rsidR="00000000" w:rsidRPr="00F26DCF" w:rsidP="00F26DCF"/>
    <w:sectPr w:rsidSect="00F26D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CF" w:rsidRPr="009F371E" w:rsidP="009F3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1E" w:rsidP="00F26D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F371E" w:rsidP="00F26D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F371E" w:rsidP="00F26D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CF" w:rsidP="00F26DCF">
    <w:pPr>
      <w:pStyle w:val="Footer"/>
      <w:framePr w:wrap="around"/>
    </w:pPr>
    <w:r>
      <w:fldChar w:fldCharType="begin"/>
    </w:r>
    <w:r>
      <w:instrText xml:space="preserve"> DOCPROPERTY  Subject  \* MERGEFORMAT </w:instrText>
    </w:r>
    <w:r>
      <w:fldChar w:fldCharType="separate"/>
    </w:r>
    <w:r w:rsidR="009F371E">
      <w:t>Approved</w:t>
    </w:r>
    <w:r w:rsidR="009F371E">
      <w:fldChar w:fldCharType="end"/>
    </w:r>
    <w:r>
      <w:tab/>
      <w:t xml:space="preserve">Page </w:t>
    </w:r>
    <w:r>
      <w:fldChar w:fldCharType="begin"/>
    </w:r>
    <w:r>
      <w:instrText xml:space="preserve"> PAGE  \* Arabic  \* MERGEFORMAT </w:instrText>
    </w:r>
    <w:r>
      <w:fldChar w:fldCharType="separate"/>
    </w:r>
    <w:r w:rsidR="009F371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371E">
      <w:rPr>
        <w:noProof/>
      </w:rPr>
      <w:t>7</w:t>
    </w:r>
    <w:r>
      <w:rPr>
        <w:noProof/>
      </w:rPr>
      <w:fldChar w:fldCharType="end"/>
    </w:r>
  </w:p>
  <w:p w:rsidR="00F26DCF" w:rsidP="00F26DCF">
    <w:pPr>
      <w:pStyle w:val="Footer"/>
      <w:framePr w:wrap="around"/>
    </w:pPr>
    <w:r>
      <w:t xml:space="preserve">© Commonwealth of Australia, </w:t>
    </w:r>
    <w:r>
      <w:fldChar w:fldCharType="begin"/>
    </w:r>
    <w:r>
      <w:instrText xml:space="preserve"> DATE  \@ "yyyy"  \* MERGEFORMAT </w:instrText>
    </w:r>
    <w:r>
      <w:fldChar w:fldCharType="separate"/>
    </w:r>
    <w:r w:rsidR="009F371E">
      <w:rPr>
        <w:noProof/>
      </w:rPr>
      <w:t>2025</w:t>
    </w:r>
    <w:r>
      <w:fldChar w:fldCharType="end"/>
    </w:r>
    <w:r>
      <w:tab/>
    </w:r>
    <w:r>
      <w:fldChar w:fldCharType="begin"/>
    </w:r>
    <w:r>
      <w:instrText xml:space="preserve"> DOCPROPERTY  Author  \* MERGEFORMAT </w:instrText>
    </w:r>
    <w:r>
      <w:fldChar w:fldCharType="separate"/>
    </w:r>
    <w:r w:rsidR="009F371E">
      <w:t>Manufacturing Industry Skills Alliance</w:t>
    </w:r>
    <w:r w:rsidR="009F371E">
      <w:fldChar w:fldCharType="end"/>
    </w:r>
  </w:p>
  <w:p w:rsidR="00F26DCF" w:rsidP="00F26D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DCF" w:rsidRPr="009F371E" w:rsidP="009F37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1E" w:rsidRPr="002D2AF8" w:rsidP="00F26DCF">
    <w:pPr>
      <w:pStyle w:val="Header"/>
      <w:framePr w:wrap="around"/>
    </w:pPr>
    <w:r>
      <w:fldChar w:fldCharType="begin"/>
    </w:r>
    <w:r>
      <w:instrText xml:space="preserve"> TITLE   \* MERGEFORMAT </w:instrText>
    </w:r>
    <w:r>
      <w:fldChar w:fldCharType="separate"/>
    </w:r>
    <w:r>
      <w:t>PMASUP432 Coordinate pipeline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371E" w:rsidP="00F26D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CF" w:rsidRPr="002D2AF8" w:rsidP="00F26DCF">
    <w:pPr>
      <w:pStyle w:val="Header"/>
      <w:framePr w:wrap="around"/>
    </w:pPr>
    <w:r>
      <w:fldChar w:fldCharType="begin"/>
    </w:r>
    <w:r>
      <w:instrText xml:space="preserve"> TITLE   \* MERGEFORMAT </w:instrText>
    </w:r>
    <w:r>
      <w:fldChar w:fldCharType="separate"/>
    </w:r>
    <w:r w:rsidR="009F371E">
      <w:t>PMASUP432 Coordinate pipeline projects</w:t>
    </w:r>
    <w:r w:rsidR="009F371E">
      <w:fldChar w:fldCharType="end"/>
    </w:r>
    <w:r>
      <w:tab/>
      <w:t xml:space="preserve">Date this document was generated: </w:t>
    </w:r>
    <w:r>
      <w:fldChar w:fldCharType="begin"/>
    </w:r>
    <w:r>
      <w:instrText xml:space="preserve"> CREATEDATE  \@ "d MMMM yyyy"  \* MERGEFORMAT </w:instrText>
    </w:r>
    <w:r>
      <w:fldChar w:fldCharType="separate"/>
    </w:r>
    <w:r w:rsidR="009F371E">
      <w:rPr>
        <w:noProof/>
      </w:rPr>
      <w:t>2 March 2025</w:t>
    </w:r>
    <w:r>
      <w:fldChar w:fldCharType="end"/>
    </w:r>
  </w:p>
  <w:p w:rsidR="00F26DCF" w:rsidP="00F26D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9A5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C2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2497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D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DCF"/>
    <w:pPr>
      <w:spacing w:before="360" w:after="60"/>
      <w:outlineLvl w:val="0"/>
    </w:pPr>
    <w:rPr>
      <w:sz w:val="32"/>
    </w:rPr>
  </w:style>
  <w:style w:type="paragraph" w:styleId="Heading2">
    <w:name w:val="heading 2"/>
    <w:basedOn w:val="HeadingBase"/>
    <w:next w:val="BodyText"/>
    <w:link w:val="Heading2Char"/>
    <w:qFormat/>
    <w:rsid w:val="00F26DCF"/>
    <w:pPr>
      <w:keepLines/>
      <w:spacing w:before="240" w:after="120"/>
      <w:outlineLvl w:val="1"/>
    </w:pPr>
    <w:rPr>
      <w:sz w:val="28"/>
      <w:szCs w:val="40"/>
    </w:rPr>
  </w:style>
  <w:style w:type="paragraph" w:styleId="Heading3">
    <w:name w:val="heading 3"/>
    <w:basedOn w:val="HeadingBase"/>
    <w:next w:val="BodyText"/>
    <w:link w:val="Heading3Char"/>
    <w:qFormat/>
    <w:rsid w:val="00F26DCF"/>
    <w:pPr>
      <w:spacing w:before="180" w:after="120"/>
      <w:outlineLvl w:val="2"/>
    </w:pPr>
    <w:rPr>
      <w:spacing w:val="-10"/>
      <w:kern w:val="32"/>
    </w:rPr>
  </w:style>
  <w:style w:type="paragraph" w:styleId="Heading4">
    <w:name w:val="heading 4"/>
    <w:basedOn w:val="HeadingBase"/>
    <w:next w:val="BodyText"/>
    <w:link w:val="Heading4Char"/>
    <w:qFormat/>
    <w:rsid w:val="00F26DCF"/>
    <w:pPr>
      <w:spacing w:before="160" w:after="120"/>
      <w:outlineLvl w:val="3"/>
    </w:pPr>
    <w:rPr>
      <w:sz w:val="22"/>
    </w:rPr>
  </w:style>
  <w:style w:type="paragraph" w:styleId="Heading5">
    <w:name w:val="heading 5"/>
    <w:basedOn w:val="HeadingBase"/>
    <w:next w:val="Normal"/>
    <w:link w:val="Heading5Char"/>
    <w:qFormat/>
    <w:rsid w:val="00F26DCF"/>
    <w:pPr>
      <w:spacing w:before="80"/>
      <w:outlineLvl w:val="4"/>
    </w:pPr>
    <w:rPr>
      <w:color w:val="918585"/>
      <w:sz w:val="20"/>
    </w:rPr>
  </w:style>
  <w:style w:type="paragraph" w:styleId="Heading6">
    <w:name w:val="heading 6"/>
    <w:basedOn w:val="HeadingBase"/>
    <w:next w:val="Normal"/>
    <w:link w:val="Heading6Char"/>
    <w:qFormat/>
    <w:rsid w:val="00F26DCF"/>
    <w:pPr>
      <w:spacing w:before="60"/>
      <w:outlineLvl w:val="5"/>
    </w:pPr>
    <w:rPr>
      <w:color w:val="918585"/>
      <w:sz w:val="20"/>
    </w:rPr>
  </w:style>
  <w:style w:type="paragraph" w:styleId="Heading7">
    <w:name w:val="heading 7"/>
    <w:basedOn w:val="Normal"/>
    <w:next w:val="Normal"/>
    <w:link w:val="Heading7Char"/>
    <w:qFormat/>
    <w:rsid w:val="00F26DCF"/>
    <w:pPr>
      <w:ind w:left="720"/>
      <w:outlineLvl w:val="6"/>
    </w:pPr>
    <w:rPr>
      <w:i/>
    </w:rPr>
  </w:style>
  <w:style w:type="paragraph" w:styleId="Heading8">
    <w:name w:val="heading 8"/>
    <w:basedOn w:val="Normal"/>
    <w:next w:val="Normal"/>
    <w:link w:val="Heading8Char"/>
    <w:qFormat/>
    <w:rsid w:val="00F26DCF"/>
    <w:pPr>
      <w:ind w:left="720"/>
      <w:outlineLvl w:val="7"/>
    </w:pPr>
    <w:rPr>
      <w:i/>
    </w:rPr>
  </w:style>
  <w:style w:type="paragraph" w:styleId="Heading9">
    <w:name w:val="heading 9"/>
    <w:basedOn w:val="Normal"/>
    <w:next w:val="Normal"/>
    <w:link w:val="Heading9Char"/>
    <w:qFormat/>
    <w:rsid w:val="00F26DCF"/>
    <w:pPr>
      <w:ind w:left="720"/>
      <w:outlineLvl w:val="8"/>
    </w:pPr>
    <w:rPr>
      <w:i/>
    </w:rPr>
  </w:style>
  <w:style w:type="character" w:default="1" w:styleId="DefaultParagraphFont">
    <w:name w:val="Default Paragraph Font"/>
    <w:uiPriority w:val="1"/>
    <w:unhideWhenUsed/>
    <w:rsid w:val="00F26D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DCF"/>
  </w:style>
  <w:style w:type="character" w:customStyle="1" w:styleId="Heading1Char">
    <w:name w:val="Heading 1 Char"/>
    <w:basedOn w:val="DefaultParagraphFont"/>
    <w:link w:val="Heading1"/>
    <w:rsid w:val="00F26DCF"/>
    <w:rPr>
      <w:rFonts w:ascii="Times New Roman" w:eastAsia="Times New Roman" w:hAnsi="Times New Roman" w:cs="Times New Roman"/>
      <w:b/>
      <w:sz w:val="32"/>
      <w:szCs w:val="20"/>
      <w:lang w:eastAsia="en-US"/>
    </w:rPr>
  </w:style>
  <w:style w:type="paragraph" w:styleId="BodyText">
    <w:name w:val="Body Text"/>
    <w:basedOn w:val="Normal"/>
    <w:link w:val="BodyTextChar"/>
    <w:rsid w:val="00F26D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DCF"/>
    <w:rPr>
      <w:rFonts w:ascii="Times New Roman" w:eastAsia="Times New Roman" w:hAnsi="Times New Roman" w:cs="Times New Roman"/>
      <w:sz w:val="24"/>
      <w:lang w:eastAsia="en-US"/>
    </w:rPr>
  </w:style>
  <w:style w:type="paragraph" w:styleId="ListBullet">
    <w:name w:val="List Bullet"/>
    <w:basedOn w:val="List"/>
    <w:rsid w:val="00F26DCF"/>
    <w:pPr>
      <w:numPr>
        <w:numId w:val="12"/>
      </w:numPr>
      <w:tabs>
        <w:tab w:val="clear" w:pos="340"/>
      </w:tabs>
      <w:spacing w:before="40" w:after="40"/>
    </w:pPr>
  </w:style>
  <w:style w:type="character" w:customStyle="1" w:styleId="SpecialBold">
    <w:name w:val="Special Bold"/>
    <w:basedOn w:val="DefaultParagraphFont"/>
    <w:rsid w:val="00F26DCF"/>
    <w:rPr>
      <w:b/>
      <w:spacing w:val="0"/>
    </w:rPr>
  </w:style>
  <w:style w:type="paragraph" w:styleId="ListBullet2">
    <w:name w:val="List Bullet 2"/>
    <w:basedOn w:val="List2"/>
    <w:rsid w:val="00F26DCF"/>
    <w:pPr>
      <w:numPr>
        <w:numId w:val="13"/>
      </w:numPr>
      <w:tabs>
        <w:tab w:val="clear" w:pos="680"/>
      </w:tabs>
    </w:pPr>
  </w:style>
  <w:style w:type="character" w:styleId="Emphasis">
    <w:name w:val="Emphasis"/>
    <w:basedOn w:val="DefaultParagraphFont"/>
    <w:qFormat/>
    <w:rsid w:val="00F26DCF"/>
    <w:rPr>
      <w:i/>
    </w:rPr>
  </w:style>
  <w:style w:type="paragraph" w:customStyle="1" w:styleId="SuperHeading">
    <w:name w:val="SuperHeading"/>
    <w:basedOn w:val="Normal"/>
    <w:rsid w:val="00F26DCF"/>
    <w:pPr>
      <w:spacing w:before="240" w:after="120"/>
      <w:outlineLvl w:val="0"/>
    </w:pPr>
    <w:rPr>
      <w:rFonts w:ascii="Times New Roman" w:hAnsi="Times New Roman"/>
      <w:b/>
      <w:sz w:val="32"/>
    </w:rPr>
  </w:style>
  <w:style w:type="paragraph" w:customStyle="1" w:styleId="AllowPageBreak">
    <w:name w:val="AllowPageBreak"/>
    <w:rsid w:val="00F26D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D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D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D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D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D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D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D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DCF"/>
    <w:rPr>
      <w:rFonts w:ascii="Courier New" w:eastAsia="Times New Roman" w:hAnsi="Courier New" w:cs="Times New Roman"/>
      <w:i/>
      <w:szCs w:val="20"/>
      <w:lang w:eastAsia="en-US"/>
    </w:rPr>
  </w:style>
  <w:style w:type="paragraph" w:customStyle="1" w:styleId="HeadingBase">
    <w:name w:val="Heading Base"/>
    <w:rsid w:val="00F26D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DCF"/>
    <w:pPr>
      <w:tabs>
        <w:tab w:val="right" w:leader="dot" w:pos="9072"/>
      </w:tabs>
      <w:ind w:left="567"/>
    </w:pPr>
    <w:rPr>
      <w:szCs w:val="22"/>
    </w:rPr>
  </w:style>
  <w:style w:type="paragraph" w:customStyle="1" w:styleId="TOCBase">
    <w:name w:val="TOC Base"/>
    <w:rsid w:val="00F26D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DCF"/>
    <w:pPr>
      <w:tabs>
        <w:tab w:val="right" w:leader="dot" w:pos="9072"/>
      </w:tabs>
      <w:spacing w:before="40" w:after="40"/>
      <w:ind w:left="284"/>
    </w:pPr>
    <w:rPr>
      <w:rFonts w:ascii="Times New Roman" w:hAnsi="Times New Roman"/>
    </w:rPr>
  </w:style>
  <w:style w:type="paragraph" w:styleId="TOC1">
    <w:name w:val="toc 1"/>
    <w:basedOn w:val="TOCBase"/>
    <w:next w:val="Normal"/>
    <w:rsid w:val="00F26D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D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DCF"/>
    <w:rPr>
      <w:rFonts w:ascii="Times New Roman" w:eastAsia="Times New Roman" w:hAnsi="Times New Roman" w:cs="Times New Roman"/>
      <w:sz w:val="16"/>
      <w:lang w:eastAsia="en-US"/>
    </w:rPr>
  </w:style>
  <w:style w:type="paragraph" w:styleId="Title">
    <w:name w:val="Title"/>
    <w:basedOn w:val="HeadingBase"/>
    <w:link w:val="TitleChar"/>
    <w:qFormat/>
    <w:rsid w:val="00F26DCF"/>
    <w:pPr>
      <w:spacing w:before="5040"/>
      <w:jc w:val="center"/>
    </w:pPr>
    <w:rPr>
      <w:sz w:val="48"/>
      <w:szCs w:val="72"/>
      <w:lang w:val="en-US"/>
    </w:rPr>
  </w:style>
  <w:style w:type="character" w:customStyle="1" w:styleId="TitleChar">
    <w:name w:val="Title Char"/>
    <w:basedOn w:val="DefaultParagraphFont"/>
    <w:link w:val="Title"/>
    <w:rsid w:val="00F26D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DCF"/>
    <w:pPr>
      <w:tabs>
        <w:tab w:val="left" w:pos="3600"/>
        <w:tab w:val="left" w:pos="3958"/>
      </w:tabs>
    </w:pPr>
  </w:style>
  <w:style w:type="paragraph" w:styleId="List">
    <w:name w:val="List"/>
    <w:basedOn w:val="BodyText"/>
    <w:next w:val="BodyText"/>
    <w:rsid w:val="00F26DCF"/>
    <w:pPr>
      <w:tabs>
        <w:tab w:val="left" w:pos="340"/>
      </w:tabs>
      <w:spacing w:before="60" w:after="60"/>
      <w:ind w:left="340" w:hanging="340"/>
    </w:pPr>
  </w:style>
  <w:style w:type="paragraph" w:customStyle="1" w:styleId="Note">
    <w:name w:val="Note"/>
    <w:basedOn w:val="BodyText"/>
    <w:rsid w:val="00F26D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DCF"/>
    <w:pPr>
      <w:framePr w:wrap="auto" w:hAnchor="text" w:y="6049"/>
    </w:pPr>
    <w:rPr>
      <w:color w:val="000000"/>
      <w:sz w:val="40"/>
    </w:rPr>
  </w:style>
  <w:style w:type="paragraph" w:customStyle="1" w:styleId="TOCTitle">
    <w:name w:val="TOCTitle"/>
    <w:basedOn w:val="Heading1"/>
    <w:rsid w:val="00F26DCF"/>
    <w:pPr>
      <w:spacing w:after="240"/>
      <w:jc w:val="center"/>
      <w:outlineLvl w:val="9"/>
    </w:pPr>
    <w:rPr>
      <w:caps/>
    </w:rPr>
  </w:style>
  <w:style w:type="paragraph" w:customStyle="1" w:styleId="Version">
    <w:name w:val="Version"/>
    <w:rsid w:val="00F26D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DCF"/>
    <w:pPr>
      <w:keepNext w:val="0"/>
      <w:tabs>
        <w:tab w:val="right" w:pos="4176"/>
      </w:tabs>
      <w:ind w:left="198" w:hanging="198"/>
    </w:pPr>
    <w:rPr>
      <w:rFonts w:ascii="Garamond" w:hAnsi="Garamond"/>
    </w:rPr>
  </w:style>
  <w:style w:type="paragraph" w:styleId="IndexHeading">
    <w:name w:val="index heading"/>
    <w:basedOn w:val="Normal"/>
    <w:next w:val="Index1"/>
    <w:semiHidden/>
    <w:rsid w:val="00F26DCF"/>
    <w:pPr>
      <w:spacing w:before="120" w:after="120"/>
    </w:pPr>
    <w:rPr>
      <w:rFonts w:ascii="Arial" w:hAnsi="Arial"/>
      <w:b/>
      <w:color w:val="918585"/>
      <w:sz w:val="24"/>
    </w:rPr>
  </w:style>
  <w:style w:type="paragraph" w:styleId="Header">
    <w:name w:val="header"/>
    <w:basedOn w:val="Normal"/>
    <w:link w:val="HeaderChar"/>
    <w:rsid w:val="00F26D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DCF"/>
    <w:rPr>
      <w:rFonts w:ascii="Times New Roman" w:eastAsia="Times New Roman" w:hAnsi="Times New Roman" w:cs="Times New Roman"/>
      <w:sz w:val="16"/>
      <w:szCs w:val="20"/>
      <w:lang w:val="en-GB" w:eastAsia="en-US"/>
    </w:rPr>
  </w:style>
  <w:style w:type="paragraph" w:customStyle="1" w:styleId="Chapter">
    <w:name w:val="Chapter"/>
    <w:basedOn w:val="Normal"/>
    <w:rsid w:val="00F26DCF"/>
    <w:pPr>
      <w:spacing w:before="240"/>
    </w:pPr>
    <w:rPr>
      <w:rFonts w:ascii="Times New Roman" w:hAnsi="Times New Roman"/>
      <w:smallCaps/>
      <w:spacing w:val="80"/>
      <w:sz w:val="28"/>
    </w:rPr>
  </w:style>
  <w:style w:type="paragraph" w:customStyle="1" w:styleId="InChapter">
    <w:name w:val="InChapter"/>
    <w:basedOn w:val="Heading3"/>
    <w:rsid w:val="00F26DCF"/>
    <w:pPr>
      <w:spacing w:after="240"/>
      <w:outlineLvl w:val="9"/>
    </w:pPr>
    <w:rPr>
      <w:noProof/>
    </w:rPr>
  </w:style>
  <w:style w:type="paragraph" w:styleId="Index2">
    <w:name w:val="index 2"/>
    <w:basedOn w:val="Normal"/>
    <w:next w:val="Normal"/>
    <w:semiHidden/>
    <w:rsid w:val="00F26DCF"/>
    <w:pPr>
      <w:tabs>
        <w:tab w:val="right" w:pos="4176"/>
      </w:tabs>
      <w:ind w:left="568" w:hanging="284"/>
    </w:pPr>
    <w:rPr>
      <w:rFonts w:ascii="Garamond" w:hAnsi="Garamond"/>
    </w:rPr>
  </w:style>
  <w:style w:type="paragraph" w:customStyle="1" w:styleId="Byline">
    <w:name w:val="Byline"/>
    <w:rsid w:val="00F26D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DCF"/>
    <w:pPr>
      <w:tabs>
        <w:tab w:val="clear" w:pos="3600"/>
        <w:tab w:val="clear" w:pos="3958"/>
      </w:tabs>
      <w:jc w:val="right"/>
    </w:pPr>
  </w:style>
  <w:style w:type="paragraph" w:styleId="Caption">
    <w:name w:val="caption"/>
    <w:basedOn w:val="BodyText"/>
    <w:next w:val="Normal"/>
    <w:qFormat/>
    <w:rsid w:val="00F26DCF"/>
    <w:pPr>
      <w:framePr w:w="2268" w:hSpace="181" w:vSpace="181" w:wrap="around" w:vAnchor="text" w:hAnchor="page" w:x="1135" w:y="285" w:anchorLock="1"/>
    </w:pPr>
    <w:rPr>
      <w:i/>
    </w:rPr>
  </w:style>
  <w:style w:type="paragraph" w:customStyle="1" w:styleId="MiniTOCTitle">
    <w:name w:val="MiniTOCTitle"/>
    <w:basedOn w:val="Heading4"/>
    <w:rsid w:val="00F26DCF"/>
    <w:pPr>
      <w:spacing w:before="240"/>
      <w:outlineLvl w:val="9"/>
    </w:pPr>
    <w:rPr>
      <w:noProof/>
      <w:sz w:val="24"/>
    </w:rPr>
  </w:style>
  <w:style w:type="paragraph" w:customStyle="1" w:styleId="MiniTOCItem">
    <w:name w:val="MiniTOCItem"/>
    <w:basedOn w:val="ListBullet"/>
    <w:rsid w:val="00F26DCF"/>
    <w:pPr>
      <w:numPr>
        <w:numId w:val="0"/>
      </w:numPr>
      <w:tabs>
        <w:tab w:val="right" w:leader="dot" w:pos="6521"/>
      </w:tabs>
      <w:spacing w:before="0" w:after="0"/>
    </w:pPr>
  </w:style>
  <w:style w:type="paragraph" w:customStyle="1" w:styleId="TOFTitle">
    <w:name w:val="TOFTitle"/>
    <w:basedOn w:val="TOCTitle"/>
    <w:rsid w:val="00F26DCF"/>
  </w:style>
  <w:style w:type="paragraph" w:styleId="TableofFigures">
    <w:name w:val="table of figures"/>
    <w:basedOn w:val="Normal"/>
    <w:next w:val="Normal"/>
    <w:semiHidden/>
    <w:rsid w:val="00F26DCF"/>
    <w:pPr>
      <w:tabs>
        <w:tab w:val="right" w:leader="dot" w:pos="9072"/>
      </w:tabs>
      <w:ind w:left="970" w:hanging="403"/>
    </w:pPr>
    <w:rPr>
      <w:rFonts w:ascii="Times New Roman" w:hAnsi="Times New Roman"/>
      <w:b/>
    </w:rPr>
  </w:style>
  <w:style w:type="paragraph" w:styleId="ListNumber">
    <w:name w:val="List Number"/>
    <w:basedOn w:val="List"/>
    <w:rsid w:val="00F26DCF"/>
    <w:pPr>
      <w:numPr>
        <w:numId w:val="15"/>
      </w:numPr>
      <w:tabs>
        <w:tab w:val="clear" w:pos="340"/>
      </w:tabs>
    </w:pPr>
  </w:style>
  <w:style w:type="character" w:customStyle="1" w:styleId="WingdingSymbols">
    <w:name w:val="Wingding Symbols"/>
    <w:rsid w:val="00F26DCF"/>
    <w:rPr>
      <w:rFonts w:ascii="Wingdings" w:hAnsi="Wingdings"/>
    </w:rPr>
  </w:style>
  <w:style w:type="paragraph" w:customStyle="1" w:styleId="TableHeading">
    <w:name w:val="Table Heading"/>
    <w:basedOn w:val="HeadingBase"/>
    <w:rsid w:val="00F26DCF"/>
    <w:pPr>
      <w:keepLines/>
      <w:pBdr>
        <w:bottom w:val="single" w:sz="6" w:space="1" w:color="918585"/>
      </w:pBdr>
      <w:spacing w:before="240"/>
    </w:pPr>
  </w:style>
  <w:style w:type="character" w:customStyle="1" w:styleId="HotSpot">
    <w:name w:val="HotSpot"/>
    <w:rsid w:val="00F26DCF"/>
    <w:rPr>
      <w:color w:val="0033CC"/>
      <w:u w:val="none"/>
    </w:rPr>
  </w:style>
  <w:style w:type="paragraph" w:customStyle="1" w:styleId="BodyTextRight">
    <w:name w:val="Body Text Right"/>
    <w:basedOn w:val="BodyText"/>
    <w:rsid w:val="00F26DCF"/>
    <w:pPr>
      <w:spacing w:before="0" w:after="0"/>
      <w:jc w:val="right"/>
    </w:pPr>
  </w:style>
  <w:style w:type="paragraph" w:styleId="Index3">
    <w:name w:val="index 3"/>
    <w:basedOn w:val="ListNumber2"/>
    <w:next w:val="Normal"/>
    <w:semiHidden/>
    <w:rsid w:val="00F26DCF"/>
    <w:pPr>
      <w:numPr>
        <w:numId w:val="0"/>
      </w:numPr>
      <w:tabs>
        <w:tab w:val="right" w:leader="dot" w:pos="4176"/>
      </w:tabs>
    </w:pPr>
  </w:style>
  <w:style w:type="paragraph" w:styleId="ListNumber2">
    <w:name w:val="List Number 2"/>
    <w:basedOn w:val="List2"/>
    <w:rsid w:val="00F26DCF"/>
    <w:pPr>
      <w:numPr>
        <w:numId w:val="10"/>
      </w:numPr>
      <w:tabs>
        <w:tab w:val="clear" w:pos="1060"/>
      </w:tabs>
    </w:pPr>
  </w:style>
  <w:style w:type="paragraph" w:customStyle="1" w:styleId="MarginNote">
    <w:name w:val="Margin Note"/>
    <w:basedOn w:val="BodyText"/>
    <w:rsid w:val="00F26D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D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D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DCF"/>
    <w:rPr>
      <w:sz w:val="32"/>
    </w:rPr>
  </w:style>
  <w:style w:type="paragraph" w:customStyle="1" w:styleId="HeadingProcedure">
    <w:name w:val="Heading Procedure"/>
    <w:basedOn w:val="HeadingBase"/>
    <w:next w:val="Normal"/>
    <w:rsid w:val="00F26DCF"/>
    <w:pPr>
      <w:tabs>
        <w:tab w:val="left" w:pos="0"/>
      </w:tabs>
      <w:spacing w:before="120" w:after="60"/>
    </w:pPr>
    <w:rPr>
      <w:i/>
      <w:color w:val="918585"/>
      <w:sz w:val="22"/>
    </w:rPr>
  </w:style>
  <w:style w:type="paragraph" w:customStyle="1" w:styleId="TableBodyText">
    <w:name w:val="Table Body Text"/>
    <w:basedOn w:val="BodyText"/>
    <w:rsid w:val="00F26DCF"/>
    <w:pPr>
      <w:spacing w:before="60" w:after="60"/>
    </w:pPr>
  </w:style>
  <w:style w:type="paragraph" w:styleId="ListContinue">
    <w:name w:val="List Continue"/>
    <w:basedOn w:val="List"/>
    <w:rsid w:val="00F26DCF"/>
    <w:pPr>
      <w:ind w:firstLine="0"/>
    </w:pPr>
  </w:style>
  <w:style w:type="paragraph" w:customStyle="1" w:styleId="ListNote">
    <w:name w:val="List Note"/>
    <w:basedOn w:val="List"/>
    <w:rsid w:val="00F26DCF"/>
    <w:pPr>
      <w:pBdr>
        <w:top w:val="single" w:sz="6" w:space="2" w:color="918585"/>
        <w:bottom w:val="single" w:sz="6" w:space="2" w:color="918585"/>
      </w:pBdr>
      <w:tabs>
        <w:tab w:val="left" w:pos="1021"/>
      </w:tabs>
      <w:ind w:firstLine="0"/>
    </w:pPr>
  </w:style>
  <w:style w:type="paragraph" w:customStyle="1" w:styleId="Warning">
    <w:name w:val="Warning"/>
    <w:basedOn w:val="BodyText"/>
    <w:rsid w:val="00F26DCF"/>
    <w:pPr>
      <w:shd w:val="clear" w:color="auto" w:fill="D9D9D9"/>
      <w:tabs>
        <w:tab w:val="left" w:pos="992"/>
      </w:tabs>
      <w:ind w:left="119" w:right="119"/>
    </w:pPr>
    <w:rPr>
      <w:sz w:val="20"/>
    </w:rPr>
  </w:style>
  <w:style w:type="paragraph" w:customStyle="1" w:styleId="MarginIcons">
    <w:name w:val="Margin Icons"/>
    <w:basedOn w:val="BodyText"/>
    <w:rsid w:val="00F26D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DCF"/>
    <w:rPr>
      <w:rFonts w:ascii="Courier New" w:hAnsi="Courier New"/>
    </w:rPr>
  </w:style>
  <w:style w:type="paragraph" w:customStyle="1" w:styleId="NoteBullet">
    <w:name w:val="Note Bullet"/>
    <w:basedOn w:val="Note"/>
    <w:rsid w:val="00F26DCF"/>
    <w:pPr>
      <w:tabs>
        <w:tab w:val="clear" w:pos="680"/>
      </w:tabs>
      <w:spacing w:before="60" w:after="60"/>
    </w:pPr>
  </w:style>
  <w:style w:type="paragraph" w:customStyle="1" w:styleId="SubHeading2">
    <w:name w:val="SubHeading2"/>
    <w:basedOn w:val="HeadingBase"/>
    <w:rsid w:val="00F26DCF"/>
    <w:pPr>
      <w:spacing w:before="240" w:after="60"/>
    </w:pPr>
    <w:rPr>
      <w:sz w:val="20"/>
    </w:rPr>
  </w:style>
  <w:style w:type="paragraph" w:customStyle="1" w:styleId="SubHeading1">
    <w:name w:val="SubHeading1"/>
    <w:basedOn w:val="HeadingBase"/>
    <w:rsid w:val="00F26DCF"/>
    <w:pPr>
      <w:spacing w:before="240" w:after="60"/>
    </w:pPr>
    <w:rPr>
      <w:color w:val="918585"/>
      <w:sz w:val="22"/>
    </w:rPr>
  </w:style>
  <w:style w:type="paragraph" w:customStyle="1" w:styleId="SideHeading">
    <w:name w:val="Side Heading"/>
    <w:basedOn w:val="HeadingBase"/>
    <w:rsid w:val="00F26D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DCF"/>
    <w:pPr>
      <w:tabs>
        <w:tab w:val="num" w:pos="360"/>
      </w:tabs>
    </w:pPr>
  </w:style>
  <w:style w:type="paragraph" w:styleId="PlainText">
    <w:name w:val="Plain Text"/>
    <w:basedOn w:val="Normal"/>
    <w:link w:val="PlainTextChar"/>
    <w:rsid w:val="00F26DCF"/>
    <w:rPr>
      <w:sz w:val="20"/>
    </w:rPr>
  </w:style>
  <w:style w:type="character" w:customStyle="1" w:styleId="PlainTextChar">
    <w:name w:val="Plain Text Char"/>
    <w:basedOn w:val="DefaultParagraphFont"/>
    <w:link w:val="PlainText"/>
    <w:rsid w:val="00F26DCF"/>
    <w:rPr>
      <w:rFonts w:ascii="Courier New" w:eastAsia="Times New Roman" w:hAnsi="Courier New" w:cs="Times New Roman"/>
      <w:sz w:val="20"/>
      <w:szCs w:val="20"/>
      <w:lang w:eastAsia="en-US"/>
    </w:rPr>
  </w:style>
  <w:style w:type="character" w:customStyle="1" w:styleId="MenuOption">
    <w:name w:val="Menu Option"/>
    <w:basedOn w:val="DefaultParagraphFont"/>
    <w:rsid w:val="00F26DCF"/>
    <w:rPr>
      <w:b/>
      <w:smallCaps/>
    </w:rPr>
  </w:style>
  <w:style w:type="paragraph" w:customStyle="1" w:styleId="TableListNumber">
    <w:name w:val="Table List Number"/>
    <w:basedOn w:val="ListNumber"/>
    <w:rsid w:val="00F26DCF"/>
    <w:pPr>
      <w:numPr>
        <w:numId w:val="0"/>
      </w:numPr>
    </w:pPr>
  </w:style>
  <w:style w:type="paragraph" w:styleId="TOC4">
    <w:name w:val="toc 4"/>
    <w:basedOn w:val="TOCBase"/>
    <w:next w:val="Normal"/>
    <w:semiHidden/>
    <w:rsid w:val="00F26DCF"/>
    <w:pPr>
      <w:tabs>
        <w:tab w:val="right" w:leader="dot" w:pos="9071"/>
      </w:tabs>
      <w:ind w:left="1701"/>
    </w:pPr>
  </w:style>
  <w:style w:type="paragraph" w:customStyle="1" w:styleId="ListAlpha">
    <w:name w:val="List Alpha"/>
    <w:basedOn w:val="List"/>
    <w:rsid w:val="00F26DCF"/>
    <w:pPr>
      <w:numPr>
        <w:numId w:val="9"/>
      </w:numPr>
    </w:pPr>
  </w:style>
  <w:style w:type="paragraph" w:customStyle="1" w:styleId="ListAlpha2">
    <w:name w:val="List Alpha 2"/>
    <w:basedOn w:val="List2"/>
    <w:rsid w:val="00F26DCF"/>
    <w:pPr>
      <w:numPr>
        <w:numId w:val="8"/>
      </w:numPr>
    </w:pPr>
  </w:style>
  <w:style w:type="paragraph" w:styleId="List2">
    <w:name w:val="List 2"/>
    <w:basedOn w:val="BodyText"/>
    <w:rsid w:val="00F26DCF"/>
    <w:pPr>
      <w:tabs>
        <w:tab w:val="left" w:pos="680"/>
      </w:tabs>
      <w:spacing w:before="60" w:after="60"/>
      <w:ind w:left="680" w:hanging="340"/>
    </w:pPr>
  </w:style>
  <w:style w:type="paragraph" w:styleId="List3">
    <w:name w:val="List 3"/>
    <w:basedOn w:val="BodyText"/>
    <w:rsid w:val="00F26DCF"/>
    <w:pPr>
      <w:tabs>
        <w:tab w:val="left" w:pos="1021"/>
      </w:tabs>
      <w:spacing w:before="60" w:after="60"/>
      <w:ind w:left="1020" w:hanging="340"/>
    </w:pPr>
  </w:style>
  <w:style w:type="paragraph" w:styleId="List4">
    <w:name w:val="List 4"/>
    <w:basedOn w:val="BodyText"/>
    <w:rsid w:val="00F26DCF"/>
    <w:pPr>
      <w:tabs>
        <w:tab w:val="left" w:pos="1361"/>
      </w:tabs>
      <w:spacing w:before="60" w:after="60"/>
      <w:ind w:left="1361" w:hanging="340"/>
    </w:pPr>
  </w:style>
  <w:style w:type="paragraph" w:styleId="List5">
    <w:name w:val="List 5"/>
    <w:basedOn w:val="BodyText"/>
    <w:rsid w:val="00F26DCF"/>
    <w:pPr>
      <w:tabs>
        <w:tab w:val="left" w:pos="1701"/>
      </w:tabs>
      <w:spacing w:before="60" w:after="60"/>
      <w:ind w:left="1701" w:hanging="340"/>
    </w:pPr>
  </w:style>
  <w:style w:type="paragraph" w:styleId="ListBullet3">
    <w:name w:val="List Bullet 3"/>
    <w:basedOn w:val="List3"/>
    <w:rsid w:val="00F26DCF"/>
    <w:pPr>
      <w:numPr>
        <w:numId w:val="14"/>
      </w:numPr>
      <w:tabs>
        <w:tab w:val="clear" w:pos="1021"/>
      </w:tabs>
      <w:ind w:left="1037" w:hanging="357"/>
    </w:pPr>
  </w:style>
  <w:style w:type="paragraph" w:styleId="ListBullet4">
    <w:name w:val="List Bullet 4"/>
    <w:basedOn w:val="List4"/>
    <w:rsid w:val="00F26DCF"/>
    <w:pPr>
      <w:numPr>
        <w:numId w:val="3"/>
      </w:numPr>
      <w:tabs>
        <w:tab w:val="clear" w:pos="1361"/>
      </w:tabs>
    </w:pPr>
  </w:style>
  <w:style w:type="paragraph" w:styleId="ListBullet5">
    <w:name w:val="List Bullet 5"/>
    <w:basedOn w:val="List5"/>
    <w:rsid w:val="00F26DCF"/>
    <w:pPr>
      <w:numPr>
        <w:numId w:val="4"/>
      </w:numPr>
    </w:pPr>
  </w:style>
  <w:style w:type="paragraph" w:styleId="ListContinue2">
    <w:name w:val="List Continue 2"/>
    <w:basedOn w:val="List2"/>
    <w:rsid w:val="00F26DCF"/>
    <w:pPr>
      <w:ind w:firstLine="0"/>
    </w:pPr>
  </w:style>
  <w:style w:type="paragraph" w:styleId="ListContinue3">
    <w:name w:val="List Continue 3"/>
    <w:basedOn w:val="List3"/>
    <w:rsid w:val="00F26DCF"/>
    <w:pPr>
      <w:ind w:left="1021" w:firstLine="0"/>
    </w:pPr>
  </w:style>
  <w:style w:type="paragraph" w:styleId="ListContinue4">
    <w:name w:val="List Continue 4"/>
    <w:basedOn w:val="List4"/>
    <w:rsid w:val="00F26DCF"/>
    <w:pPr>
      <w:ind w:firstLine="0"/>
    </w:pPr>
  </w:style>
  <w:style w:type="paragraph" w:styleId="ListContinue5">
    <w:name w:val="List Continue 5"/>
    <w:basedOn w:val="List5"/>
    <w:rsid w:val="00F26DCF"/>
    <w:pPr>
      <w:ind w:firstLine="0"/>
    </w:pPr>
  </w:style>
  <w:style w:type="paragraph" w:styleId="ListNumber3">
    <w:name w:val="List Number 3"/>
    <w:basedOn w:val="List3"/>
    <w:rsid w:val="00F26DCF"/>
    <w:pPr>
      <w:numPr>
        <w:numId w:val="5"/>
      </w:numPr>
    </w:pPr>
  </w:style>
  <w:style w:type="paragraph" w:styleId="ListNumber4">
    <w:name w:val="List Number 4"/>
    <w:basedOn w:val="List4"/>
    <w:rsid w:val="00F26DCF"/>
    <w:pPr>
      <w:numPr>
        <w:numId w:val="6"/>
      </w:numPr>
    </w:pPr>
  </w:style>
  <w:style w:type="paragraph" w:styleId="ListNumber5">
    <w:name w:val="List Number 5"/>
    <w:basedOn w:val="List5"/>
    <w:rsid w:val="00F26DCF"/>
    <w:pPr>
      <w:numPr>
        <w:numId w:val="7"/>
      </w:numPr>
    </w:pPr>
  </w:style>
  <w:style w:type="paragraph" w:styleId="BlockText">
    <w:name w:val="Block Text"/>
    <w:basedOn w:val="Normal"/>
    <w:rsid w:val="00F26DCF"/>
    <w:pPr>
      <w:spacing w:after="120"/>
      <w:ind w:left="1440" w:right="1440"/>
    </w:pPr>
  </w:style>
  <w:style w:type="character" w:customStyle="1" w:styleId="Subscript">
    <w:name w:val="Subscript"/>
    <w:basedOn w:val="DefaultParagraphFont"/>
    <w:rsid w:val="00F26DCF"/>
    <w:rPr>
      <w:sz w:val="16"/>
      <w:vertAlign w:val="subscript"/>
    </w:rPr>
  </w:style>
  <w:style w:type="character" w:customStyle="1" w:styleId="Superscript">
    <w:name w:val="Superscript"/>
    <w:basedOn w:val="DefaultParagraphFont"/>
    <w:rsid w:val="00F26DCF"/>
    <w:rPr>
      <w:sz w:val="16"/>
      <w:vertAlign w:val="superscript"/>
    </w:rPr>
  </w:style>
  <w:style w:type="character" w:customStyle="1" w:styleId="Symbols">
    <w:name w:val="Symbols"/>
    <w:basedOn w:val="DefaultParagraphFont"/>
    <w:rsid w:val="00F26DCF"/>
    <w:rPr>
      <w:rFonts w:ascii="Symbol" w:hAnsi="Symbol"/>
    </w:rPr>
  </w:style>
  <w:style w:type="character" w:customStyle="1" w:styleId="MenuOptions">
    <w:name w:val="Menu Options"/>
    <w:basedOn w:val="DefaultParagraphFont"/>
    <w:rsid w:val="00F26DCF"/>
    <w:rPr>
      <w:rFonts w:ascii="Arial Narrow" w:hAnsi="Arial Narrow"/>
      <w:smallCaps/>
    </w:rPr>
  </w:style>
  <w:style w:type="character" w:customStyle="1" w:styleId="Buttons">
    <w:name w:val="Buttons"/>
    <w:basedOn w:val="DefaultParagraphFont"/>
    <w:rsid w:val="00F26DCF"/>
    <w:rPr>
      <w:b/>
    </w:rPr>
  </w:style>
  <w:style w:type="character" w:customStyle="1" w:styleId="Underlined">
    <w:name w:val="Underlined"/>
    <w:basedOn w:val="DefaultParagraphFont"/>
    <w:rsid w:val="00F26DCF"/>
    <w:rPr>
      <w:u w:val="single"/>
    </w:rPr>
  </w:style>
  <w:style w:type="paragraph" w:customStyle="1" w:styleId="TableBodyTextRight">
    <w:name w:val="Table Body Text Right"/>
    <w:basedOn w:val="TableBodyText"/>
    <w:rsid w:val="00F26DCF"/>
    <w:pPr>
      <w:widowControl w:val="0"/>
      <w:autoSpaceDE w:val="0"/>
      <w:autoSpaceDN w:val="0"/>
      <w:adjustRightInd w:val="0"/>
      <w:jc w:val="right"/>
    </w:pPr>
    <w:rPr>
      <w:rFonts w:cs="Arial"/>
      <w:szCs w:val="18"/>
    </w:rPr>
  </w:style>
  <w:style w:type="paragraph" w:customStyle="1" w:styleId="CopyrightText">
    <w:name w:val="Copyright Text"/>
    <w:basedOn w:val="BodyText"/>
    <w:rsid w:val="00F26DCF"/>
    <w:rPr>
      <w:sz w:val="18"/>
    </w:rPr>
  </w:style>
  <w:style w:type="paragraph" w:customStyle="1" w:styleId="BodySmallRight">
    <w:name w:val="Body Small Right"/>
    <w:basedOn w:val="BodyTextRight"/>
    <w:rsid w:val="00F26DCF"/>
    <w:rPr>
      <w:sz w:val="18"/>
      <w:szCs w:val="18"/>
    </w:rPr>
  </w:style>
  <w:style w:type="paragraph" w:customStyle="1" w:styleId="MarginEdition">
    <w:name w:val="Margin Edition"/>
    <w:basedOn w:val="MarginNote"/>
    <w:rsid w:val="00F26DCF"/>
    <w:pPr>
      <w:spacing w:before="0" w:after="0"/>
    </w:pPr>
    <w:rPr>
      <w:rFonts w:ascii="Times New Roman" w:hAnsi="Times New Roman"/>
      <w:color w:val="999999"/>
    </w:rPr>
  </w:style>
  <w:style w:type="paragraph" w:customStyle="1" w:styleId="Spacer">
    <w:name w:val="Spacer"/>
    <w:basedOn w:val="Normal"/>
    <w:rsid w:val="00F26DCF"/>
    <w:rPr>
      <w:sz w:val="2"/>
      <w:szCs w:val="2"/>
    </w:rPr>
  </w:style>
  <w:style w:type="character" w:customStyle="1" w:styleId="Small">
    <w:name w:val="Small"/>
    <w:basedOn w:val="DefaultParagraphFont"/>
    <w:rsid w:val="00F26DCF"/>
    <w:rPr>
      <w:sz w:val="16"/>
    </w:rPr>
  </w:style>
  <w:style w:type="paragraph" w:customStyle="1" w:styleId="WideTable">
    <w:name w:val="Wide Table"/>
    <w:basedOn w:val="Normal"/>
    <w:rsid w:val="00F26DCF"/>
    <w:pPr>
      <w:ind w:left="-1418"/>
    </w:pPr>
    <w:rPr>
      <w:sz w:val="2"/>
      <w:szCs w:val="2"/>
    </w:rPr>
  </w:style>
  <w:style w:type="character" w:styleId="PageNumber">
    <w:name w:val="page number"/>
    <w:basedOn w:val="DefaultParagraphFont"/>
    <w:rsid w:val="00F26DCF"/>
  </w:style>
  <w:style w:type="paragraph" w:styleId="Quote">
    <w:name w:val="Quote"/>
    <w:basedOn w:val="Heading1"/>
    <w:link w:val="QuoteChar"/>
    <w:qFormat/>
    <w:rsid w:val="00F26DCF"/>
    <w:rPr>
      <w:b w:val="0"/>
      <w:sz w:val="72"/>
      <w:szCs w:val="72"/>
      <w:lang w:val="en-NZ"/>
    </w:rPr>
  </w:style>
  <w:style w:type="character" w:customStyle="1" w:styleId="QuoteChar">
    <w:name w:val="Quote Char"/>
    <w:basedOn w:val="DefaultParagraphFont"/>
    <w:link w:val="Quote"/>
    <w:rsid w:val="00F26D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DCF"/>
    <w:pPr>
      <w:pageBreakBefore/>
    </w:pPr>
  </w:style>
  <w:style w:type="paragraph" w:customStyle="1" w:styleId="Border">
    <w:name w:val="Border"/>
    <w:basedOn w:val="Normal"/>
    <w:qFormat/>
    <w:rsid w:val="00F26D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DCF"/>
    <w:rPr>
      <w:b/>
      <w:bCs/>
      <w:i/>
      <w:iCs/>
      <w:color w:val="auto"/>
    </w:rPr>
  </w:style>
  <w:style w:type="paragraph" w:styleId="IntenseQuote">
    <w:name w:val="Intense Quote"/>
    <w:basedOn w:val="Normal"/>
    <w:next w:val="Normal"/>
    <w:link w:val="IntenseQuoteChar"/>
    <w:uiPriority w:val="30"/>
    <w:qFormat/>
    <w:rsid w:val="00F26D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D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DCF"/>
    <w:rPr>
      <w:smallCaps/>
      <w:color w:val="auto"/>
      <w:u w:val="single"/>
    </w:rPr>
  </w:style>
  <w:style w:type="character" w:styleId="IntenseReference">
    <w:name w:val="Intense Reference"/>
    <w:basedOn w:val="DefaultParagraphFont"/>
    <w:uiPriority w:val="32"/>
    <w:qFormat/>
    <w:rsid w:val="00F26DCF"/>
    <w:rPr>
      <w:b/>
      <w:bCs/>
      <w:smallCaps/>
      <w:color w:val="auto"/>
      <w:spacing w:val="5"/>
      <w:u w:val="single"/>
    </w:rPr>
  </w:style>
  <w:style w:type="paragraph" w:customStyle="1" w:styleId="2ColumnHeading">
    <w:name w:val="2Column Heading"/>
    <w:basedOn w:val="BodyText"/>
    <w:qFormat/>
    <w:rsid w:val="00F26DCF"/>
    <w:pPr>
      <w:spacing w:after="60"/>
      <w:ind w:left="-2268"/>
    </w:pPr>
    <w:rPr>
      <w:b/>
    </w:rPr>
  </w:style>
  <w:style w:type="paragraph" w:customStyle="1" w:styleId="Heading1TOC">
    <w:name w:val="Heading1 TOC"/>
    <w:basedOn w:val="Normal"/>
    <w:qFormat/>
    <w:rsid w:val="00F26DCF"/>
    <w:pPr>
      <w:spacing w:before="240" w:after="120"/>
    </w:pPr>
    <w:rPr>
      <w:rFonts w:ascii="Times New Roman" w:hAnsi="Times New Roman"/>
      <w:b/>
      <w:sz w:val="32"/>
    </w:rPr>
  </w:style>
  <w:style w:type="paragraph" w:customStyle="1" w:styleId="Heading2TOC">
    <w:name w:val="Heading2 TOC"/>
    <w:basedOn w:val="Normal"/>
    <w:qFormat/>
    <w:rsid w:val="00F26DCF"/>
    <w:pPr>
      <w:spacing w:before="240" w:after="60"/>
    </w:pPr>
    <w:rPr>
      <w:rFonts w:ascii="Times New Roman" w:hAnsi="Times New Roman"/>
      <w:b/>
      <w:sz w:val="28"/>
    </w:rPr>
  </w:style>
  <w:style w:type="character" w:customStyle="1" w:styleId="Underline">
    <w:name w:val="Underline"/>
    <w:basedOn w:val="DefaultParagraphFont"/>
    <w:qFormat/>
    <w:rsid w:val="00F26DCF"/>
    <w:rPr>
      <w:u w:val="single"/>
    </w:rPr>
  </w:style>
  <w:style w:type="character" w:customStyle="1" w:styleId="BoldandItalics">
    <w:name w:val="Bold and Italics"/>
    <w:qFormat/>
    <w:rsid w:val="00F26DCF"/>
    <w:rPr>
      <w:b/>
      <w:i/>
      <w:u w:val="none"/>
    </w:rPr>
  </w:style>
  <w:style w:type="paragraph" w:styleId="BalloonText">
    <w:name w:val="Balloon Text"/>
    <w:basedOn w:val="Normal"/>
    <w:link w:val="BalloonTextChar"/>
    <w:rsid w:val="00F26DCF"/>
    <w:rPr>
      <w:rFonts w:ascii="Tahoma" w:hAnsi="Tahoma" w:cs="Tahoma"/>
      <w:sz w:val="16"/>
      <w:szCs w:val="16"/>
    </w:rPr>
  </w:style>
  <w:style w:type="character" w:customStyle="1" w:styleId="BalloonTextChar">
    <w:name w:val="Balloon Text Char"/>
    <w:basedOn w:val="DefaultParagraphFont"/>
    <w:link w:val="BalloonText"/>
    <w:rsid w:val="00F26D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D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D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DCF"/>
    <w:rPr>
      <w:b/>
      <w:color w:val="660033"/>
      <w:spacing w:val="0"/>
    </w:rPr>
  </w:style>
  <w:style w:type="paragraph" w:customStyle="1" w:styleId="Nameditemlist">
    <w:name w:val="Named item list"/>
    <w:basedOn w:val="BodyText"/>
    <w:qFormat/>
    <w:rsid w:val="00F26DCF"/>
    <w:pPr>
      <w:tabs>
        <w:tab w:val="left" w:pos="2835"/>
      </w:tabs>
      <w:ind w:left="2835" w:hanging="2835"/>
    </w:pPr>
  </w:style>
  <w:style w:type="paragraph" w:customStyle="1" w:styleId="BodyTextnopadding">
    <w:name w:val="Body Text no padding"/>
    <w:basedOn w:val="BodyText"/>
    <w:qFormat/>
    <w:rsid w:val="00F26DCF"/>
    <w:pPr>
      <w:spacing w:before="0" w:after="0"/>
    </w:pPr>
  </w:style>
  <w:style w:type="paragraph" w:customStyle="1" w:styleId="BodyTextBold">
    <w:name w:val="Body Text Bold"/>
    <w:basedOn w:val="BodyText"/>
    <w:qFormat/>
    <w:rsid w:val="00F26DCF"/>
    <w:rPr>
      <w:b/>
    </w:rPr>
  </w:style>
  <w:style w:type="character" w:styleId="Hyperlink">
    <w:name w:val="Hyperlink"/>
    <w:basedOn w:val="DefaultParagraphFont"/>
    <w:uiPriority w:val="99"/>
    <w:unhideWhenUsed/>
    <w:rsid w:val="009F37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1764</Words>
  <Characters>11419</Characters>
  <Application>Microsoft Office Word</Application>
  <DocSecurity>0</DocSecurity>
  <Lines>393</Lines>
  <Paragraphs>244</Paragraphs>
  <ScaleCrop>false</ScaleCrop>
  <Company>Author-it Software Corporation Ltd.</Company>
  <LinksUpToDate>false</LinksUpToDate>
  <CharactersWithSpaces>12939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PMASUP432 Coordinate pipeline projects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