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1AD3" w:rsidP="00DC1A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PMASUP350 Control corrosion</w:t>
      </w:r>
      <w:r>
        <w:fldChar w:fldCharType="end"/>
      </w:r>
    </w:p>
    <w:p w:rsidR="00DC1AD3" w:rsidP="00DC1AD3">
      <w:pPr>
        <w:pStyle w:val="Version"/>
        <w:sectPr w:rsidSect="00B10B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0BB1" w:rsidP="00B10BB1">
      <w:pPr>
        <w:pStyle w:val="SuperHeading"/>
      </w:pPr>
      <w:r w:rsidRPr="00B10BB1">
        <w:t>PMASUP350 Control corrosion</w:t>
      </w:r>
    </w:p>
    <w:p w:rsidR="00000000" w:rsidRPr="00B10BB1" w:rsidP="00B10BB1">
      <w:pPr>
        <w:pStyle w:val="Heading1"/>
      </w:pPr>
      <w:bookmarkStart w:id="1" w:name="O_1072687"/>
      <w:bookmarkEnd w:id="1"/>
      <w:r w:rsidRPr="00B10BB1">
        <w:t>Modification History</w:t>
      </w:r>
    </w:p>
    <w:p w:rsidR="00000000" w:rsidRPr="00B10BB1" w:rsidP="00DC1AD3">
      <w:pPr>
        <w:pStyle w:val="BodyText"/>
      </w:pPr>
      <w:r w:rsidRPr="00B10BB1">
        <w:t>Release 1. Unit Code and Application changed. Performance Criteria changed. Range of Conditions removed. Assessment Requirements changed. Supersedes and is equivalent to PMASUP346 Control corrosion.</w:t>
      </w:r>
    </w:p>
    <w:p w:rsidR="00000000" w:rsidRPr="00B10BB1" w:rsidP="00B10BB1">
      <w:pPr>
        <w:pStyle w:val="Heading1"/>
      </w:pPr>
      <w:bookmarkStart w:id="2" w:name="O_1072688"/>
      <w:bookmarkEnd w:id="2"/>
      <w:r w:rsidRPr="00B10BB1">
        <w:t>Application</w:t>
      </w:r>
    </w:p>
    <w:p w:rsidR="00000000" w:rsidRPr="00B10BB1" w:rsidP="00DC1AD3">
      <w:pPr>
        <w:pStyle w:val="BodyText"/>
      </w:pPr>
      <w:r w:rsidRPr="00B10BB1">
        <w:t xml:space="preserve">This </w:t>
      </w:r>
      <w:r w:rsidRPr="00B10BB1">
        <w:t>unit describes the skills and knowledge required to control corrosion in a plant, its equipment and/or plant pipelines using chemical or biological controls. This unit includes all equipment and operations that form part of the corrosion control system. Co</w:t>
      </w:r>
      <w:r w:rsidRPr="00B10BB1">
        <w:t>rrosion typically refers to any electrochemical process leading to the decay of metal. This unit may also be contextualised and applied to decay processes in non-metals.</w:t>
      </w:r>
    </w:p>
    <w:p w:rsidR="00000000" w:rsidRPr="00B10BB1" w:rsidP="00DC1AD3">
      <w:pPr>
        <w:pStyle w:val="BodyText"/>
      </w:pPr>
      <w:r w:rsidRPr="00B10BB1">
        <w:t>This unit applies to autonomous operators who are required to demonstrate a significan</w:t>
      </w:r>
      <w:r w:rsidRPr="00B10BB1">
        <w:t>t understanding of the process and the equipment operation in a plant with local control, or in liaison with the control-room operator in a plant with a centralised control panel.</w:t>
      </w:r>
    </w:p>
    <w:p w:rsidR="00000000" w:rsidRPr="00B10BB1" w:rsidP="00DC1AD3">
      <w:pPr>
        <w:pStyle w:val="BodyText"/>
      </w:pPr>
      <w:r w:rsidRPr="00B10BB1">
        <w:t>This unit applies to an individual working alone or as part of a team or gro</w:t>
      </w:r>
      <w:r w:rsidRPr="00B10BB1">
        <w:t xml:space="preserve">up, and working in liaison with other shift team members and the control-room operator. </w:t>
      </w:r>
    </w:p>
    <w:p w:rsidR="00000000" w:rsidRPr="00B10BB1" w:rsidP="00DC1AD3">
      <w:pPr>
        <w:pStyle w:val="BodyText"/>
      </w:pPr>
      <w:r w:rsidRPr="00B10BB1">
        <w:t>No licensing or certification requirements exist at the time of publication. Relevant legislation, industry standards and codes of practice within Australia must be ap</w:t>
      </w:r>
      <w:r w:rsidRPr="00B10BB1">
        <w:t>plied.</w:t>
      </w:r>
    </w:p>
    <w:p w:rsidR="00000000" w:rsidRPr="00B10BB1" w:rsidP="00B10BB1">
      <w:pPr>
        <w:pStyle w:val="Heading1"/>
      </w:pPr>
      <w:bookmarkStart w:id="3" w:name="O_1072689"/>
      <w:bookmarkEnd w:id="3"/>
      <w:r w:rsidRPr="00B10BB1">
        <w:t>Pre-requisite Unit</w:t>
      </w:r>
    </w:p>
    <w:p w:rsidR="00000000" w:rsidRPr="00B10BB1" w:rsidP="00DC1AD3">
      <w:pPr>
        <w:pStyle w:val="BodyText"/>
      </w:pPr>
      <w:r w:rsidRPr="00B10BB1">
        <w:t>Nil</w:t>
      </w:r>
    </w:p>
    <w:p w:rsidR="00000000" w:rsidRPr="00B10BB1" w:rsidP="00B10BB1">
      <w:pPr>
        <w:pStyle w:val="Heading1"/>
      </w:pPr>
      <w:bookmarkStart w:id="4" w:name="O_1072690"/>
      <w:bookmarkEnd w:id="4"/>
      <w:r w:rsidRPr="00B10BB1">
        <w:t>Competency Field</w:t>
      </w:r>
    </w:p>
    <w:p w:rsidR="00000000" w:rsidRPr="00B10BB1" w:rsidP="00DC1AD3">
      <w:pPr>
        <w:pStyle w:val="BodyText"/>
      </w:pPr>
      <w:r w:rsidRPr="00B10BB1">
        <w:t>Support</w:t>
      </w:r>
    </w:p>
    <w:p w:rsidR="00000000" w:rsidRPr="00B10BB1" w:rsidP="00B10BB1">
      <w:pPr>
        <w:pStyle w:val="Heading1"/>
      </w:pPr>
      <w:bookmarkStart w:id="5" w:name="O_1072692"/>
      <w:bookmarkEnd w:id="5"/>
      <w:r w:rsidRPr="00B10BB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DC1AD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BB1" w:rsidP="00B10BB1">
            <w:pPr>
              <w:pStyle w:val="BodyText"/>
            </w:pPr>
            <w:r w:rsidRPr="00B10BB1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BB1">
            <w:pPr>
              <w:pStyle w:val="BodyText"/>
              <w:rPr>
                <w:lang w:val="en-NZ"/>
              </w:rPr>
            </w:pPr>
            <w:r w:rsidRPr="00B10BB1">
              <w:rPr>
                <w:rStyle w:val="SpecialBold"/>
              </w:rPr>
              <w:t>Performance Criteria</w:t>
            </w:r>
          </w:p>
        </w:tc>
      </w:tr>
      <w:tr w:rsidTr="00DC1AD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BB1" w:rsidP="00B10BB1">
            <w:pPr>
              <w:pStyle w:val="BodyText"/>
            </w:pPr>
            <w:r w:rsidRPr="00B10BB1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BB1">
            <w:pPr>
              <w:pStyle w:val="BodyText"/>
              <w:rPr>
                <w:lang w:val="en-NZ"/>
              </w:rPr>
            </w:pPr>
            <w:r w:rsidRPr="00B10BB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C1AD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DC1AD3" w:rsidP="00B10BB1">
            <w:pPr>
              <w:pStyle w:val="BodyText"/>
            </w:pPr>
            <w:r w:rsidRPr="00B10BB1">
              <w:t xml:space="preserve">1. Identify corrosion controls in use  </w:t>
            </w:r>
          </w:p>
          <w:p w:rsidR="00DC1AD3" w:rsidP="00B10BB1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BB1" w:rsidP="00B10BB1">
            <w:pPr>
              <w:pStyle w:val="BodyText"/>
            </w:pPr>
            <w:r w:rsidRPr="00B10BB1">
              <w:t>1.1 Identify sites susceptible to corrosion on work area</w:t>
            </w:r>
          </w:p>
          <w:p w:rsidR="00000000" w:rsidRPr="00B10BB1" w:rsidP="00B10BB1">
            <w:pPr>
              <w:pStyle w:val="BodyText"/>
            </w:pPr>
            <w:r w:rsidRPr="00B10BB1">
              <w:t>1.2 Identify the causes and effects of corrosion at these s</w:t>
            </w:r>
            <w:r w:rsidRPr="00B10BB1">
              <w:t>ites</w:t>
            </w:r>
          </w:p>
          <w:p w:rsidR="00000000" w:rsidRPr="00B10BB1" w:rsidP="00B10BB1">
            <w:pPr>
              <w:pStyle w:val="BodyText"/>
            </w:pPr>
            <w:r w:rsidRPr="00B10BB1">
              <w:t>1.3 Identify the corrosion inhibitors used in work area</w:t>
            </w:r>
          </w:p>
          <w:p w:rsidR="00000000" w:rsidRPr="00B10BB1" w:rsidP="00B10BB1">
            <w:pPr>
              <w:pStyle w:val="BodyText"/>
            </w:pPr>
            <w:r w:rsidRPr="00B10BB1">
              <w:t xml:space="preserve">1.4 Identify and control hazards associated with corrosion and corrosion </w:t>
            </w:r>
            <w:r w:rsidRPr="00B10BB1">
              <w:t>control</w:t>
            </w:r>
          </w:p>
          <w:p w:rsidR="00000000" w:rsidP="00B10BB1">
            <w:pPr>
              <w:pStyle w:val="BodyText"/>
              <w:rPr>
                <w:lang w:val="en-NZ"/>
              </w:rPr>
            </w:pPr>
            <w:r w:rsidRPr="00B10BB1">
              <w:t>1.5 Communicate with personnel to identify and coordinate work requirements</w:t>
            </w:r>
          </w:p>
        </w:tc>
      </w:tr>
      <w:tr w:rsidTr="00DC1AD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BB1">
            <w:pPr>
              <w:pStyle w:val="BodyText"/>
              <w:rPr>
                <w:lang w:val="en-NZ"/>
              </w:rPr>
            </w:pPr>
            <w:r w:rsidRPr="00B10BB1">
              <w:t xml:space="preserve">2. Dose corrosion inhibitor in accordance with procedures 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BB1" w:rsidP="00B10BB1">
            <w:pPr>
              <w:pStyle w:val="BodyText"/>
            </w:pPr>
            <w:r w:rsidRPr="00B10BB1">
              <w:t>2.1 Monitor indicators of rate of corrosion</w:t>
            </w:r>
          </w:p>
          <w:p w:rsidR="00000000" w:rsidRPr="00B10BB1" w:rsidP="00B10BB1">
            <w:pPr>
              <w:pStyle w:val="BodyText"/>
            </w:pPr>
            <w:r w:rsidRPr="00B10BB1">
              <w:t>2.2 Monitor inhibitor-dosing equipment according to operating procedures</w:t>
            </w:r>
          </w:p>
          <w:p w:rsidR="00000000" w:rsidRPr="00B10BB1" w:rsidP="00B10BB1">
            <w:pPr>
              <w:pStyle w:val="BodyText"/>
            </w:pPr>
            <w:r w:rsidRPr="00B10BB1">
              <w:t>2.3 Adjust rate of dosing according to operating procedures</w:t>
            </w:r>
          </w:p>
          <w:p w:rsidR="00000000" w:rsidRPr="00B10BB1" w:rsidP="00B10BB1">
            <w:pPr>
              <w:pStyle w:val="BodyText"/>
            </w:pPr>
            <w:r w:rsidRPr="00B10BB1">
              <w:t>2.4 Monitor inhibit</w:t>
            </w:r>
            <w:r w:rsidRPr="00B10BB1">
              <w:t>or stocks according to operating procedures</w:t>
            </w:r>
          </w:p>
          <w:p w:rsidR="00000000" w:rsidRPr="00B10BB1" w:rsidP="00B10BB1">
            <w:pPr>
              <w:pStyle w:val="BodyText"/>
            </w:pPr>
            <w:r w:rsidRPr="00B10BB1">
              <w:t>2.5 Identify actual and developing situations that may require action</w:t>
            </w:r>
          </w:p>
          <w:p w:rsidR="00000000" w:rsidP="00B10BB1">
            <w:pPr>
              <w:pStyle w:val="BodyText"/>
              <w:rPr>
                <w:lang w:val="en-NZ"/>
              </w:rPr>
            </w:pPr>
            <w:r w:rsidRPr="00B10BB1">
              <w:t>2.6 Take action to remedy abnormal situations according to operating procedures</w:t>
            </w:r>
          </w:p>
        </w:tc>
      </w:tr>
      <w:tr w:rsidTr="00DC1AD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BB1">
            <w:pPr>
              <w:pStyle w:val="BodyText"/>
              <w:rPr>
                <w:lang w:val="en-NZ"/>
              </w:rPr>
            </w:pPr>
            <w:r w:rsidRPr="00B10BB1">
              <w:t xml:space="preserve">3. Test plant for corrosion in accordance with procedures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BB1" w:rsidP="00B10BB1">
            <w:pPr>
              <w:pStyle w:val="BodyText"/>
            </w:pPr>
            <w:r w:rsidRPr="00B10BB1">
              <w:t>3.</w:t>
            </w:r>
            <w:r w:rsidRPr="00B10BB1">
              <w:t>1 Obtain permit clearance before commencing work activity</w:t>
            </w:r>
          </w:p>
          <w:p w:rsidR="00000000" w:rsidRPr="00B10BB1" w:rsidP="00B10BB1">
            <w:pPr>
              <w:pStyle w:val="BodyText"/>
            </w:pPr>
            <w:r w:rsidRPr="00B10BB1">
              <w:t>3.2 Complete testing activities as required by procedures</w:t>
            </w:r>
          </w:p>
          <w:p w:rsidR="00000000" w:rsidP="00B10BB1">
            <w:pPr>
              <w:pStyle w:val="BodyText"/>
              <w:rPr>
                <w:lang w:val="en-NZ"/>
              </w:rPr>
            </w:pPr>
            <w:r w:rsidRPr="00B10BB1">
              <w:t>3.3 Examine test results and take action</w:t>
            </w:r>
          </w:p>
        </w:tc>
      </w:tr>
      <w:tr w:rsidTr="00DC1AD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BB1">
            <w:pPr>
              <w:pStyle w:val="BodyText"/>
              <w:rPr>
                <w:lang w:val="en-NZ"/>
              </w:rPr>
            </w:pPr>
            <w:r w:rsidRPr="00B10BB1">
              <w:t>4. Shut down and prepare dosing plant 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BB1" w:rsidP="00B10BB1">
            <w:pPr>
              <w:pStyle w:val="BodyText"/>
            </w:pPr>
            <w:r w:rsidRPr="00B10BB1">
              <w:t>4.1 Check and verify safety systems to ensur</w:t>
            </w:r>
            <w:r w:rsidRPr="00B10BB1">
              <w:t>e that the unit has been made safe</w:t>
            </w:r>
          </w:p>
          <w:p w:rsidR="00000000" w:rsidRPr="00B10BB1" w:rsidP="00B10BB1">
            <w:pPr>
              <w:pStyle w:val="BodyText"/>
            </w:pPr>
            <w:r w:rsidRPr="00B10BB1">
              <w:t>4.2 Complete pre-shutdown checks according to operating procedures</w:t>
            </w:r>
          </w:p>
          <w:p w:rsidR="00000000" w:rsidRPr="00B10BB1" w:rsidP="00B10BB1">
            <w:pPr>
              <w:pStyle w:val="BodyText"/>
            </w:pPr>
            <w:r w:rsidRPr="00B10BB1">
              <w:t>4.3 Shut down dosing plant according to operating procedures</w:t>
            </w:r>
          </w:p>
          <w:p w:rsidR="00000000" w:rsidRPr="00B10BB1" w:rsidP="00B10BB1">
            <w:pPr>
              <w:pStyle w:val="BodyText"/>
            </w:pPr>
            <w:r w:rsidRPr="00B10BB1">
              <w:t>4.4 Identify, control and report shutdown hazards</w:t>
            </w:r>
          </w:p>
          <w:p w:rsidR="00000000" w:rsidRPr="00B10BB1" w:rsidP="00B10BB1">
            <w:pPr>
              <w:pStyle w:val="BodyText"/>
            </w:pPr>
            <w:r w:rsidRPr="00B10BB1">
              <w:t xml:space="preserve">4.5 Monitor shutdown and identify abnormal </w:t>
            </w:r>
            <w:r w:rsidRPr="00B10BB1">
              <w:t>situations that may require action</w:t>
            </w:r>
          </w:p>
          <w:p w:rsidR="00000000" w:rsidRPr="00B10BB1" w:rsidP="00B10BB1">
            <w:pPr>
              <w:pStyle w:val="BodyText"/>
            </w:pPr>
            <w:r w:rsidRPr="00B10BB1">
              <w:t>4.6 Take action to remedy abnormal situations according to operating procedures</w:t>
            </w:r>
          </w:p>
          <w:p w:rsidR="00000000" w:rsidRPr="00B10BB1" w:rsidP="00B10BB1">
            <w:pPr>
              <w:pStyle w:val="BodyText"/>
            </w:pPr>
            <w:r w:rsidRPr="00B10BB1">
              <w:t>4.7 Shut down and changeover duty and standby equipment according to operating procedures</w:t>
            </w:r>
          </w:p>
          <w:p w:rsidR="00000000" w:rsidRPr="00B10BB1" w:rsidP="00B10BB1">
            <w:pPr>
              <w:pStyle w:val="BodyText"/>
            </w:pPr>
            <w:r w:rsidRPr="00B10BB1">
              <w:t>4.8 Ensure isolation of all required energy sources</w:t>
            </w:r>
            <w:r w:rsidRPr="00B10BB1">
              <w:t xml:space="preserve"> and immobilisation of potential energy sources</w:t>
            </w:r>
          </w:p>
          <w:p w:rsidR="00000000" w:rsidP="00B10BB1">
            <w:pPr>
              <w:pStyle w:val="BodyText"/>
              <w:rPr>
                <w:lang w:val="en-NZ"/>
              </w:rPr>
            </w:pPr>
            <w:r w:rsidRPr="00B10BB1">
              <w:t>4.9 Place locks and tags on isolation devices in accordance with the type of permit procedure</w:t>
            </w:r>
          </w:p>
        </w:tc>
      </w:tr>
      <w:tr w:rsidTr="00DC1AD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BB1">
            <w:pPr>
              <w:pStyle w:val="BodyText"/>
              <w:rPr>
                <w:lang w:val="en-NZ"/>
              </w:rPr>
            </w:pPr>
            <w:r w:rsidRPr="00B10BB1">
              <w:t>5. Prepare and start up dosing plant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BB1" w:rsidP="00B10BB1">
            <w:pPr>
              <w:pStyle w:val="BodyText"/>
            </w:pPr>
            <w:r w:rsidRPr="00B10BB1">
              <w:t>5.1 Resolve coordination requirements with others at the site prior to commencing and during de-isolation activities</w:t>
            </w:r>
          </w:p>
          <w:p w:rsidR="00000000" w:rsidRPr="00B10BB1" w:rsidP="00B10BB1">
            <w:pPr>
              <w:pStyle w:val="BodyText"/>
            </w:pPr>
            <w:r w:rsidRPr="00B10BB1">
              <w:t>5.2 Remove locks and tags from isolation devices</w:t>
            </w:r>
          </w:p>
          <w:p w:rsidR="00000000" w:rsidRPr="00B10BB1" w:rsidP="00B10BB1">
            <w:pPr>
              <w:pStyle w:val="BodyText"/>
            </w:pPr>
            <w:r w:rsidRPr="00B10BB1">
              <w:t>5.3 Restore energy sources according to procedures</w:t>
            </w:r>
          </w:p>
          <w:p w:rsidR="00000000" w:rsidRPr="00B10BB1" w:rsidP="00B10BB1">
            <w:pPr>
              <w:pStyle w:val="BodyText"/>
            </w:pPr>
            <w:r w:rsidRPr="00B10BB1">
              <w:t>5.4 Identify, control and report startu</w:t>
            </w:r>
            <w:r w:rsidRPr="00B10BB1">
              <w:t>p hazards</w:t>
            </w:r>
          </w:p>
          <w:p w:rsidR="00000000" w:rsidRPr="00B10BB1" w:rsidP="00B10BB1">
            <w:pPr>
              <w:pStyle w:val="BodyText"/>
            </w:pPr>
            <w:r w:rsidRPr="00B10BB1">
              <w:t>5.5 Identify, correct and report situations that may endanger individuals or workers</w:t>
            </w:r>
          </w:p>
          <w:p w:rsidR="00000000" w:rsidRPr="00B10BB1" w:rsidP="00B10BB1">
            <w:pPr>
              <w:pStyle w:val="BodyText"/>
            </w:pPr>
            <w:r w:rsidRPr="00B10BB1">
              <w:t xml:space="preserve">5.6 Take action to remedy abnormal situations according to operating procedures </w:t>
            </w:r>
          </w:p>
        </w:tc>
      </w:tr>
    </w:tbl>
    <w:p w:rsidR="00000000" w:rsidRPr="00B10BB1" w:rsidP="00B10BB1">
      <w:pPr>
        <w:pStyle w:val="BodyText"/>
      </w:pPr>
    </w:p>
    <w:p w:rsidR="00000000" w:rsidRPr="00B10BB1" w:rsidP="00B10BB1">
      <w:pPr>
        <w:pStyle w:val="AllowPageBreak"/>
      </w:pPr>
    </w:p>
    <w:p w:rsidR="00000000" w:rsidRPr="00B10BB1" w:rsidP="00B10BB1">
      <w:pPr>
        <w:pStyle w:val="Heading1"/>
      </w:pPr>
      <w:bookmarkStart w:id="6" w:name="O_1072693"/>
      <w:bookmarkEnd w:id="6"/>
      <w:r w:rsidRPr="00B10BB1">
        <w:t>Foundation Skills</w:t>
      </w:r>
    </w:p>
    <w:p w:rsidR="00000000" w:rsidRPr="00B10BB1" w:rsidP="00DC1AD3">
      <w:pPr>
        <w:pStyle w:val="BodyText"/>
      </w:pPr>
      <w:r w:rsidRPr="00B10BB1">
        <w:t>This section describes those language, li</w:t>
      </w:r>
      <w:r w:rsidRPr="00B10BB1">
        <w:t>teracy, numeracy and employment skills that are essential to performance.</w:t>
      </w:r>
    </w:p>
    <w:p w:rsidR="00000000" w:rsidRPr="00B10BB1" w:rsidP="00B10BB1">
      <w:pPr>
        <w:pStyle w:val="ListBullet"/>
      </w:pPr>
      <w:r w:rsidRPr="00B10BB1">
        <w:t>Learning skills to follow instructions, monitor process and select appropriate procedure.</w:t>
      </w:r>
    </w:p>
    <w:p w:rsidR="00000000" w:rsidRPr="00B10BB1" w:rsidP="00B10BB1">
      <w:pPr>
        <w:pStyle w:val="ListBullet"/>
      </w:pPr>
      <w:r w:rsidRPr="00B10BB1">
        <w:t xml:space="preserve">Writing skills to complete workplace documentation.  </w:t>
      </w:r>
    </w:p>
    <w:p w:rsidR="00000000" w:rsidRPr="00B10BB1" w:rsidP="00B10BB1">
      <w:pPr>
        <w:pStyle w:val="ListBullet"/>
      </w:pPr>
      <w:r w:rsidRPr="00B10BB1">
        <w:t xml:space="preserve">Reading skills to follow written procedures and documentation. </w:t>
      </w:r>
    </w:p>
    <w:p w:rsidR="00000000" w:rsidRPr="00B10BB1" w:rsidP="00B10BB1">
      <w:pPr>
        <w:pStyle w:val="ListBullet"/>
      </w:pPr>
      <w:r w:rsidRPr="00B10BB1">
        <w:t>Oral communication skills to liaise and coordinate with team members and the control-room operator.</w:t>
      </w:r>
    </w:p>
    <w:p w:rsidR="00000000" w:rsidRPr="00B10BB1" w:rsidP="00B10BB1">
      <w:pPr>
        <w:pStyle w:val="ListBullet"/>
      </w:pPr>
      <w:r w:rsidRPr="00B10BB1">
        <w:t>Numeracy skills to monitor dosing, stock, tests and process parameters.</w:t>
      </w:r>
    </w:p>
    <w:p w:rsidR="00000000" w:rsidRPr="00B10BB1" w:rsidP="00DC1AD3">
      <w:pPr>
        <w:pStyle w:val="BodyText"/>
      </w:pPr>
      <w:r w:rsidRPr="00B10BB1">
        <w:t>Other foundation ski</w:t>
      </w:r>
      <w:r w:rsidRPr="00B10BB1">
        <w:t>lls essential to performance are explicit in the performance criteria of this unit of competency.</w:t>
      </w:r>
    </w:p>
    <w:p w:rsidR="00000000" w:rsidRPr="00B10BB1" w:rsidP="00B10BB1">
      <w:pPr>
        <w:pStyle w:val="Heading1"/>
      </w:pPr>
      <w:bookmarkStart w:id="7" w:name="O_1072695"/>
      <w:bookmarkEnd w:id="7"/>
      <w:r w:rsidRPr="00B10BB1">
        <w:t>Unit Mapping Information</w:t>
      </w:r>
    </w:p>
    <w:p w:rsidR="00000000" w:rsidRPr="00B10BB1" w:rsidP="00DC1AD3">
      <w:pPr>
        <w:pStyle w:val="BodyText"/>
      </w:pPr>
      <w:r w:rsidRPr="00B10BB1">
        <w:t>Release 1. Supersedes and is equivalent to PMASUP346 Control corrosion.</w:t>
      </w:r>
    </w:p>
    <w:p w:rsidR="00000000" w:rsidRPr="00B10BB1" w:rsidP="00B10BB1">
      <w:pPr>
        <w:pStyle w:val="Heading1"/>
      </w:pPr>
      <w:bookmarkStart w:id="8" w:name="O_1072702"/>
      <w:bookmarkEnd w:id="8"/>
      <w:r w:rsidRPr="00B10BB1">
        <w:t>Links</w:t>
      </w:r>
    </w:p>
    <w:p w:rsidR="00000000" w:rsidRPr="00B10BB1" w:rsidP="00DC1AD3">
      <w:pPr>
        <w:pStyle w:val="BodyText"/>
      </w:pPr>
      <w:r w:rsidRPr="00B10BB1">
        <w:t xml:space="preserve">Companion Volume </w:t>
      </w:r>
      <w:r w:rsidRPr="00B10BB1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4D60B9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B10BB1" w:rsidP="00DC1AD3">
      <w:pPr>
        <w:pStyle w:val="BodyText"/>
        <w:sectPr w:rsidSect="00B10BB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10BB1" w:rsidP="00B10BB1">
      <w:pPr>
        <w:pStyle w:val="SuperHeading"/>
      </w:pPr>
      <w:r w:rsidRPr="00B10BB1">
        <w:t>Assessment Requirements for PMASUP350 Control corrosion</w:t>
      </w:r>
    </w:p>
    <w:p w:rsidR="00000000" w:rsidRPr="00B10BB1" w:rsidP="00B10BB1">
      <w:pPr>
        <w:pStyle w:val="Heading1"/>
      </w:pPr>
      <w:bookmarkStart w:id="9" w:name="O_1072697"/>
      <w:bookmarkEnd w:id="9"/>
      <w:r w:rsidRPr="00B10BB1">
        <w:t>Modifi</w:t>
      </w:r>
      <w:r w:rsidRPr="00B10BB1">
        <w:t>cation History</w:t>
      </w:r>
    </w:p>
    <w:p w:rsidR="00000000" w:rsidRPr="00B10BB1" w:rsidP="00DC1AD3">
      <w:pPr>
        <w:pStyle w:val="BodyText"/>
      </w:pPr>
      <w:r w:rsidRPr="00B10BB1">
        <w:t>Release 1. Unit Code and Application changed. Performance Criteria changed. Range of Conditions removed. Assessment Requirements changed. Supersedes and is equivalent to PMASUP346 Control corrosion.</w:t>
      </w:r>
    </w:p>
    <w:p w:rsidR="00000000" w:rsidRPr="00B10BB1" w:rsidP="00B10BB1">
      <w:pPr>
        <w:pStyle w:val="Heading1"/>
      </w:pPr>
      <w:bookmarkStart w:id="10" w:name="O_1072698"/>
      <w:bookmarkEnd w:id="10"/>
      <w:r w:rsidRPr="00B10BB1">
        <w:t>Performance Evidence</w:t>
      </w:r>
    </w:p>
    <w:p w:rsidR="00000000" w:rsidRPr="00B10BB1" w:rsidP="00DC1AD3">
      <w:pPr>
        <w:pStyle w:val="BodyText"/>
      </w:pPr>
      <w:r w:rsidRPr="00B10BB1">
        <w:t>There must be evidence the candidate has completed the tasks outlined in the elements and performance criteria of this unit:</w:t>
      </w:r>
    </w:p>
    <w:p w:rsidR="00000000" w:rsidRPr="00B10BB1" w:rsidP="00B10BB1">
      <w:pPr>
        <w:pStyle w:val="ListBullet"/>
      </w:pPr>
      <w:r w:rsidRPr="00B10BB1">
        <w:t>at least 2 times, each in a separate work context.</w:t>
      </w:r>
    </w:p>
    <w:p w:rsidR="00000000" w:rsidRPr="00B10BB1" w:rsidP="00B10BB1">
      <w:pPr>
        <w:pStyle w:val="AllowPageBreak"/>
      </w:pPr>
    </w:p>
    <w:p w:rsidR="00000000" w:rsidRPr="00B10BB1" w:rsidP="00B10BB1">
      <w:pPr>
        <w:pStyle w:val="Heading1"/>
      </w:pPr>
      <w:bookmarkStart w:id="11" w:name="O_1072699"/>
      <w:bookmarkEnd w:id="11"/>
      <w:r w:rsidRPr="00B10BB1">
        <w:t>Knowledge Evidence</w:t>
      </w:r>
    </w:p>
    <w:p w:rsidR="00000000" w:rsidRPr="00B10BB1" w:rsidP="00DC1AD3">
      <w:pPr>
        <w:pStyle w:val="BodyText"/>
      </w:pPr>
      <w:r w:rsidRPr="00B10BB1">
        <w:t xml:space="preserve">There must be evidence the candidate has </w:t>
      </w:r>
      <w:r w:rsidRPr="00B10BB1">
        <w:t>knowledge of:</w:t>
      </w:r>
    </w:p>
    <w:p w:rsidR="00000000" w:rsidRPr="00B10BB1" w:rsidP="00B10BB1">
      <w:pPr>
        <w:pStyle w:val="ListBullet"/>
      </w:pPr>
      <w:r w:rsidRPr="00B10BB1">
        <w:t>all items on a schematic of the plant item and the function of each, including:</w:t>
      </w:r>
    </w:p>
    <w:p w:rsidR="00000000" w:rsidRPr="00B10BB1" w:rsidP="00B10BB1">
      <w:pPr>
        <w:pStyle w:val="ListBullet2"/>
      </w:pPr>
      <w:r w:rsidRPr="00B10BB1">
        <w:t>relevant alarms and actions</w:t>
      </w:r>
    </w:p>
    <w:p w:rsidR="00000000" w:rsidRPr="00B10BB1" w:rsidP="00B10BB1">
      <w:pPr>
        <w:pStyle w:val="ListBullet2"/>
      </w:pPr>
      <w:r w:rsidRPr="00B10BB1">
        <w:t xml:space="preserve">principles of operation of dosing equipment </w:t>
      </w:r>
    </w:p>
    <w:p w:rsidR="00000000" w:rsidRPr="00B10BB1" w:rsidP="00B10BB1">
      <w:pPr>
        <w:pStyle w:val="ListBullet2"/>
      </w:pPr>
      <w:r w:rsidRPr="00B10BB1">
        <w:t>process parameters and limits, including temperature, pressure, flow and pH</w:t>
      </w:r>
    </w:p>
    <w:p w:rsidR="00000000" w:rsidRPr="00B10BB1" w:rsidP="00B10BB1">
      <w:pPr>
        <w:pStyle w:val="ListBullet"/>
      </w:pPr>
      <w:r w:rsidRPr="00B10BB1">
        <w:t>physics an</w:t>
      </w:r>
      <w:r w:rsidRPr="00B10BB1">
        <w:t xml:space="preserve">d chemistry to the level of being able to provide an overview of the science of the corrosion control process </w:t>
      </w:r>
    </w:p>
    <w:p w:rsidR="00000000" w:rsidRPr="00B10BB1" w:rsidP="00B10BB1">
      <w:pPr>
        <w:pStyle w:val="ListBullet"/>
      </w:pPr>
      <w:r w:rsidRPr="00B10BB1">
        <w:t xml:space="preserve">corrosion control procedures </w:t>
      </w:r>
    </w:p>
    <w:p w:rsidR="00000000" w:rsidRPr="00B10BB1" w:rsidP="00B10BB1">
      <w:pPr>
        <w:pStyle w:val="ListBullet"/>
      </w:pPr>
      <w:r w:rsidRPr="00B10BB1">
        <w:t>galvanic series</w:t>
      </w:r>
    </w:p>
    <w:p w:rsidR="00000000" w:rsidRPr="00B10BB1" w:rsidP="00B10BB1">
      <w:pPr>
        <w:pStyle w:val="ListBullet"/>
      </w:pPr>
      <w:r w:rsidRPr="00B10BB1">
        <w:t>electrochemical corrosion</w:t>
      </w:r>
    </w:p>
    <w:p w:rsidR="00000000" w:rsidRPr="00B10BB1" w:rsidP="00B10BB1">
      <w:pPr>
        <w:pStyle w:val="ListBullet"/>
      </w:pPr>
      <w:r w:rsidRPr="00B10BB1">
        <w:t>types of corrosion and causes of anode formation</w:t>
      </w:r>
    </w:p>
    <w:p w:rsidR="00000000" w:rsidRPr="00B10BB1" w:rsidP="00B10BB1">
      <w:pPr>
        <w:pStyle w:val="ListBullet"/>
      </w:pPr>
      <w:r w:rsidRPr="00B10BB1">
        <w:t>factors controlling the rate of corrosion</w:t>
      </w:r>
    </w:p>
    <w:p w:rsidR="00000000" w:rsidRPr="00B10BB1" w:rsidP="00B10BB1">
      <w:pPr>
        <w:pStyle w:val="ListBullet"/>
      </w:pPr>
      <w:r w:rsidRPr="00B10BB1">
        <w:t>types of corrosion inhibitors used and their action</w:t>
      </w:r>
    </w:p>
    <w:p w:rsidR="00000000" w:rsidRPr="00B10BB1" w:rsidP="00B10BB1">
      <w:pPr>
        <w:pStyle w:val="ListBullet"/>
      </w:pPr>
      <w:r w:rsidRPr="00B10BB1">
        <w:t xml:space="preserve">corrosion testing methods </w:t>
      </w:r>
    </w:p>
    <w:p w:rsidR="00000000" w:rsidRPr="00B10BB1" w:rsidP="00B10BB1">
      <w:pPr>
        <w:pStyle w:val="ListBullet"/>
      </w:pPr>
      <w:r w:rsidRPr="00B10BB1">
        <w:t>costs and hazards of corrosion</w:t>
      </w:r>
    </w:p>
    <w:p w:rsidR="00000000" w:rsidRPr="00B10BB1" w:rsidP="00B10BB1">
      <w:pPr>
        <w:pStyle w:val="ListBullet"/>
      </w:pPr>
      <w:r w:rsidRPr="00B10BB1">
        <w:t>hierarchy of control</w:t>
      </w:r>
    </w:p>
    <w:p w:rsidR="00000000" w:rsidRPr="00B10BB1" w:rsidP="00B10BB1">
      <w:pPr>
        <w:pStyle w:val="ListBullet"/>
      </w:pPr>
      <w:r w:rsidRPr="00B10BB1">
        <w:t>corrosion abnormal situations, causes and required actions</w:t>
      </w:r>
    </w:p>
    <w:p w:rsidR="00000000" w:rsidRPr="00B10BB1" w:rsidP="00B10BB1">
      <w:pPr>
        <w:pStyle w:val="ListBullet"/>
      </w:pPr>
      <w:r w:rsidRPr="00B10BB1">
        <w:t xml:space="preserve">hazards associated with </w:t>
      </w:r>
      <w:r w:rsidRPr="00B10BB1">
        <w:t>corrosion inhibitors and relevant hazard controls.</w:t>
      </w:r>
    </w:p>
    <w:p w:rsidR="00000000" w:rsidRPr="00B10BB1" w:rsidP="00B10BB1">
      <w:pPr>
        <w:pStyle w:val="AllowPageBreak"/>
      </w:pPr>
    </w:p>
    <w:p w:rsidR="00000000" w:rsidRPr="00B10BB1" w:rsidP="00B10BB1">
      <w:pPr>
        <w:pStyle w:val="Heading1"/>
      </w:pPr>
      <w:bookmarkStart w:id="12" w:name="O_1072700"/>
      <w:bookmarkEnd w:id="12"/>
      <w:r w:rsidRPr="00B10BB1">
        <w:t>Assessment Conditions</w:t>
      </w:r>
    </w:p>
    <w:p w:rsidR="00000000" w:rsidRPr="00B10BB1" w:rsidP="00DC1AD3">
      <w:pPr>
        <w:pStyle w:val="BodyText"/>
      </w:pPr>
      <w:r w:rsidRPr="00B10BB1">
        <w:t xml:space="preserve">Skills must have been demonstrated in the workplace or in a simulated environment that reflects workplace conditions and contingencies. The following conditions </w:t>
      </w:r>
      <w:r w:rsidRPr="00B10BB1">
        <w:t xml:space="preserve">must be met for this unit: </w:t>
      </w:r>
    </w:p>
    <w:p w:rsidR="00000000" w:rsidRPr="00B10BB1" w:rsidP="00B10BB1">
      <w:pPr>
        <w:pStyle w:val="ListBullet"/>
      </w:pPr>
      <w:r w:rsidRPr="00B10BB1">
        <w:t xml:space="preserve">use of suitable facilities, equipment and resources, including: </w:t>
      </w:r>
    </w:p>
    <w:p w:rsidR="00000000" w:rsidRPr="00B10BB1" w:rsidP="00B10BB1">
      <w:pPr>
        <w:pStyle w:val="ListBullet2"/>
      </w:pPr>
      <w:r w:rsidRPr="00B10BB1">
        <w:t>industrial plant, tools, equipment and safety gear</w:t>
      </w:r>
    </w:p>
    <w:p w:rsidR="00000000" w:rsidRPr="00B10BB1" w:rsidP="00B10BB1">
      <w:pPr>
        <w:pStyle w:val="ListBullet2"/>
      </w:pPr>
      <w:r w:rsidRPr="00B10BB1">
        <w:t>operating procedures.</w:t>
      </w:r>
    </w:p>
    <w:p w:rsidR="00000000" w:rsidRPr="00B10BB1" w:rsidP="00B10BB1">
      <w:pPr>
        <w:pStyle w:val="BodyText"/>
      </w:pPr>
    </w:p>
    <w:p w:rsidR="00000000" w:rsidRPr="00B10BB1" w:rsidP="00DC1AD3">
      <w:pPr>
        <w:pStyle w:val="BodyText"/>
      </w:pPr>
      <w:r w:rsidRPr="00B10BB1">
        <w:t>Assessors must satisfy the NVR/AQTF mandatory competency requirements for assessors.</w:t>
      </w:r>
    </w:p>
    <w:p w:rsidR="00000000" w:rsidRPr="00B10BB1" w:rsidP="00B10BB1">
      <w:pPr>
        <w:pStyle w:val="Heading1"/>
      </w:pPr>
      <w:bookmarkStart w:id="13" w:name="O_1072703"/>
      <w:bookmarkEnd w:id="13"/>
      <w:r w:rsidRPr="00B10BB1">
        <w:t>Links</w:t>
      </w:r>
    </w:p>
    <w:p w:rsidR="00000000" w:rsidRPr="00B10BB1" w:rsidP="00DC1AD3">
      <w:pPr>
        <w:pStyle w:val="BodyText"/>
      </w:pPr>
      <w:r w:rsidRPr="00B10B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4D60B9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B10BB1" w:rsidP="00B10BB1"/>
    <w:sectPr w:rsidSect="00B10BB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B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BB1" w:rsidRPr="00DC1AD3" w:rsidP="00DC1A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B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AD3" w:rsidP="00B10B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1AD3" w:rsidP="00B10B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C1AD3" w:rsidP="00B10BB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BB1" w:rsidP="00B10B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C1AD3">
      <w:t>Approved</w:t>
    </w:r>
    <w:r w:rsidR="00DC1AD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C1AD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C1AD3">
      <w:rPr>
        <w:noProof/>
      </w:rPr>
      <w:t>4</w:t>
    </w:r>
    <w:r>
      <w:rPr>
        <w:noProof/>
      </w:rPr>
      <w:fldChar w:fldCharType="end"/>
    </w:r>
  </w:p>
  <w:p w:rsidR="00B10BB1" w:rsidP="00B10B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C1AD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C1AD3">
      <w:t>Manufacturing Industry Skills Alliance</w:t>
    </w:r>
    <w:r w:rsidR="00DC1AD3">
      <w:fldChar w:fldCharType="end"/>
    </w:r>
  </w:p>
  <w:p w:rsidR="00B10BB1" w:rsidP="00B10B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B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A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0BB1" w:rsidRPr="00DC1AD3" w:rsidP="00DC1A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B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AD3" w:rsidRPr="002D2AF8" w:rsidP="00B10B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PMASUP350 Control corrosion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C1AD3" w:rsidP="00B10BB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BB1" w:rsidRPr="002D2AF8" w:rsidP="00B10B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C1AD3">
      <w:t>PMASUP350 Control corrosion</w:t>
    </w:r>
    <w:r w:rsidR="00DC1AD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C1AD3">
      <w:rPr>
        <w:noProof/>
      </w:rPr>
      <w:t>1 March 2025</w:t>
    </w:r>
    <w:r>
      <w:fldChar w:fldCharType="end"/>
    </w:r>
  </w:p>
  <w:p w:rsidR="00B10BB1" w:rsidP="00B10B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D21D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E2F9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46F7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B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0B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0B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0B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0B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0B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0B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0B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0B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0B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0B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0BB1"/>
  </w:style>
  <w:style w:type="character" w:customStyle="1" w:styleId="Heading1Char">
    <w:name w:val="Heading 1 Char"/>
    <w:basedOn w:val="DefaultParagraphFont"/>
    <w:link w:val="Heading1"/>
    <w:rsid w:val="00B10B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0B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0B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0BB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0BB1"/>
    <w:rPr>
      <w:b/>
      <w:spacing w:val="0"/>
    </w:rPr>
  </w:style>
  <w:style w:type="paragraph" w:styleId="ListBullet2">
    <w:name w:val="List Bullet 2"/>
    <w:basedOn w:val="List2"/>
    <w:rsid w:val="00B10BB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10BB1"/>
    <w:rPr>
      <w:i/>
    </w:rPr>
  </w:style>
  <w:style w:type="paragraph" w:customStyle="1" w:styleId="SuperHeading">
    <w:name w:val="SuperHeading"/>
    <w:basedOn w:val="Normal"/>
    <w:rsid w:val="00B10B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0B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0B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0B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0B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0B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0B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0B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0B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0B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0B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0B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0B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0B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0B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0B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0B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0B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0B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0B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0B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0B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0B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0B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0B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0B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0B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0B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0B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0B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0B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0B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0B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0B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0B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0B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0B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0BB1"/>
  </w:style>
  <w:style w:type="paragraph" w:styleId="TableofFigures">
    <w:name w:val="table of figures"/>
    <w:basedOn w:val="Normal"/>
    <w:next w:val="Normal"/>
    <w:semiHidden/>
    <w:rsid w:val="00B10B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0BB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0BB1"/>
    <w:rPr>
      <w:rFonts w:ascii="Wingdings" w:hAnsi="Wingdings"/>
    </w:rPr>
  </w:style>
  <w:style w:type="paragraph" w:customStyle="1" w:styleId="TableHeading">
    <w:name w:val="Table Heading"/>
    <w:basedOn w:val="HeadingBase"/>
    <w:rsid w:val="00B10B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0BB1"/>
    <w:rPr>
      <w:color w:val="0033CC"/>
      <w:u w:val="none"/>
    </w:rPr>
  </w:style>
  <w:style w:type="paragraph" w:customStyle="1" w:styleId="BodyTextRight">
    <w:name w:val="Body Text Right"/>
    <w:basedOn w:val="BodyText"/>
    <w:rsid w:val="00B10B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0B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0B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0B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0B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0B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0BB1"/>
    <w:rPr>
      <w:sz w:val="32"/>
    </w:rPr>
  </w:style>
  <w:style w:type="paragraph" w:customStyle="1" w:styleId="HeadingProcedure">
    <w:name w:val="Heading Procedure"/>
    <w:basedOn w:val="HeadingBase"/>
    <w:next w:val="Normal"/>
    <w:rsid w:val="00B10B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0BB1"/>
    <w:pPr>
      <w:spacing w:before="60" w:after="60"/>
    </w:pPr>
  </w:style>
  <w:style w:type="paragraph" w:styleId="ListContinue">
    <w:name w:val="List Continue"/>
    <w:basedOn w:val="List"/>
    <w:rsid w:val="00B10BB1"/>
    <w:pPr>
      <w:ind w:firstLine="0"/>
    </w:pPr>
  </w:style>
  <w:style w:type="paragraph" w:customStyle="1" w:styleId="ListNote">
    <w:name w:val="List Note"/>
    <w:basedOn w:val="List"/>
    <w:rsid w:val="00B10B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0B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0B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0BB1"/>
    <w:rPr>
      <w:rFonts w:ascii="Courier New" w:hAnsi="Courier New"/>
    </w:rPr>
  </w:style>
  <w:style w:type="paragraph" w:customStyle="1" w:styleId="NoteBullet">
    <w:name w:val="Note Bullet"/>
    <w:basedOn w:val="Note"/>
    <w:rsid w:val="00B10B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0B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0B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0B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0B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0B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0B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0BB1"/>
    <w:rPr>
      <w:b/>
      <w:smallCaps/>
    </w:rPr>
  </w:style>
  <w:style w:type="paragraph" w:customStyle="1" w:styleId="TableListNumber">
    <w:name w:val="Table List Number"/>
    <w:basedOn w:val="ListNumber"/>
    <w:rsid w:val="00B10B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0B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0BB1"/>
    <w:pPr>
      <w:numPr>
        <w:numId w:val="9"/>
      </w:numPr>
    </w:pPr>
  </w:style>
  <w:style w:type="paragraph" w:customStyle="1" w:styleId="ListAlpha2">
    <w:name w:val="List Alpha 2"/>
    <w:basedOn w:val="List2"/>
    <w:rsid w:val="00B10BB1"/>
    <w:pPr>
      <w:numPr>
        <w:numId w:val="8"/>
      </w:numPr>
    </w:pPr>
  </w:style>
  <w:style w:type="paragraph" w:styleId="List2">
    <w:name w:val="List 2"/>
    <w:basedOn w:val="BodyText"/>
    <w:rsid w:val="00B10B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0B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0B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0B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0B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0B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0BB1"/>
    <w:pPr>
      <w:numPr>
        <w:numId w:val="4"/>
      </w:numPr>
    </w:pPr>
  </w:style>
  <w:style w:type="paragraph" w:styleId="ListContinue2">
    <w:name w:val="List Continue 2"/>
    <w:basedOn w:val="List2"/>
    <w:rsid w:val="00B10BB1"/>
    <w:pPr>
      <w:ind w:firstLine="0"/>
    </w:pPr>
  </w:style>
  <w:style w:type="paragraph" w:styleId="ListContinue3">
    <w:name w:val="List Continue 3"/>
    <w:basedOn w:val="List3"/>
    <w:rsid w:val="00B10BB1"/>
    <w:pPr>
      <w:ind w:left="1021" w:firstLine="0"/>
    </w:pPr>
  </w:style>
  <w:style w:type="paragraph" w:styleId="ListContinue4">
    <w:name w:val="List Continue 4"/>
    <w:basedOn w:val="List4"/>
    <w:rsid w:val="00B10BB1"/>
    <w:pPr>
      <w:ind w:firstLine="0"/>
    </w:pPr>
  </w:style>
  <w:style w:type="paragraph" w:styleId="ListContinue5">
    <w:name w:val="List Continue 5"/>
    <w:basedOn w:val="List5"/>
    <w:rsid w:val="00B10BB1"/>
    <w:pPr>
      <w:ind w:firstLine="0"/>
    </w:pPr>
  </w:style>
  <w:style w:type="paragraph" w:styleId="ListNumber3">
    <w:name w:val="List Number 3"/>
    <w:basedOn w:val="List3"/>
    <w:rsid w:val="00B10BB1"/>
    <w:pPr>
      <w:numPr>
        <w:numId w:val="5"/>
      </w:numPr>
    </w:pPr>
  </w:style>
  <w:style w:type="paragraph" w:styleId="ListNumber4">
    <w:name w:val="List Number 4"/>
    <w:basedOn w:val="List4"/>
    <w:rsid w:val="00B10BB1"/>
    <w:pPr>
      <w:numPr>
        <w:numId w:val="6"/>
      </w:numPr>
    </w:pPr>
  </w:style>
  <w:style w:type="paragraph" w:styleId="ListNumber5">
    <w:name w:val="List Number 5"/>
    <w:basedOn w:val="List5"/>
    <w:rsid w:val="00B10BB1"/>
    <w:pPr>
      <w:numPr>
        <w:numId w:val="7"/>
      </w:numPr>
    </w:pPr>
  </w:style>
  <w:style w:type="paragraph" w:styleId="BlockText">
    <w:name w:val="Block Text"/>
    <w:basedOn w:val="Normal"/>
    <w:rsid w:val="00B10B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0B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0BB1"/>
    <w:rPr>
      <w:sz w:val="16"/>
      <w:vertAlign w:val="superscript"/>
    </w:rPr>
  </w:style>
  <w:style w:type="character" w:customStyle="1" w:styleId="Symbols">
    <w:name w:val="Symbols"/>
    <w:basedOn w:val="DefaultParagraphFont"/>
    <w:rsid w:val="00B10BB1"/>
    <w:rPr>
      <w:rFonts w:ascii="Symbol" w:hAnsi="Symbol"/>
    </w:rPr>
  </w:style>
  <w:style w:type="character" w:customStyle="1" w:styleId="MenuOptions">
    <w:name w:val="Menu Options"/>
    <w:basedOn w:val="DefaultParagraphFont"/>
    <w:rsid w:val="00B10B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0BB1"/>
    <w:rPr>
      <w:b/>
    </w:rPr>
  </w:style>
  <w:style w:type="character" w:customStyle="1" w:styleId="Underlined">
    <w:name w:val="Underlined"/>
    <w:basedOn w:val="DefaultParagraphFont"/>
    <w:rsid w:val="00B10BB1"/>
    <w:rPr>
      <w:u w:val="single"/>
    </w:rPr>
  </w:style>
  <w:style w:type="paragraph" w:customStyle="1" w:styleId="TableBodyTextRight">
    <w:name w:val="Table Body Text Right"/>
    <w:basedOn w:val="TableBodyText"/>
    <w:rsid w:val="00B10B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0BB1"/>
    <w:rPr>
      <w:sz w:val="18"/>
    </w:rPr>
  </w:style>
  <w:style w:type="paragraph" w:customStyle="1" w:styleId="BodySmallRight">
    <w:name w:val="Body Small Right"/>
    <w:basedOn w:val="BodyTextRight"/>
    <w:rsid w:val="00B10BB1"/>
    <w:rPr>
      <w:sz w:val="18"/>
      <w:szCs w:val="18"/>
    </w:rPr>
  </w:style>
  <w:style w:type="paragraph" w:customStyle="1" w:styleId="MarginEdition">
    <w:name w:val="Margin Edition"/>
    <w:basedOn w:val="MarginNote"/>
    <w:rsid w:val="00B10B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0BB1"/>
    <w:rPr>
      <w:sz w:val="2"/>
      <w:szCs w:val="2"/>
    </w:rPr>
  </w:style>
  <w:style w:type="character" w:customStyle="1" w:styleId="Small">
    <w:name w:val="Small"/>
    <w:basedOn w:val="DefaultParagraphFont"/>
    <w:rsid w:val="00B10BB1"/>
    <w:rPr>
      <w:sz w:val="16"/>
    </w:rPr>
  </w:style>
  <w:style w:type="paragraph" w:customStyle="1" w:styleId="WideTable">
    <w:name w:val="Wide Table"/>
    <w:basedOn w:val="Normal"/>
    <w:rsid w:val="00B10B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0BB1"/>
  </w:style>
  <w:style w:type="paragraph" w:styleId="Quote">
    <w:name w:val="Quote"/>
    <w:basedOn w:val="Heading1"/>
    <w:link w:val="QuoteChar"/>
    <w:qFormat/>
    <w:rsid w:val="00B10B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0B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0BB1"/>
    <w:pPr>
      <w:pageBreakBefore/>
    </w:pPr>
  </w:style>
  <w:style w:type="paragraph" w:customStyle="1" w:styleId="Border">
    <w:name w:val="Border"/>
    <w:basedOn w:val="Normal"/>
    <w:qFormat/>
    <w:rsid w:val="00B10B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0B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B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B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0B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0B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0B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0B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0B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0BB1"/>
    <w:rPr>
      <w:u w:val="single"/>
    </w:rPr>
  </w:style>
  <w:style w:type="character" w:customStyle="1" w:styleId="BoldandItalics">
    <w:name w:val="Bold and Italics"/>
    <w:qFormat/>
    <w:rsid w:val="00B10BB1"/>
    <w:rPr>
      <w:b/>
      <w:i/>
      <w:u w:val="none"/>
    </w:rPr>
  </w:style>
  <w:style w:type="paragraph" w:styleId="BalloonText">
    <w:name w:val="Balloon Text"/>
    <w:basedOn w:val="Normal"/>
    <w:link w:val="BalloonTextChar"/>
    <w:rsid w:val="00B10B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0B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0B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0B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0B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0B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0BB1"/>
    <w:pPr>
      <w:spacing w:before="0" w:after="0"/>
    </w:pPr>
  </w:style>
  <w:style w:type="paragraph" w:customStyle="1" w:styleId="BodyTextBold">
    <w:name w:val="Body Text Bold"/>
    <w:basedOn w:val="BodyText"/>
    <w:qFormat/>
    <w:rsid w:val="00B10BB1"/>
    <w:rPr>
      <w:b/>
    </w:rPr>
  </w:style>
  <w:style w:type="character" w:styleId="Hyperlink">
    <w:name w:val="Hyperlink"/>
    <w:basedOn w:val="DefaultParagraphFont"/>
    <w:uiPriority w:val="99"/>
    <w:unhideWhenUsed/>
    <w:rsid w:val="00DC1A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957</Words>
  <Characters>5969</Characters>
  <Application>Microsoft Office Word</Application>
  <DocSecurity>0</DocSecurity>
  <Lines>165</Lines>
  <Paragraphs>115</Paragraphs>
  <ScaleCrop>false</ScaleCrop>
  <Company>Author-it Software Corporation Ltd.</Company>
  <LinksUpToDate>false</LinksUpToDate>
  <CharactersWithSpaces>6811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PMASUP350 Control corrosion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2025-03-01T12:38:00Z</dcterms:created>
  <dcterms:modified xsi:type="dcterms:W3CDTF">2025-03-01T12:38:00Z</dcterms:modified>
</cp:coreProperties>
</file>