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288" w:rsidP="00202288">
      <w:pPr>
        <w:pStyle w:val="Title"/>
      </w:pPr>
      <w:r>
        <w:fldChar w:fldCharType="begin"/>
      </w:r>
      <w:r>
        <w:instrText xml:space="preserve"> TITLE   \* MERGEFORMAT </w:instrText>
      </w:r>
      <w:r>
        <w:fldChar w:fldCharType="separate"/>
      </w:r>
      <w:r>
        <w:t>PMASUP347 Undertake corrosion inspection on process plant</w:t>
      </w:r>
      <w:r>
        <w:fldChar w:fldCharType="end"/>
      </w:r>
    </w:p>
    <w:p w:rsidR="00202288" w:rsidP="00202288">
      <w:pPr>
        <w:pStyle w:val="Version"/>
        <w:sectPr w:rsidSect="00CA03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3A5" w:rsidP="00CA03A5">
      <w:pPr>
        <w:pStyle w:val="SuperHeading"/>
      </w:pPr>
      <w:r w:rsidRPr="00CA03A5">
        <w:t>PMASUP347 Undertake corrosion inspection on process plant</w:t>
      </w:r>
    </w:p>
    <w:p w:rsidR="00000000" w:rsidRPr="00CA03A5" w:rsidP="00CA03A5">
      <w:pPr>
        <w:pStyle w:val="Heading1"/>
      </w:pPr>
      <w:bookmarkStart w:id="1" w:name="O_909779"/>
      <w:bookmarkEnd w:id="1"/>
      <w:r w:rsidRPr="00CA03A5">
        <w:t>Modification History</w:t>
      </w:r>
    </w:p>
    <w:p w:rsidR="00000000" w:rsidRPr="00CA03A5" w:rsidP="00202288">
      <w:pPr>
        <w:pStyle w:val="BodyText"/>
      </w:pPr>
      <w:r w:rsidRPr="00CA03A5">
        <w:t>Release 1. Supersedes and is equivalent to PMASUP347A Undertake corrosion inspection in a petrochemical environment</w:t>
      </w:r>
    </w:p>
    <w:p w:rsidR="00000000" w:rsidRPr="00CA03A5" w:rsidP="00CA03A5">
      <w:pPr>
        <w:pStyle w:val="Heading1"/>
      </w:pPr>
      <w:bookmarkStart w:id="2" w:name="O_909787"/>
      <w:bookmarkEnd w:id="2"/>
      <w:r w:rsidRPr="00CA03A5">
        <w:t>Application</w:t>
      </w:r>
    </w:p>
    <w:p w:rsidR="00000000" w:rsidRPr="00CA03A5" w:rsidP="00202288">
      <w:pPr>
        <w:pStyle w:val="BodyText"/>
      </w:pPr>
      <w:r w:rsidRPr="00CA03A5">
        <w:t>This unit of competency covers the skills and knowledge required to undert</w:t>
      </w:r>
      <w:r w:rsidRPr="00CA03A5">
        <w:t xml:space="preserve">ake corrosion inspection on process plant. </w:t>
      </w:r>
    </w:p>
    <w:p w:rsidR="00000000" w:rsidRPr="00CA03A5" w:rsidP="00202288">
      <w:pPr>
        <w:pStyle w:val="BodyText"/>
      </w:pPr>
      <w:r w:rsidRPr="00CA03A5">
        <w:t>This unit of competency applies to operators who are required to identify the corrosion inspection techniques and equipment, undertake inspections, document the results, identify problems and take appropriate ac</w:t>
      </w:r>
      <w:r w:rsidRPr="00CA03A5">
        <w:t>tion.</w:t>
      </w:r>
    </w:p>
    <w:p w:rsidR="00000000" w:rsidRPr="00CA03A5" w:rsidP="00202288">
      <w:pPr>
        <w:pStyle w:val="BodyText"/>
      </w:pPr>
      <w:r w:rsidRPr="00CA03A5">
        <w:t>This unit of competency applies to corrosion inspections on any structural and equipment items which form part of a process plant facility. Examples include:</w:t>
      </w:r>
    </w:p>
    <w:p w:rsidR="00000000" w:rsidRPr="00CA03A5" w:rsidP="00CA03A5">
      <w:pPr>
        <w:pStyle w:val="ListBullet"/>
      </w:pPr>
      <w:r w:rsidRPr="00CA03A5">
        <w:t>valves</w:t>
      </w:r>
    </w:p>
    <w:p w:rsidR="00000000" w:rsidRPr="00CA03A5" w:rsidP="00CA03A5">
      <w:pPr>
        <w:pStyle w:val="ListBullet"/>
      </w:pPr>
      <w:r w:rsidRPr="00CA03A5">
        <w:t>pumps</w:t>
      </w:r>
    </w:p>
    <w:p w:rsidR="00000000" w:rsidRPr="00CA03A5" w:rsidP="00CA03A5">
      <w:pPr>
        <w:pStyle w:val="ListBullet"/>
      </w:pPr>
      <w:r w:rsidRPr="00CA03A5">
        <w:t>prime movers</w:t>
      </w:r>
    </w:p>
    <w:p w:rsidR="00000000" w:rsidRPr="00CA03A5" w:rsidP="00CA03A5">
      <w:pPr>
        <w:pStyle w:val="ListBullet"/>
      </w:pPr>
      <w:r w:rsidRPr="00CA03A5">
        <w:t>compressors</w:t>
      </w:r>
    </w:p>
    <w:p w:rsidR="00000000" w:rsidRPr="00CA03A5" w:rsidP="00CA03A5">
      <w:pPr>
        <w:pStyle w:val="ListBullet"/>
      </w:pPr>
      <w:r w:rsidRPr="00CA03A5">
        <w:t>separators</w:t>
      </w:r>
    </w:p>
    <w:p w:rsidR="00000000" w:rsidRPr="00CA03A5" w:rsidP="00CA03A5">
      <w:pPr>
        <w:pStyle w:val="ListBullet"/>
      </w:pPr>
      <w:r w:rsidRPr="00CA03A5">
        <w:t>piping, tubing or ducting within facility</w:t>
      </w:r>
    </w:p>
    <w:p w:rsidR="00000000" w:rsidRPr="00CA03A5" w:rsidP="00CA03A5">
      <w:pPr>
        <w:pStyle w:val="ListBullet"/>
      </w:pPr>
      <w:r w:rsidRPr="00CA03A5">
        <w:t>transmission and distribution piping, such as sub-sea or overland piping which may fall under the SAA Gas Pipeline Code</w:t>
      </w:r>
    </w:p>
    <w:p w:rsidR="00000000" w:rsidRPr="00CA03A5" w:rsidP="00CA03A5">
      <w:pPr>
        <w:pStyle w:val="ListBullet"/>
      </w:pPr>
      <w:r w:rsidRPr="00CA03A5">
        <w:t>storage tanks or cylinders</w:t>
      </w:r>
    </w:p>
    <w:p w:rsidR="00000000" w:rsidRPr="00CA03A5" w:rsidP="00CA03A5">
      <w:pPr>
        <w:pStyle w:val="ListBullet"/>
      </w:pPr>
      <w:r w:rsidRPr="00CA03A5">
        <w:t>vessels, columns</w:t>
      </w:r>
    </w:p>
    <w:p w:rsidR="00000000" w:rsidRPr="00CA03A5" w:rsidP="00CA03A5">
      <w:pPr>
        <w:pStyle w:val="ListBullet"/>
      </w:pPr>
      <w:r w:rsidRPr="00CA03A5">
        <w:t>structural steelwork</w:t>
      </w:r>
    </w:p>
    <w:p w:rsidR="00000000" w:rsidRPr="00CA03A5" w:rsidP="00CA03A5">
      <w:pPr>
        <w:pStyle w:val="ListBullet"/>
      </w:pPr>
      <w:r w:rsidRPr="00CA03A5">
        <w:t>wellheads.</w:t>
      </w:r>
    </w:p>
    <w:p w:rsidR="00000000" w:rsidRPr="00CA03A5" w:rsidP="00CA03A5">
      <w:pPr>
        <w:pStyle w:val="BodyText"/>
      </w:pPr>
    </w:p>
    <w:p w:rsidR="00000000" w:rsidRPr="00CA03A5" w:rsidP="00202288">
      <w:pPr>
        <w:pStyle w:val="BodyText"/>
      </w:pPr>
      <w:r w:rsidRPr="00CA03A5">
        <w:t>This unit of competency applies to an individual working alone or as part of a team or group and working in liaison with other shift team members and the control room operator, as appropriate.</w:t>
      </w:r>
    </w:p>
    <w:p w:rsidR="00000000" w:rsidRPr="00CA03A5" w:rsidP="00202288">
      <w:pPr>
        <w:pStyle w:val="BodyText"/>
      </w:pPr>
      <w:r w:rsidRPr="00CA03A5">
        <w:t xml:space="preserve">No licensing, legislative or certification requirements apply </w:t>
      </w:r>
      <w:r w:rsidRPr="00CA03A5">
        <w:t>to this unit at the time of publication.</w:t>
      </w:r>
    </w:p>
    <w:p w:rsidR="00000000" w:rsidRPr="00CA03A5" w:rsidP="00CA03A5">
      <w:pPr>
        <w:pStyle w:val="Heading1"/>
      </w:pPr>
      <w:bookmarkStart w:id="3" w:name="O_909786"/>
      <w:bookmarkEnd w:id="3"/>
      <w:r w:rsidRPr="00CA03A5">
        <w:t>Pre-requisite Unit</w:t>
      </w:r>
    </w:p>
    <w:p w:rsidR="00000000" w:rsidRPr="00CA03A5" w:rsidP="00202288">
      <w:pPr>
        <w:pStyle w:val="BodyText"/>
      </w:pPr>
      <w:r w:rsidRPr="00CA03A5">
        <w:t>Nil</w:t>
      </w:r>
    </w:p>
    <w:p w:rsidR="00000000" w:rsidRPr="00CA03A5" w:rsidP="00CA03A5">
      <w:pPr>
        <w:pStyle w:val="Heading1"/>
      </w:pPr>
      <w:bookmarkStart w:id="4" w:name="O_909785"/>
      <w:bookmarkEnd w:id="4"/>
      <w:r w:rsidRPr="00CA03A5">
        <w:t>Competency Field</w:t>
      </w:r>
    </w:p>
    <w:p w:rsidR="00000000" w:rsidRPr="00CA03A5" w:rsidP="00202288">
      <w:pPr>
        <w:pStyle w:val="BodyText"/>
      </w:pPr>
      <w:r w:rsidRPr="00CA03A5">
        <w:t>Support</w:t>
      </w:r>
    </w:p>
    <w:p w:rsidR="00000000" w:rsidRPr="00CA03A5" w:rsidP="00CA03A5">
      <w:pPr>
        <w:pStyle w:val="Heading1"/>
      </w:pPr>
      <w:bookmarkStart w:id="5" w:name="O_909784"/>
      <w:bookmarkEnd w:id="5"/>
      <w:r w:rsidRPr="00CA03A5">
        <w:t>Unit Sector</w:t>
      </w:r>
    </w:p>
    <w:p w:rsidR="00000000" w:rsidRPr="00CA03A5" w:rsidP="00CA03A5">
      <w:pPr>
        <w:pStyle w:val="Heading1"/>
      </w:pPr>
      <w:bookmarkStart w:id="6" w:name="O_909783"/>
      <w:bookmarkEnd w:id="6"/>
      <w:r w:rsidRPr="00CA03A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A03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Performance</w:t>
            </w:r>
            <w:r w:rsidRPr="00CA03A5">
              <w:t xml:space="preserve"> criteria describe the performance needed to demonstrate achievement of the element.</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1</w:t>
            </w:r>
          </w:p>
        </w:tc>
        <w:tc>
          <w:tcPr>
            <w:tcW w:w="1962" w:type="dxa"/>
            <w:vMerge w:val="restart"/>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Identify corrosion inspection equipment</w:t>
            </w: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1.1</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Identify corrosion inspection equipment that meets site-specific requirements</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1.2</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Locate corrosion inspection equipment according to site-specific applications</w:t>
            </w:r>
          </w:p>
        </w:tc>
      </w:tr>
      <w:tr w:rsidTr="00CA03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03A5">
            <w:pPr>
              <w:pStyle w:val="BodyText"/>
              <w:rPr>
                <w:lang w:val="en-NZ"/>
              </w:rPr>
            </w:pP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2</w:t>
            </w:r>
          </w:p>
        </w:tc>
        <w:tc>
          <w:tcPr>
            <w:tcW w:w="1962" w:type="dxa"/>
            <w:vMerge w:val="restart"/>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Use corrosion inspection equipment</w:t>
            </w: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2.1</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Assess conditions to determine the need to use corrosion inspection equipment</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2.2</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Select corrosion inspection equipment related to site-specific conditions in accordance with site requirements and equipment suitability</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2.3</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Operate corrosion inspection equipment in a</w:t>
            </w:r>
            <w:r w:rsidRPr="00CA03A5">
              <w:t>ccordance with operating principles, plant procedures and manufacturer instructions</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2.4</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Identify and apply safety procedures relating to corrosion inspection techniques according to site requirements</w:t>
            </w:r>
          </w:p>
        </w:tc>
      </w:tr>
      <w:tr w:rsidTr="00CA03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03A5">
            <w:pPr>
              <w:pStyle w:val="BodyText"/>
              <w:rPr>
                <w:lang w:val="en-NZ"/>
              </w:rPr>
            </w:pP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3</w:t>
            </w:r>
          </w:p>
        </w:tc>
        <w:tc>
          <w:tcPr>
            <w:tcW w:w="1962" w:type="dxa"/>
            <w:vMerge w:val="restart"/>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Use documentation and reporting procedures</w:t>
            </w: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3.1</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Use documentation and standards for corrosion inspection equipment reporting according to regulatory and site requirements</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3.2</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Use general equipment documentation and relevant information to site-specific requirements</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3.3</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Complete records and doc</w:t>
            </w:r>
            <w:r w:rsidRPr="00CA03A5">
              <w:t>uments according to site procedures</w:t>
            </w:r>
          </w:p>
        </w:tc>
      </w:tr>
      <w:tr w:rsidTr="00CA03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03A5">
            <w:pPr>
              <w:pStyle w:val="BodyText"/>
              <w:rPr>
                <w:lang w:val="en-NZ"/>
              </w:rPr>
            </w:pP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4</w:t>
            </w:r>
          </w:p>
        </w:tc>
        <w:tc>
          <w:tcPr>
            <w:tcW w:w="1962" w:type="dxa"/>
            <w:vMerge w:val="restart"/>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4.1</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Identify hazards in the use of the equipment</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4.2</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Assess the risks arising from those hazards</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4.3</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Implement measures to control those risks in line with procedures and duty of care</w:t>
            </w:r>
          </w:p>
        </w:tc>
      </w:tr>
      <w:tr w:rsidTr="00CA03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03A5">
            <w:pPr>
              <w:pStyle w:val="BodyText"/>
              <w:rPr>
                <w:lang w:val="en-NZ"/>
              </w:rPr>
            </w:pP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5</w:t>
            </w:r>
          </w:p>
        </w:tc>
        <w:tc>
          <w:tcPr>
            <w:tcW w:w="1962" w:type="dxa"/>
            <w:vMerge w:val="restart"/>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5.1</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Identify possible problems in equipment or process</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5.2</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Determine problems needing action</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5.3</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Determine possible fault causes</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5.4</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Rectify problem using appropriate solution within area of responsibility</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5.5</w:t>
            </w:r>
          </w:p>
        </w:tc>
        <w:tc>
          <w:tcPr>
            <w:tcW w:w="561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Follow items initiated through until final resolution has occurred</w:t>
            </w:r>
          </w:p>
        </w:tc>
      </w:tr>
      <w:tr w:rsidTr="00CA03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5.6</w:t>
            </w:r>
          </w:p>
        </w:tc>
        <w:tc>
          <w:tcPr>
            <w:tcW w:w="5610" w:type="dxa"/>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Report problems outside area of responsibility to designated person</w:t>
            </w:r>
          </w:p>
        </w:tc>
      </w:tr>
    </w:tbl>
    <w:p w:rsidR="00000000" w:rsidRPr="00CA03A5" w:rsidP="00CA03A5">
      <w:pPr>
        <w:pStyle w:val="BodyText"/>
      </w:pPr>
    </w:p>
    <w:p w:rsidR="00000000" w:rsidRPr="00CA03A5" w:rsidP="00CA03A5">
      <w:pPr>
        <w:pStyle w:val="AllowPageBreak"/>
      </w:pPr>
    </w:p>
    <w:p w:rsidR="00000000" w:rsidRPr="00CA03A5" w:rsidP="00CA03A5">
      <w:pPr>
        <w:pStyle w:val="Heading1"/>
      </w:pPr>
      <w:bookmarkStart w:id="7" w:name="O_909782"/>
      <w:bookmarkEnd w:id="7"/>
      <w:r w:rsidRPr="00CA03A5">
        <w:t>Foundation Skills</w:t>
      </w:r>
    </w:p>
    <w:p w:rsidR="00000000" w:rsidRPr="00CA03A5" w:rsidP="00202288">
      <w:pPr>
        <w:pStyle w:val="BodyText"/>
      </w:pPr>
      <w:r w:rsidRPr="00CA03A5">
        <w:t>This section describes those language, literacy, numeracy and employment skil</w:t>
      </w:r>
      <w:r w:rsidRPr="00CA03A5">
        <w:t>ls that are essential to performance.</w:t>
      </w:r>
    </w:p>
    <w:p w:rsidR="00000000" w:rsidRPr="00CA03A5" w:rsidP="00202288">
      <w:pPr>
        <w:pStyle w:val="BodyText"/>
      </w:pPr>
      <w:r w:rsidRPr="00CA03A5">
        <w:t>Foundation skills essential to performance are explicit in the performance criteria of this unit of competency.</w:t>
      </w:r>
    </w:p>
    <w:p w:rsidR="00000000" w:rsidRPr="00CA03A5" w:rsidP="00CA03A5">
      <w:pPr>
        <w:pStyle w:val="Heading1"/>
      </w:pPr>
      <w:bookmarkStart w:id="8" w:name="O_909781"/>
      <w:bookmarkEnd w:id="8"/>
      <w:r w:rsidRPr="00CA03A5">
        <w:t>Range of Conditions</w:t>
      </w:r>
    </w:p>
    <w:tbl>
      <w:tblPr>
        <w:tblW w:w="0" w:type="auto"/>
        <w:tblCellMar>
          <w:left w:w="62" w:type="dxa"/>
          <w:right w:w="62" w:type="dxa"/>
        </w:tblCellMar>
        <w:tblLook w:val="0000"/>
      </w:tblPr>
      <w:tblGrid>
        <w:gridCol w:w="2163"/>
        <w:gridCol w:w="7033"/>
      </w:tblGrid>
      <w:tr w:rsidTr="002022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t>This field allows for different work environments and conditions tha</w:t>
            </w:r>
            <w:r w:rsidRPr="00CA03A5">
              <w:t>t may affect performance. Essential operating conditions that may be present (depending on the work situation, needs of the candidate, accessibility of the item, and local industry and regional contexts) are included.</w:t>
            </w:r>
          </w:p>
        </w:tc>
      </w:tr>
      <w:tr w:rsidTr="002022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 xml:space="preserve">The latest </w:t>
            </w:r>
            <w:r w:rsidRPr="00CA03A5">
              <w:t>version of all legislation, regulations, industry codes of practice and Australian/international standards, or the version specified by the local regulatory authority, must be used, and include one or more of the following:</w:t>
            </w:r>
          </w:p>
          <w:p w:rsidR="00000000" w:rsidRPr="00CA03A5" w:rsidP="00CA03A5">
            <w:pPr>
              <w:pStyle w:val="ListBullet"/>
            </w:pPr>
            <w:r w:rsidRPr="00CA03A5">
              <w:t>legislative requirements, inclu</w:t>
            </w:r>
            <w:r w:rsidRPr="00CA03A5">
              <w:t>ding work health and safety (WHS)</w:t>
            </w:r>
          </w:p>
          <w:p w:rsidR="00000000" w:rsidRPr="00CA03A5" w:rsidP="00CA03A5">
            <w:pPr>
              <w:pStyle w:val="ListBullet"/>
            </w:pPr>
            <w:r w:rsidRPr="00CA03A5">
              <w:t>industry codes of practice and guidelines</w:t>
            </w:r>
          </w:p>
          <w:p w:rsidR="00000000" w:rsidRPr="00CA03A5" w:rsidP="00CA03A5">
            <w:pPr>
              <w:pStyle w:val="ListBullet"/>
            </w:pPr>
            <w:r w:rsidRPr="00CA03A5">
              <w:t xml:space="preserve">environmental regulations and guidelines </w:t>
            </w:r>
          </w:p>
          <w:p w:rsidR="00000000" w:rsidRPr="00CA03A5" w:rsidP="00CA03A5">
            <w:pPr>
              <w:pStyle w:val="ListBullet"/>
            </w:pPr>
            <w:r w:rsidRPr="00CA03A5">
              <w:t>Australian and other standards</w:t>
            </w:r>
          </w:p>
          <w:p w:rsidR="00000000" w:rsidRPr="00CA03A5" w:rsidP="00CA03A5">
            <w:pPr>
              <w:pStyle w:val="ListBullet"/>
            </w:pPr>
            <w:r w:rsidRPr="00CA03A5">
              <w:t xml:space="preserve">licence and certification requirements </w:t>
            </w:r>
          </w:p>
          <w:p w:rsidR="00000000" w:rsidRPr="00CA03A5" w:rsidP="00CA03A5">
            <w:pPr>
              <w:pStyle w:val="BodyText"/>
            </w:pPr>
          </w:p>
          <w:p w:rsidR="00000000" w:rsidP="00CA03A5">
            <w:pPr>
              <w:pStyle w:val="BodyText"/>
              <w:rPr>
                <w:lang w:val="en-NZ"/>
              </w:rPr>
            </w:pPr>
            <w:r w:rsidRPr="00CA03A5">
              <w:t>All operations to which this unit applies are subject to stringent</w:t>
            </w:r>
            <w:r w:rsidRPr="00CA03A5">
              <w:t xml:space="preserve"> health, safety and environment (HSE) requirements, which may be imposed through state/territory or federal legislation, and these must not be compromised at any time. Where there is an apparent conflict between performance criteria and HSE requirements, t</w:t>
            </w:r>
            <w:r w:rsidRPr="00CA03A5">
              <w:t>he HSE requirements take precedence.</w:t>
            </w:r>
          </w:p>
        </w:tc>
      </w:tr>
      <w:tr w:rsidTr="002022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All operations must be performed in accordance with relevant procedures.</w:t>
            </w:r>
          </w:p>
          <w:p w:rsidR="00000000" w:rsidRPr="00CA03A5" w:rsidP="00CA03A5">
            <w:pPr>
              <w:pStyle w:val="BodyText"/>
            </w:pPr>
          </w:p>
          <w:p w:rsidR="00000000" w:rsidRPr="00CA03A5" w:rsidP="00CA03A5">
            <w:pPr>
              <w:pStyle w:val="BodyText"/>
            </w:pPr>
            <w:r w:rsidRPr="00CA03A5">
              <w:t>Procedures are written, verbal, visual, computer-based or in some other form, include one or more of the following:</w:t>
            </w:r>
          </w:p>
          <w:p w:rsidR="00000000" w:rsidRPr="00CA03A5" w:rsidP="00CA03A5">
            <w:pPr>
              <w:pStyle w:val="ListBullet"/>
            </w:pPr>
            <w:r w:rsidRPr="00CA03A5">
              <w:t>emergency procedures</w:t>
            </w:r>
          </w:p>
          <w:p w:rsidR="00000000" w:rsidRPr="00CA03A5" w:rsidP="00CA03A5">
            <w:pPr>
              <w:pStyle w:val="ListBullet"/>
            </w:pPr>
            <w:r w:rsidRPr="00CA03A5">
              <w:t>work instructions</w:t>
            </w:r>
          </w:p>
          <w:p w:rsidR="00000000" w:rsidRPr="00CA03A5" w:rsidP="00CA03A5">
            <w:pPr>
              <w:pStyle w:val="ListBullet"/>
            </w:pPr>
            <w:r w:rsidRPr="00CA03A5">
              <w:t>standard operating procedures (SOPs)</w:t>
            </w:r>
          </w:p>
          <w:p w:rsidR="00000000" w:rsidRPr="00CA03A5" w:rsidP="00CA03A5">
            <w:pPr>
              <w:pStyle w:val="ListBullet"/>
            </w:pPr>
            <w:r w:rsidRPr="00CA03A5">
              <w:t>safe work method statements (SWMS)</w:t>
            </w:r>
          </w:p>
          <w:p w:rsidR="00000000" w:rsidRPr="00CA03A5" w:rsidP="00CA03A5">
            <w:pPr>
              <w:pStyle w:val="ListBullet"/>
            </w:pPr>
            <w:r w:rsidRPr="00CA03A5">
              <w:t>formulas/recipes</w:t>
            </w:r>
          </w:p>
          <w:p w:rsidR="00000000" w:rsidRPr="00CA03A5" w:rsidP="00CA03A5">
            <w:pPr>
              <w:pStyle w:val="ListBullet"/>
            </w:pPr>
            <w:r w:rsidRPr="00CA03A5">
              <w:t>batch sheets</w:t>
            </w:r>
          </w:p>
          <w:p w:rsidR="00000000" w:rsidRPr="00CA03A5" w:rsidP="00CA03A5">
            <w:pPr>
              <w:pStyle w:val="ListBullet"/>
            </w:pPr>
            <w:r w:rsidRPr="00CA03A5">
              <w:t>temporary instructions</w:t>
            </w:r>
          </w:p>
          <w:p w:rsidR="00000000" w:rsidRPr="00CA03A5" w:rsidP="00CA03A5">
            <w:pPr>
              <w:pStyle w:val="ListBullet"/>
            </w:pPr>
            <w:r w:rsidRPr="00CA03A5">
              <w:t>any similar instructions provided for the smooth running of the plant</w:t>
            </w:r>
          </w:p>
          <w:p w:rsidR="00000000" w:rsidP="00CA03A5">
            <w:pPr>
              <w:pStyle w:val="BodyText"/>
              <w:rPr>
                <w:lang w:val="en-NZ"/>
              </w:rPr>
            </w:pPr>
          </w:p>
        </w:tc>
      </w:tr>
      <w:tr w:rsidTr="002022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Hazards incl</w:t>
            </w:r>
            <w:r w:rsidRPr="00CA03A5">
              <w:t>ude one or more of the following:</w:t>
            </w:r>
          </w:p>
          <w:p w:rsidR="00000000" w:rsidRPr="00CA03A5" w:rsidP="00CA03A5">
            <w:pPr>
              <w:pStyle w:val="ListBullet"/>
            </w:pPr>
            <w:r w:rsidRPr="00CA03A5">
              <w:t>industrial (machinery, equipment and product)</w:t>
            </w:r>
          </w:p>
          <w:p w:rsidR="00000000" w:rsidRPr="00CA03A5" w:rsidP="00CA03A5">
            <w:pPr>
              <w:pStyle w:val="ListBullet"/>
            </w:pPr>
            <w:r w:rsidRPr="00CA03A5">
              <w:t>plant services (steam, condensate and cooling water)</w:t>
            </w:r>
          </w:p>
          <w:p w:rsidR="00000000" w:rsidRPr="00CA03A5" w:rsidP="00CA03A5">
            <w:pPr>
              <w:pStyle w:val="ListBullet"/>
            </w:pPr>
            <w:r w:rsidRPr="00CA03A5">
              <w:t xml:space="preserve">limited head spaces or overhangs </w:t>
            </w:r>
          </w:p>
          <w:p w:rsidR="00000000" w:rsidRPr="00CA03A5" w:rsidP="00CA03A5">
            <w:pPr>
              <w:pStyle w:val="ListBullet"/>
            </w:pPr>
            <w:r w:rsidRPr="00CA03A5">
              <w:t>working at heights, in restricted or confined spaces, or in environments subjected to heat, dusts or vapours</w:t>
            </w:r>
          </w:p>
          <w:p w:rsidR="00000000" w:rsidRPr="00CA03A5" w:rsidP="00CA03A5">
            <w:pPr>
              <w:pStyle w:val="ListBullet"/>
            </w:pPr>
            <w:r w:rsidRPr="00CA03A5">
              <w:t>flammability and explosivity</w:t>
            </w:r>
          </w:p>
          <w:p w:rsidR="00000000" w:rsidRPr="00CA03A5" w:rsidP="00CA03A5">
            <w:pPr>
              <w:pStyle w:val="ListBullet"/>
            </w:pPr>
            <w:r w:rsidRPr="00CA03A5">
              <w:t>extreme weather</w:t>
            </w:r>
          </w:p>
          <w:p w:rsidR="00000000" w:rsidRPr="00CA03A5" w:rsidP="00CA03A5">
            <w:pPr>
              <w:pStyle w:val="ListBullet"/>
            </w:pPr>
            <w:r w:rsidRPr="00CA03A5">
              <w:t>remoteness</w:t>
            </w:r>
          </w:p>
          <w:p w:rsidR="00000000" w:rsidRPr="00CA03A5" w:rsidP="00CA03A5">
            <w:pPr>
              <w:pStyle w:val="ListBullet"/>
            </w:pPr>
            <w:r w:rsidRPr="00CA03A5">
              <w:t>other hazards that might arise</w:t>
            </w:r>
          </w:p>
          <w:p w:rsidR="00000000" w:rsidP="00CA03A5">
            <w:pPr>
              <w:pStyle w:val="BodyText"/>
              <w:rPr>
                <w:lang w:val="en-NZ"/>
              </w:rPr>
            </w:pPr>
          </w:p>
        </w:tc>
      </w:tr>
      <w:tr w:rsidTr="002022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Problems at this level includes both rout</w:t>
            </w:r>
            <w:r w:rsidRPr="00CA03A5">
              <w:t>ine and non-routine problems.</w:t>
            </w:r>
          </w:p>
          <w:p w:rsidR="00000000" w:rsidRPr="00CA03A5" w:rsidP="00CA03A5">
            <w:pPr>
              <w:pStyle w:val="BodyText"/>
            </w:pPr>
          </w:p>
          <w:p w:rsidR="00000000" w:rsidRPr="00CA03A5" w:rsidP="00CA03A5">
            <w:pPr>
              <w:pStyle w:val="BodyText"/>
            </w:pPr>
            <w:r w:rsidRPr="00CA03A5">
              <w:t>Routine problems are predictable and have known solutions and include one or more of the following:</w:t>
            </w:r>
          </w:p>
          <w:p w:rsidR="00000000" w:rsidRPr="00CA03A5" w:rsidP="00CA03A5">
            <w:pPr>
              <w:pStyle w:val="ListBullet"/>
            </w:pPr>
            <w:r w:rsidRPr="00CA03A5">
              <w:t>pitting and scaling</w:t>
            </w:r>
          </w:p>
          <w:p w:rsidR="00000000" w:rsidRPr="00CA03A5" w:rsidP="00CA03A5">
            <w:pPr>
              <w:pStyle w:val="ListBullet"/>
            </w:pPr>
            <w:r w:rsidRPr="00CA03A5">
              <w:t>internal and external wall thinning</w:t>
            </w:r>
          </w:p>
          <w:p w:rsidR="00000000" w:rsidRPr="00CA03A5" w:rsidP="00CA03A5">
            <w:pPr>
              <w:pStyle w:val="ListBullet"/>
            </w:pPr>
            <w:r w:rsidRPr="00CA03A5">
              <w:t>crack formation</w:t>
            </w:r>
          </w:p>
          <w:p w:rsidR="00000000" w:rsidP="00CA03A5">
            <w:pPr>
              <w:pStyle w:val="BodyText"/>
              <w:rPr>
                <w:lang w:val="en-NZ"/>
              </w:rPr>
            </w:pPr>
          </w:p>
        </w:tc>
      </w:tr>
      <w:tr w:rsidTr="002022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3A5">
            <w:pPr>
              <w:pStyle w:val="BodyText"/>
              <w:rPr>
                <w:lang w:val="en-NZ"/>
              </w:rPr>
            </w:pPr>
            <w:r w:rsidRPr="00CA03A5">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A03A5" w:rsidP="00CA03A5">
            <w:pPr>
              <w:pStyle w:val="BodyText"/>
            </w:pPr>
            <w:r w:rsidRPr="00CA03A5">
              <w:t>Non-routine problems are unexpected problems, or variations of previous problems and must be resolved by applying operational knowledge to develop new solutions, either individually or in collaboration with relevant experts, to:</w:t>
            </w:r>
          </w:p>
          <w:p w:rsidR="00000000" w:rsidRPr="00CA03A5" w:rsidP="00CA03A5">
            <w:pPr>
              <w:pStyle w:val="ListBullet"/>
            </w:pPr>
            <w:r w:rsidRPr="00CA03A5">
              <w:t>determine problems needing</w:t>
            </w:r>
            <w:r w:rsidRPr="00CA03A5">
              <w:t xml:space="preserve"> action</w:t>
            </w:r>
          </w:p>
          <w:p w:rsidR="00000000" w:rsidRPr="00CA03A5" w:rsidP="00CA03A5">
            <w:pPr>
              <w:pStyle w:val="ListBullet"/>
            </w:pPr>
            <w:r w:rsidRPr="00CA03A5">
              <w:t>determine possible fault causes</w:t>
            </w:r>
          </w:p>
          <w:p w:rsidR="00000000" w:rsidRPr="00CA03A5" w:rsidP="00CA03A5">
            <w:pPr>
              <w:pStyle w:val="ListBullet"/>
            </w:pPr>
            <w:r w:rsidRPr="00CA03A5">
              <w:t>develop solutions to problems which do not have a known solution</w:t>
            </w:r>
          </w:p>
          <w:p w:rsidR="00000000" w:rsidRPr="00CA03A5" w:rsidP="00CA03A5">
            <w:pPr>
              <w:pStyle w:val="ListBullet"/>
            </w:pPr>
            <w:r w:rsidRPr="00CA03A5">
              <w:t>follow through items initiated until final resolution has occurred</w:t>
            </w:r>
          </w:p>
          <w:p w:rsidR="00000000" w:rsidRPr="00CA03A5" w:rsidP="00CA03A5">
            <w:pPr>
              <w:pStyle w:val="ListBullet"/>
            </w:pPr>
            <w:r w:rsidRPr="00CA03A5">
              <w:t>report problems outside area of responsibility to designated person</w:t>
            </w:r>
          </w:p>
          <w:p w:rsidR="00000000" w:rsidRPr="00CA03A5" w:rsidP="00CA03A5">
            <w:pPr>
              <w:pStyle w:val="BodyText"/>
            </w:pPr>
          </w:p>
          <w:p w:rsidR="00000000" w:rsidRPr="00CA03A5" w:rsidP="00CA03A5">
            <w:pPr>
              <w:pStyle w:val="BodyText"/>
            </w:pPr>
            <w:r w:rsidRPr="00CA03A5">
              <w:t>Operational kno</w:t>
            </w:r>
            <w:r w:rsidRPr="00CA03A5">
              <w:t>wledge includes one or more of the following:</w:t>
            </w:r>
          </w:p>
          <w:p w:rsidR="00000000" w:rsidRPr="00CA03A5" w:rsidP="00CA03A5">
            <w:pPr>
              <w:pStyle w:val="ListBullet"/>
            </w:pPr>
            <w:r w:rsidRPr="00CA03A5">
              <w:t>procedures</w:t>
            </w:r>
          </w:p>
          <w:p w:rsidR="00000000" w:rsidRPr="00CA03A5" w:rsidP="00CA03A5">
            <w:pPr>
              <w:pStyle w:val="ListBullet"/>
            </w:pPr>
            <w:r w:rsidRPr="00CA03A5">
              <w:t>training</w:t>
            </w:r>
          </w:p>
          <w:p w:rsidR="00000000" w:rsidRPr="00CA03A5" w:rsidP="00CA03A5">
            <w:pPr>
              <w:pStyle w:val="ListBullet"/>
            </w:pPr>
            <w:r w:rsidRPr="00CA03A5">
              <w:t>technical information, such as journals and engineering specifications</w:t>
            </w:r>
          </w:p>
          <w:p w:rsidR="00000000" w:rsidRPr="00CA03A5" w:rsidP="00CA03A5">
            <w:pPr>
              <w:pStyle w:val="ListBullet"/>
            </w:pPr>
            <w:r w:rsidRPr="00CA03A5">
              <w:t>remembered experience</w:t>
            </w:r>
          </w:p>
          <w:p w:rsidR="00000000" w:rsidRPr="00CA03A5" w:rsidP="00CA03A5">
            <w:pPr>
              <w:pStyle w:val="ListBullet"/>
            </w:pPr>
            <w:r w:rsidRPr="00CA03A5">
              <w:t>relevant knowledge obtained from appropriate people</w:t>
            </w:r>
          </w:p>
        </w:tc>
      </w:tr>
    </w:tbl>
    <w:p w:rsidR="00000000" w:rsidRPr="00CA03A5" w:rsidP="00CA03A5">
      <w:pPr>
        <w:pStyle w:val="BodyText"/>
      </w:pPr>
    </w:p>
    <w:p w:rsidR="00000000" w:rsidRPr="00CA03A5" w:rsidP="00CA03A5">
      <w:pPr>
        <w:pStyle w:val="AllowPageBreak"/>
      </w:pPr>
    </w:p>
    <w:p w:rsidR="00000000" w:rsidRPr="00CA03A5" w:rsidP="00CA03A5">
      <w:pPr>
        <w:pStyle w:val="Heading1"/>
      </w:pPr>
      <w:bookmarkStart w:id="9" w:name="O_909780"/>
      <w:bookmarkEnd w:id="9"/>
      <w:r w:rsidRPr="00CA03A5">
        <w:t>Unit Mapping Information</w:t>
      </w:r>
    </w:p>
    <w:p w:rsidR="00000000" w:rsidRPr="00CA03A5" w:rsidP="00202288">
      <w:pPr>
        <w:pStyle w:val="BodyText"/>
      </w:pPr>
      <w:r w:rsidRPr="00CA03A5">
        <w:t>Release 1. Supersedes and is equivalent to PMASUP347A Undertake corrosion inspection in a petrochemical environment</w:t>
      </w:r>
    </w:p>
    <w:p w:rsidR="00000000" w:rsidRPr="00CA03A5" w:rsidP="00CA03A5">
      <w:pPr>
        <w:pStyle w:val="Heading1"/>
      </w:pPr>
      <w:bookmarkStart w:id="10" w:name="O_909773"/>
      <w:bookmarkEnd w:id="10"/>
      <w:r w:rsidRPr="00CA03A5">
        <w:t>Links</w:t>
      </w:r>
    </w:p>
    <w:p w:rsidR="00000000" w:rsidRPr="00CA03A5" w:rsidP="00202288">
      <w:pPr>
        <w:pStyle w:val="BodyText"/>
      </w:pPr>
      <w:r w:rsidRPr="00CA03A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91D2A">
        <w:rPr>
          <w:rStyle w:val="Hyperlink"/>
        </w:rPr>
        <w:t>https://vetnet.gov.au/Pages/TrainingDocs.aspx?q=9fc2cf53-e570-4e9f-ad6a-b228ffdb6875</w:t>
      </w:r>
      <w:r>
        <w:fldChar w:fldCharType="end"/>
      </w:r>
    </w:p>
    <w:p w:rsidR="00000000" w:rsidRPr="00CA03A5" w:rsidP="00CA03A5"/>
    <w:sectPr w:rsidSect="00CA03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A5" w:rsidRPr="00202288" w:rsidP="00202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88" w:rsidP="00CA0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288" w:rsidP="00CA03A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2288" w:rsidP="00CA0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3A5" w:rsidRPr="00202288" w:rsidP="00202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88" w:rsidRPr="002D2AF8" w:rsidP="00CA03A5">
    <w:pPr>
      <w:pStyle w:val="Header"/>
      <w:framePr w:wrap="around"/>
    </w:pPr>
    <w:r>
      <w:fldChar w:fldCharType="begin"/>
    </w:r>
    <w:r>
      <w:instrText xml:space="preserve"> TITLE   \* MERGEFORMAT </w:instrText>
    </w:r>
    <w:r>
      <w:fldChar w:fldCharType="separate"/>
    </w:r>
    <w:r>
      <w:t>PMASUP347 Undertake corrosion inspection on process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202288" w:rsidP="00CA0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121A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C6B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3A5"/>
    <w:pPr>
      <w:spacing w:before="360" w:after="60"/>
      <w:outlineLvl w:val="0"/>
    </w:pPr>
    <w:rPr>
      <w:sz w:val="32"/>
    </w:rPr>
  </w:style>
  <w:style w:type="paragraph" w:styleId="Heading2">
    <w:name w:val="heading 2"/>
    <w:basedOn w:val="HeadingBase"/>
    <w:next w:val="BodyText"/>
    <w:link w:val="Heading2Char"/>
    <w:qFormat/>
    <w:rsid w:val="00CA03A5"/>
    <w:pPr>
      <w:keepLines/>
      <w:spacing w:before="240" w:after="120"/>
      <w:outlineLvl w:val="1"/>
    </w:pPr>
    <w:rPr>
      <w:sz w:val="28"/>
      <w:szCs w:val="40"/>
    </w:rPr>
  </w:style>
  <w:style w:type="paragraph" w:styleId="Heading3">
    <w:name w:val="heading 3"/>
    <w:basedOn w:val="HeadingBase"/>
    <w:next w:val="BodyText"/>
    <w:link w:val="Heading3Char"/>
    <w:qFormat/>
    <w:rsid w:val="00CA03A5"/>
    <w:pPr>
      <w:spacing w:before="180" w:after="120"/>
      <w:outlineLvl w:val="2"/>
    </w:pPr>
    <w:rPr>
      <w:spacing w:val="-10"/>
      <w:kern w:val="32"/>
    </w:rPr>
  </w:style>
  <w:style w:type="paragraph" w:styleId="Heading4">
    <w:name w:val="heading 4"/>
    <w:basedOn w:val="HeadingBase"/>
    <w:next w:val="BodyText"/>
    <w:link w:val="Heading4Char"/>
    <w:qFormat/>
    <w:rsid w:val="00CA03A5"/>
    <w:pPr>
      <w:spacing w:before="160" w:after="120"/>
      <w:outlineLvl w:val="3"/>
    </w:pPr>
    <w:rPr>
      <w:sz w:val="22"/>
    </w:rPr>
  </w:style>
  <w:style w:type="paragraph" w:styleId="Heading5">
    <w:name w:val="heading 5"/>
    <w:basedOn w:val="HeadingBase"/>
    <w:next w:val="Normal"/>
    <w:link w:val="Heading5Char"/>
    <w:qFormat/>
    <w:rsid w:val="00CA03A5"/>
    <w:pPr>
      <w:spacing w:before="80"/>
      <w:outlineLvl w:val="4"/>
    </w:pPr>
    <w:rPr>
      <w:color w:val="918585"/>
      <w:sz w:val="20"/>
    </w:rPr>
  </w:style>
  <w:style w:type="paragraph" w:styleId="Heading6">
    <w:name w:val="heading 6"/>
    <w:basedOn w:val="HeadingBase"/>
    <w:next w:val="Normal"/>
    <w:link w:val="Heading6Char"/>
    <w:qFormat/>
    <w:rsid w:val="00CA03A5"/>
    <w:pPr>
      <w:spacing w:before="60"/>
      <w:outlineLvl w:val="5"/>
    </w:pPr>
    <w:rPr>
      <w:color w:val="918585"/>
      <w:sz w:val="20"/>
    </w:rPr>
  </w:style>
  <w:style w:type="paragraph" w:styleId="Heading7">
    <w:name w:val="heading 7"/>
    <w:basedOn w:val="Normal"/>
    <w:next w:val="Normal"/>
    <w:link w:val="Heading7Char"/>
    <w:qFormat/>
    <w:rsid w:val="00CA03A5"/>
    <w:pPr>
      <w:ind w:left="720"/>
      <w:outlineLvl w:val="6"/>
    </w:pPr>
    <w:rPr>
      <w:i/>
    </w:rPr>
  </w:style>
  <w:style w:type="paragraph" w:styleId="Heading8">
    <w:name w:val="heading 8"/>
    <w:basedOn w:val="Normal"/>
    <w:next w:val="Normal"/>
    <w:link w:val="Heading8Char"/>
    <w:qFormat/>
    <w:rsid w:val="00CA03A5"/>
    <w:pPr>
      <w:ind w:left="720"/>
      <w:outlineLvl w:val="7"/>
    </w:pPr>
    <w:rPr>
      <w:i/>
    </w:rPr>
  </w:style>
  <w:style w:type="paragraph" w:styleId="Heading9">
    <w:name w:val="heading 9"/>
    <w:basedOn w:val="Normal"/>
    <w:next w:val="Normal"/>
    <w:link w:val="Heading9Char"/>
    <w:qFormat/>
    <w:rsid w:val="00CA03A5"/>
    <w:pPr>
      <w:ind w:left="720"/>
      <w:outlineLvl w:val="8"/>
    </w:pPr>
    <w:rPr>
      <w:i/>
    </w:rPr>
  </w:style>
  <w:style w:type="character" w:default="1" w:styleId="DefaultParagraphFont">
    <w:name w:val="Default Paragraph Font"/>
    <w:uiPriority w:val="1"/>
    <w:unhideWhenUsed/>
    <w:rsid w:val="00CA0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3A5"/>
  </w:style>
  <w:style w:type="character" w:customStyle="1" w:styleId="Heading1Char">
    <w:name w:val="Heading 1 Char"/>
    <w:basedOn w:val="DefaultParagraphFont"/>
    <w:link w:val="Heading1"/>
    <w:rsid w:val="00CA03A5"/>
    <w:rPr>
      <w:rFonts w:ascii="Times New Roman" w:eastAsia="Times New Roman" w:hAnsi="Times New Roman" w:cs="Times New Roman"/>
      <w:b/>
      <w:sz w:val="32"/>
      <w:szCs w:val="20"/>
      <w:lang w:eastAsia="en-US"/>
    </w:rPr>
  </w:style>
  <w:style w:type="paragraph" w:styleId="BodyText">
    <w:name w:val="Body Text"/>
    <w:basedOn w:val="Normal"/>
    <w:link w:val="BodyTextChar"/>
    <w:rsid w:val="00CA0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3A5"/>
    <w:rPr>
      <w:rFonts w:ascii="Times New Roman" w:eastAsia="Times New Roman" w:hAnsi="Times New Roman" w:cs="Times New Roman"/>
      <w:sz w:val="24"/>
      <w:lang w:eastAsia="en-US"/>
    </w:rPr>
  </w:style>
  <w:style w:type="paragraph" w:styleId="ListBullet">
    <w:name w:val="List Bullet"/>
    <w:basedOn w:val="List"/>
    <w:rsid w:val="00CA03A5"/>
    <w:pPr>
      <w:numPr>
        <w:numId w:val="11"/>
      </w:numPr>
      <w:tabs>
        <w:tab w:val="clear" w:pos="340"/>
      </w:tabs>
      <w:spacing w:before="40" w:after="40"/>
    </w:pPr>
  </w:style>
  <w:style w:type="character" w:customStyle="1" w:styleId="SpecialBold">
    <w:name w:val="Special Bold"/>
    <w:basedOn w:val="DefaultParagraphFont"/>
    <w:rsid w:val="00CA03A5"/>
    <w:rPr>
      <w:b/>
      <w:spacing w:val="0"/>
    </w:rPr>
  </w:style>
  <w:style w:type="paragraph" w:customStyle="1" w:styleId="SuperHeading">
    <w:name w:val="SuperHeading"/>
    <w:basedOn w:val="Normal"/>
    <w:rsid w:val="00CA03A5"/>
    <w:pPr>
      <w:spacing w:before="240" w:after="120"/>
      <w:outlineLvl w:val="0"/>
    </w:pPr>
    <w:rPr>
      <w:rFonts w:ascii="Times New Roman" w:hAnsi="Times New Roman"/>
      <w:b/>
      <w:sz w:val="32"/>
    </w:rPr>
  </w:style>
  <w:style w:type="paragraph" w:customStyle="1" w:styleId="AllowPageBreak">
    <w:name w:val="AllowPageBreak"/>
    <w:rsid w:val="00CA0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3A5"/>
    <w:rPr>
      <w:rFonts w:ascii="Courier New" w:eastAsia="Times New Roman" w:hAnsi="Courier New" w:cs="Times New Roman"/>
      <w:i/>
      <w:szCs w:val="20"/>
      <w:lang w:eastAsia="en-US"/>
    </w:rPr>
  </w:style>
  <w:style w:type="paragraph" w:customStyle="1" w:styleId="HeadingBase">
    <w:name w:val="Heading Base"/>
    <w:rsid w:val="00CA0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3A5"/>
    <w:pPr>
      <w:tabs>
        <w:tab w:val="right" w:leader="dot" w:pos="9072"/>
      </w:tabs>
      <w:ind w:left="567"/>
    </w:pPr>
    <w:rPr>
      <w:szCs w:val="22"/>
    </w:rPr>
  </w:style>
  <w:style w:type="paragraph" w:customStyle="1" w:styleId="TOCBase">
    <w:name w:val="TOC Base"/>
    <w:rsid w:val="00CA0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3A5"/>
    <w:pPr>
      <w:tabs>
        <w:tab w:val="right" w:leader="dot" w:pos="9072"/>
      </w:tabs>
      <w:spacing w:before="40" w:after="40"/>
      <w:ind w:left="284"/>
    </w:pPr>
    <w:rPr>
      <w:rFonts w:ascii="Times New Roman" w:hAnsi="Times New Roman"/>
    </w:rPr>
  </w:style>
  <w:style w:type="paragraph" w:styleId="TOC1">
    <w:name w:val="toc 1"/>
    <w:basedOn w:val="TOCBase"/>
    <w:next w:val="Normal"/>
    <w:rsid w:val="00CA0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3A5"/>
    <w:rPr>
      <w:rFonts w:ascii="Times New Roman" w:eastAsia="Times New Roman" w:hAnsi="Times New Roman" w:cs="Times New Roman"/>
      <w:sz w:val="16"/>
      <w:lang w:eastAsia="en-US"/>
    </w:rPr>
  </w:style>
  <w:style w:type="paragraph" w:styleId="Title">
    <w:name w:val="Title"/>
    <w:basedOn w:val="HeadingBase"/>
    <w:link w:val="TitleChar"/>
    <w:qFormat/>
    <w:rsid w:val="00CA03A5"/>
    <w:pPr>
      <w:spacing w:before="5040"/>
      <w:jc w:val="center"/>
    </w:pPr>
    <w:rPr>
      <w:sz w:val="48"/>
      <w:szCs w:val="72"/>
      <w:lang w:val="en-US"/>
    </w:rPr>
  </w:style>
  <w:style w:type="character" w:customStyle="1" w:styleId="TitleChar">
    <w:name w:val="Title Char"/>
    <w:basedOn w:val="DefaultParagraphFont"/>
    <w:link w:val="Title"/>
    <w:rsid w:val="00CA0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3A5"/>
    <w:pPr>
      <w:tabs>
        <w:tab w:val="left" w:pos="3600"/>
        <w:tab w:val="left" w:pos="3958"/>
      </w:tabs>
    </w:pPr>
  </w:style>
  <w:style w:type="paragraph" w:styleId="List">
    <w:name w:val="List"/>
    <w:basedOn w:val="BodyText"/>
    <w:next w:val="BodyText"/>
    <w:rsid w:val="00CA03A5"/>
    <w:pPr>
      <w:tabs>
        <w:tab w:val="left" w:pos="340"/>
      </w:tabs>
      <w:spacing w:before="60" w:after="60"/>
      <w:ind w:left="340" w:hanging="340"/>
    </w:pPr>
  </w:style>
  <w:style w:type="paragraph" w:customStyle="1" w:styleId="Note">
    <w:name w:val="Note"/>
    <w:basedOn w:val="BodyText"/>
    <w:rsid w:val="00CA0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3A5"/>
    <w:pPr>
      <w:framePr w:wrap="auto" w:hAnchor="text" w:y="6049"/>
    </w:pPr>
    <w:rPr>
      <w:color w:val="000000"/>
      <w:sz w:val="40"/>
    </w:rPr>
  </w:style>
  <w:style w:type="paragraph" w:customStyle="1" w:styleId="TOCTitle">
    <w:name w:val="TOCTitle"/>
    <w:basedOn w:val="Heading1"/>
    <w:rsid w:val="00CA03A5"/>
    <w:pPr>
      <w:spacing w:after="240"/>
      <w:jc w:val="center"/>
      <w:outlineLvl w:val="9"/>
    </w:pPr>
    <w:rPr>
      <w:caps/>
    </w:rPr>
  </w:style>
  <w:style w:type="paragraph" w:customStyle="1" w:styleId="Version">
    <w:name w:val="Version"/>
    <w:rsid w:val="00CA03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3A5"/>
    <w:pPr>
      <w:numPr>
        <w:numId w:val="12"/>
      </w:numPr>
      <w:tabs>
        <w:tab w:val="clear" w:pos="680"/>
      </w:tabs>
    </w:pPr>
  </w:style>
  <w:style w:type="paragraph" w:styleId="Index1">
    <w:name w:val="index 1"/>
    <w:basedOn w:val="Normal"/>
    <w:next w:val="Normal"/>
    <w:semiHidden/>
    <w:rsid w:val="00CA03A5"/>
    <w:pPr>
      <w:keepNext w:val="0"/>
      <w:tabs>
        <w:tab w:val="right" w:pos="4176"/>
      </w:tabs>
      <w:ind w:left="198" w:hanging="198"/>
    </w:pPr>
    <w:rPr>
      <w:rFonts w:ascii="Garamond" w:hAnsi="Garamond"/>
    </w:rPr>
  </w:style>
  <w:style w:type="paragraph" w:styleId="IndexHeading">
    <w:name w:val="index heading"/>
    <w:basedOn w:val="Normal"/>
    <w:next w:val="Index1"/>
    <w:semiHidden/>
    <w:rsid w:val="00CA03A5"/>
    <w:pPr>
      <w:spacing w:before="120" w:after="120"/>
    </w:pPr>
    <w:rPr>
      <w:rFonts w:ascii="Arial" w:hAnsi="Arial"/>
      <w:b/>
      <w:color w:val="918585"/>
      <w:sz w:val="24"/>
    </w:rPr>
  </w:style>
  <w:style w:type="paragraph" w:styleId="Header">
    <w:name w:val="header"/>
    <w:basedOn w:val="Normal"/>
    <w:link w:val="HeaderChar"/>
    <w:rsid w:val="00CA0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3A5"/>
    <w:rPr>
      <w:rFonts w:ascii="Times New Roman" w:eastAsia="Times New Roman" w:hAnsi="Times New Roman" w:cs="Times New Roman"/>
      <w:sz w:val="16"/>
      <w:szCs w:val="20"/>
      <w:lang w:val="en-GB" w:eastAsia="en-US"/>
    </w:rPr>
  </w:style>
  <w:style w:type="paragraph" w:customStyle="1" w:styleId="Chapter">
    <w:name w:val="Chapter"/>
    <w:basedOn w:val="Normal"/>
    <w:rsid w:val="00CA03A5"/>
    <w:pPr>
      <w:spacing w:before="240"/>
    </w:pPr>
    <w:rPr>
      <w:rFonts w:ascii="Times New Roman" w:hAnsi="Times New Roman"/>
      <w:smallCaps/>
      <w:spacing w:val="80"/>
      <w:sz w:val="28"/>
    </w:rPr>
  </w:style>
  <w:style w:type="paragraph" w:customStyle="1" w:styleId="InChapter">
    <w:name w:val="InChapter"/>
    <w:basedOn w:val="Heading3"/>
    <w:rsid w:val="00CA03A5"/>
    <w:pPr>
      <w:spacing w:after="240"/>
      <w:outlineLvl w:val="9"/>
    </w:pPr>
    <w:rPr>
      <w:noProof/>
    </w:rPr>
  </w:style>
  <w:style w:type="paragraph" w:styleId="Index2">
    <w:name w:val="index 2"/>
    <w:basedOn w:val="Normal"/>
    <w:next w:val="Normal"/>
    <w:semiHidden/>
    <w:rsid w:val="00CA03A5"/>
    <w:pPr>
      <w:tabs>
        <w:tab w:val="right" w:pos="4176"/>
      </w:tabs>
      <w:ind w:left="568" w:hanging="284"/>
    </w:pPr>
    <w:rPr>
      <w:rFonts w:ascii="Garamond" w:hAnsi="Garamond"/>
    </w:rPr>
  </w:style>
  <w:style w:type="paragraph" w:customStyle="1" w:styleId="Byline">
    <w:name w:val="Byline"/>
    <w:rsid w:val="00CA0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3A5"/>
    <w:pPr>
      <w:tabs>
        <w:tab w:val="clear" w:pos="3600"/>
        <w:tab w:val="clear" w:pos="3958"/>
      </w:tabs>
      <w:jc w:val="right"/>
    </w:pPr>
  </w:style>
  <w:style w:type="character" w:styleId="Emphasis">
    <w:name w:val="Emphasis"/>
    <w:basedOn w:val="DefaultParagraphFont"/>
    <w:qFormat/>
    <w:rsid w:val="00CA03A5"/>
    <w:rPr>
      <w:i/>
    </w:rPr>
  </w:style>
  <w:style w:type="paragraph" w:styleId="Caption">
    <w:name w:val="caption"/>
    <w:basedOn w:val="BodyText"/>
    <w:next w:val="Normal"/>
    <w:qFormat/>
    <w:rsid w:val="00CA03A5"/>
    <w:pPr>
      <w:framePr w:w="2268" w:hSpace="181" w:vSpace="181" w:wrap="around" w:vAnchor="text" w:hAnchor="page" w:x="1135" w:y="285" w:anchorLock="1"/>
    </w:pPr>
    <w:rPr>
      <w:i/>
    </w:rPr>
  </w:style>
  <w:style w:type="paragraph" w:customStyle="1" w:styleId="MiniTOCTitle">
    <w:name w:val="MiniTOCTitle"/>
    <w:basedOn w:val="Heading4"/>
    <w:rsid w:val="00CA03A5"/>
    <w:pPr>
      <w:spacing w:before="240"/>
      <w:outlineLvl w:val="9"/>
    </w:pPr>
    <w:rPr>
      <w:noProof/>
      <w:sz w:val="24"/>
    </w:rPr>
  </w:style>
  <w:style w:type="paragraph" w:customStyle="1" w:styleId="MiniTOCItem">
    <w:name w:val="MiniTOCItem"/>
    <w:basedOn w:val="ListBullet"/>
    <w:rsid w:val="00CA03A5"/>
    <w:pPr>
      <w:numPr>
        <w:numId w:val="0"/>
      </w:numPr>
      <w:tabs>
        <w:tab w:val="right" w:leader="dot" w:pos="6521"/>
      </w:tabs>
      <w:spacing w:before="0" w:after="0"/>
    </w:pPr>
  </w:style>
  <w:style w:type="paragraph" w:customStyle="1" w:styleId="TOFTitle">
    <w:name w:val="TOFTitle"/>
    <w:basedOn w:val="TOCTitle"/>
    <w:rsid w:val="00CA03A5"/>
  </w:style>
  <w:style w:type="paragraph" w:styleId="TableofFigures">
    <w:name w:val="table of figures"/>
    <w:basedOn w:val="Normal"/>
    <w:next w:val="Normal"/>
    <w:semiHidden/>
    <w:rsid w:val="00CA03A5"/>
    <w:pPr>
      <w:tabs>
        <w:tab w:val="right" w:leader="dot" w:pos="9072"/>
      </w:tabs>
      <w:ind w:left="970" w:hanging="403"/>
    </w:pPr>
    <w:rPr>
      <w:rFonts w:ascii="Times New Roman" w:hAnsi="Times New Roman"/>
      <w:b/>
    </w:rPr>
  </w:style>
  <w:style w:type="paragraph" w:styleId="ListNumber">
    <w:name w:val="List Number"/>
    <w:basedOn w:val="List"/>
    <w:rsid w:val="00CA03A5"/>
    <w:pPr>
      <w:numPr>
        <w:numId w:val="14"/>
      </w:numPr>
      <w:tabs>
        <w:tab w:val="clear" w:pos="340"/>
      </w:tabs>
    </w:pPr>
  </w:style>
  <w:style w:type="character" w:customStyle="1" w:styleId="WingdingSymbols">
    <w:name w:val="Wingding Symbols"/>
    <w:rsid w:val="00CA03A5"/>
    <w:rPr>
      <w:rFonts w:ascii="Wingdings" w:hAnsi="Wingdings"/>
    </w:rPr>
  </w:style>
  <w:style w:type="paragraph" w:customStyle="1" w:styleId="TableHeading">
    <w:name w:val="Table Heading"/>
    <w:basedOn w:val="HeadingBase"/>
    <w:rsid w:val="00CA03A5"/>
    <w:pPr>
      <w:keepLines/>
      <w:pBdr>
        <w:bottom w:val="single" w:sz="6" w:space="1" w:color="918585"/>
      </w:pBdr>
      <w:spacing w:before="240"/>
    </w:pPr>
  </w:style>
  <w:style w:type="character" w:customStyle="1" w:styleId="HotSpot">
    <w:name w:val="HotSpot"/>
    <w:rsid w:val="00CA03A5"/>
    <w:rPr>
      <w:color w:val="0033CC"/>
      <w:u w:val="none"/>
    </w:rPr>
  </w:style>
  <w:style w:type="paragraph" w:customStyle="1" w:styleId="BodyTextRight">
    <w:name w:val="Body Text Right"/>
    <w:basedOn w:val="BodyText"/>
    <w:rsid w:val="00CA03A5"/>
    <w:pPr>
      <w:spacing w:before="0" w:after="0"/>
      <w:jc w:val="right"/>
    </w:pPr>
  </w:style>
  <w:style w:type="paragraph" w:styleId="Index3">
    <w:name w:val="index 3"/>
    <w:basedOn w:val="ListNumber2"/>
    <w:next w:val="Normal"/>
    <w:semiHidden/>
    <w:rsid w:val="00CA03A5"/>
    <w:pPr>
      <w:numPr>
        <w:numId w:val="0"/>
      </w:numPr>
      <w:tabs>
        <w:tab w:val="right" w:leader="dot" w:pos="4176"/>
      </w:tabs>
    </w:pPr>
  </w:style>
  <w:style w:type="paragraph" w:styleId="ListNumber2">
    <w:name w:val="List Number 2"/>
    <w:basedOn w:val="List2"/>
    <w:rsid w:val="00CA03A5"/>
    <w:pPr>
      <w:numPr>
        <w:numId w:val="9"/>
      </w:numPr>
      <w:tabs>
        <w:tab w:val="clear" w:pos="1060"/>
      </w:tabs>
    </w:pPr>
  </w:style>
  <w:style w:type="paragraph" w:customStyle="1" w:styleId="MarginNote">
    <w:name w:val="Margin Note"/>
    <w:basedOn w:val="BodyText"/>
    <w:rsid w:val="00CA0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3A5"/>
    <w:rPr>
      <w:sz w:val="32"/>
    </w:rPr>
  </w:style>
  <w:style w:type="paragraph" w:customStyle="1" w:styleId="HeadingProcedure">
    <w:name w:val="Heading Procedure"/>
    <w:basedOn w:val="HeadingBase"/>
    <w:next w:val="Normal"/>
    <w:rsid w:val="00CA03A5"/>
    <w:pPr>
      <w:tabs>
        <w:tab w:val="left" w:pos="0"/>
      </w:tabs>
      <w:spacing w:before="120" w:after="60"/>
    </w:pPr>
    <w:rPr>
      <w:i/>
      <w:color w:val="918585"/>
      <w:sz w:val="22"/>
    </w:rPr>
  </w:style>
  <w:style w:type="paragraph" w:customStyle="1" w:styleId="TableBodyText">
    <w:name w:val="Table Body Text"/>
    <w:basedOn w:val="BodyText"/>
    <w:rsid w:val="00CA03A5"/>
    <w:pPr>
      <w:spacing w:before="60" w:after="60"/>
    </w:pPr>
  </w:style>
  <w:style w:type="paragraph" w:styleId="ListContinue">
    <w:name w:val="List Continue"/>
    <w:basedOn w:val="List"/>
    <w:rsid w:val="00CA03A5"/>
    <w:pPr>
      <w:ind w:firstLine="0"/>
    </w:pPr>
  </w:style>
  <w:style w:type="paragraph" w:customStyle="1" w:styleId="ListNote">
    <w:name w:val="List Note"/>
    <w:basedOn w:val="List"/>
    <w:rsid w:val="00CA03A5"/>
    <w:pPr>
      <w:pBdr>
        <w:top w:val="single" w:sz="6" w:space="2" w:color="918585"/>
        <w:bottom w:val="single" w:sz="6" w:space="2" w:color="918585"/>
      </w:pBdr>
      <w:tabs>
        <w:tab w:val="left" w:pos="1021"/>
      </w:tabs>
      <w:ind w:firstLine="0"/>
    </w:pPr>
  </w:style>
  <w:style w:type="paragraph" w:customStyle="1" w:styleId="Warning">
    <w:name w:val="Warning"/>
    <w:basedOn w:val="BodyText"/>
    <w:rsid w:val="00CA03A5"/>
    <w:pPr>
      <w:shd w:val="clear" w:color="auto" w:fill="D9D9D9"/>
      <w:tabs>
        <w:tab w:val="left" w:pos="992"/>
      </w:tabs>
      <w:ind w:left="119" w:right="119"/>
    </w:pPr>
    <w:rPr>
      <w:sz w:val="20"/>
    </w:rPr>
  </w:style>
  <w:style w:type="paragraph" w:customStyle="1" w:styleId="MarginIcons">
    <w:name w:val="Margin Icons"/>
    <w:basedOn w:val="BodyText"/>
    <w:rsid w:val="00CA0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3A5"/>
    <w:rPr>
      <w:rFonts w:ascii="Courier New" w:hAnsi="Courier New"/>
    </w:rPr>
  </w:style>
  <w:style w:type="paragraph" w:customStyle="1" w:styleId="NoteBullet">
    <w:name w:val="Note Bullet"/>
    <w:basedOn w:val="Note"/>
    <w:rsid w:val="00CA03A5"/>
    <w:pPr>
      <w:tabs>
        <w:tab w:val="clear" w:pos="680"/>
      </w:tabs>
      <w:spacing w:before="60" w:after="60"/>
    </w:pPr>
  </w:style>
  <w:style w:type="paragraph" w:customStyle="1" w:styleId="SubHeading2">
    <w:name w:val="SubHeading2"/>
    <w:basedOn w:val="HeadingBase"/>
    <w:rsid w:val="00CA03A5"/>
    <w:pPr>
      <w:spacing w:before="240" w:after="60"/>
    </w:pPr>
    <w:rPr>
      <w:sz w:val="20"/>
    </w:rPr>
  </w:style>
  <w:style w:type="paragraph" w:customStyle="1" w:styleId="SubHeading1">
    <w:name w:val="SubHeading1"/>
    <w:basedOn w:val="HeadingBase"/>
    <w:rsid w:val="00CA03A5"/>
    <w:pPr>
      <w:spacing w:before="240" w:after="60"/>
    </w:pPr>
    <w:rPr>
      <w:color w:val="918585"/>
      <w:sz w:val="22"/>
    </w:rPr>
  </w:style>
  <w:style w:type="paragraph" w:customStyle="1" w:styleId="SideHeading">
    <w:name w:val="Side Heading"/>
    <w:basedOn w:val="HeadingBase"/>
    <w:rsid w:val="00CA0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3A5"/>
    <w:pPr>
      <w:numPr>
        <w:numId w:val="10"/>
      </w:numPr>
    </w:pPr>
  </w:style>
  <w:style w:type="paragraph" w:styleId="PlainText">
    <w:name w:val="Plain Text"/>
    <w:basedOn w:val="Normal"/>
    <w:link w:val="PlainTextChar"/>
    <w:rsid w:val="00CA03A5"/>
    <w:rPr>
      <w:sz w:val="20"/>
    </w:rPr>
  </w:style>
  <w:style w:type="character" w:customStyle="1" w:styleId="PlainTextChar">
    <w:name w:val="Plain Text Char"/>
    <w:basedOn w:val="DefaultParagraphFont"/>
    <w:link w:val="PlainText"/>
    <w:rsid w:val="00CA03A5"/>
    <w:rPr>
      <w:rFonts w:ascii="Courier New" w:eastAsia="Times New Roman" w:hAnsi="Courier New" w:cs="Times New Roman"/>
      <w:sz w:val="20"/>
      <w:szCs w:val="20"/>
      <w:lang w:eastAsia="en-US"/>
    </w:rPr>
  </w:style>
  <w:style w:type="character" w:customStyle="1" w:styleId="MenuOption">
    <w:name w:val="Menu Option"/>
    <w:basedOn w:val="DefaultParagraphFont"/>
    <w:rsid w:val="00CA03A5"/>
    <w:rPr>
      <w:b/>
      <w:smallCaps/>
    </w:rPr>
  </w:style>
  <w:style w:type="paragraph" w:customStyle="1" w:styleId="TableListNumber">
    <w:name w:val="Table List Number"/>
    <w:basedOn w:val="ListNumber"/>
    <w:rsid w:val="00CA03A5"/>
    <w:pPr>
      <w:numPr>
        <w:numId w:val="0"/>
      </w:numPr>
    </w:pPr>
  </w:style>
  <w:style w:type="paragraph" w:styleId="TOC4">
    <w:name w:val="toc 4"/>
    <w:basedOn w:val="TOCBase"/>
    <w:next w:val="Normal"/>
    <w:semiHidden/>
    <w:rsid w:val="00CA03A5"/>
    <w:pPr>
      <w:tabs>
        <w:tab w:val="right" w:leader="dot" w:pos="9071"/>
      </w:tabs>
      <w:ind w:left="1701"/>
    </w:pPr>
  </w:style>
  <w:style w:type="paragraph" w:customStyle="1" w:styleId="ListAlpha">
    <w:name w:val="List Alpha"/>
    <w:basedOn w:val="List"/>
    <w:rsid w:val="00CA03A5"/>
    <w:pPr>
      <w:numPr>
        <w:numId w:val="8"/>
      </w:numPr>
    </w:pPr>
  </w:style>
  <w:style w:type="paragraph" w:customStyle="1" w:styleId="ListAlpha2">
    <w:name w:val="List Alpha 2"/>
    <w:basedOn w:val="List2"/>
    <w:rsid w:val="00CA03A5"/>
    <w:pPr>
      <w:numPr>
        <w:numId w:val="7"/>
      </w:numPr>
    </w:pPr>
  </w:style>
  <w:style w:type="paragraph" w:styleId="List2">
    <w:name w:val="List 2"/>
    <w:basedOn w:val="BodyText"/>
    <w:rsid w:val="00CA03A5"/>
    <w:pPr>
      <w:tabs>
        <w:tab w:val="left" w:pos="680"/>
      </w:tabs>
      <w:spacing w:before="60" w:after="60"/>
      <w:ind w:left="680" w:hanging="340"/>
    </w:pPr>
  </w:style>
  <w:style w:type="paragraph" w:styleId="List3">
    <w:name w:val="List 3"/>
    <w:basedOn w:val="BodyText"/>
    <w:rsid w:val="00CA03A5"/>
    <w:pPr>
      <w:tabs>
        <w:tab w:val="left" w:pos="1021"/>
      </w:tabs>
      <w:spacing w:before="60" w:after="60"/>
      <w:ind w:left="1020" w:hanging="340"/>
    </w:pPr>
  </w:style>
  <w:style w:type="paragraph" w:styleId="List4">
    <w:name w:val="List 4"/>
    <w:basedOn w:val="BodyText"/>
    <w:rsid w:val="00CA03A5"/>
    <w:pPr>
      <w:tabs>
        <w:tab w:val="left" w:pos="1361"/>
      </w:tabs>
      <w:spacing w:before="60" w:after="60"/>
      <w:ind w:left="1361" w:hanging="340"/>
    </w:pPr>
  </w:style>
  <w:style w:type="paragraph" w:styleId="List5">
    <w:name w:val="List 5"/>
    <w:basedOn w:val="BodyText"/>
    <w:rsid w:val="00CA03A5"/>
    <w:pPr>
      <w:tabs>
        <w:tab w:val="left" w:pos="1701"/>
      </w:tabs>
      <w:spacing w:before="60" w:after="60"/>
      <w:ind w:left="1701" w:hanging="340"/>
    </w:pPr>
  </w:style>
  <w:style w:type="paragraph" w:styleId="ListBullet3">
    <w:name w:val="List Bullet 3"/>
    <w:basedOn w:val="List3"/>
    <w:rsid w:val="00CA03A5"/>
    <w:pPr>
      <w:numPr>
        <w:numId w:val="13"/>
      </w:numPr>
      <w:tabs>
        <w:tab w:val="clear" w:pos="1021"/>
      </w:tabs>
      <w:ind w:left="1037" w:hanging="357"/>
    </w:pPr>
  </w:style>
  <w:style w:type="paragraph" w:styleId="ListBullet4">
    <w:name w:val="List Bullet 4"/>
    <w:basedOn w:val="List4"/>
    <w:rsid w:val="00CA03A5"/>
    <w:pPr>
      <w:numPr>
        <w:numId w:val="2"/>
      </w:numPr>
      <w:tabs>
        <w:tab w:val="clear" w:pos="1361"/>
      </w:tabs>
    </w:pPr>
  </w:style>
  <w:style w:type="paragraph" w:styleId="ListBullet5">
    <w:name w:val="List Bullet 5"/>
    <w:basedOn w:val="List5"/>
    <w:rsid w:val="00CA03A5"/>
    <w:pPr>
      <w:numPr>
        <w:numId w:val="3"/>
      </w:numPr>
    </w:pPr>
  </w:style>
  <w:style w:type="paragraph" w:styleId="ListContinue2">
    <w:name w:val="List Continue 2"/>
    <w:basedOn w:val="List2"/>
    <w:rsid w:val="00CA03A5"/>
    <w:pPr>
      <w:ind w:firstLine="0"/>
    </w:pPr>
  </w:style>
  <w:style w:type="paragraph" w:styleId="ListContinue3">
    <w:name w:val="List Continue 3"/>
    <w:basedOn w:val="List3"/>
    <w:rsid w:val="00CA03A5"/>
    <w:pPr>
      <w:ind w:left="1021" w:firstLine="0"/>
    </w:pPr>
  </w:style>
  <w:style w:type="paragraph" w:styleId="ListContinue4">
    <w:name w:val="List Continue 4"/>
    <w:basedOn w:val="List4"/>
    <w:rsid w:val="00CA03A5"/>
    <w:pPr>
      <w:ind w:firstLine="0"/>
    </w:pPr>
  </w:style>
  <w:style w:type="paragraph" w:styleId="ListContinue5">
    <w:name w:val="List Continue 5"/>
    <w:basedOn w:val="List5"/>
    <w:rsid w:val="00CA03A5"/>
    <w:pPr>
      <w:ind w:firstLine="0"/>
    </w:pPr>
  </w:style>
  <w:style w:type="paragraph" w:styleId="ListNumber3">
    <w:name w:val="List Number 3"/>
    <w:basedOn w:val="List3"/>
    <w:rsid w:val="00CA03A5"/>
    <w:pPr>
      <w:numPr>
        <w:numId w:val="4"/>
      </w:numPr>
    </w:pPr>
  </w:style>
  <w:style w:type="paragraph" w:styleId="ListNumber4">
    <w:name w:val="List Number 4"/>
    <w:basedOn w:val="List4"/>
    <w:rsid w:val="00CA03A5"/>
    <w:pPr>
      <w:numPr>
        <w:numId w:val="5"/>
      </w:numPr>
    </w:pPr>
  </w:style>
  <w:style w:type="paragraph" w:styleId="ListNumber5">
    <w:name w:val="List Number 5"/>
    <w:basedOn w:val="List5"/>
    <w:rsid w:val="00CA03A5"/>
    <w:pPr>
      <w:numPr>
        <w:numId w:val="6"/>
      </w:numPr>
    </w:pPr>
  </w:style>
  <w:style w:type="paragraph" w:styleId="BlockText">
    <w:name w:val="Block Text"/>
    <w:basedOn w:val="Normal"/>
    <w:rsid w:val="00CA03A5"/>
    <w:pPr>
      <w:spacing w:after="120"/>
      <w:ind w:left="1440" w:right="1440"/>
    </w:pPr>
  </w:style>
  <w:style w:type="character" w:customStyle="1" w:styleId="Subscript">
    <w:name w:val="Subscript"/>
    <w:basedOn w:val="DefaultParagraphFont"/>
    <w:rsid w:val="00CA03A5"/>
    <w:rPr>
      <w:sz w:val="16"/>
      <w:vertAlign w:val="subscript"/>
    </w:rPr>
  </w:style>
  <w:style w:type="character" w:customStyle="1" w:styleId="Superscript">
    <w:name w:val="Superscript"/>
    <w:basedOn w:val="DefaultParagraphFont"/>
    <w:rsid w:val="00CA03A5"/>
    <w:rPr>
      <w:sz w:val="16"/>
      <w:vertAlign w:val="superscript"/>
    </w:rPr>
  </w:style>
  <w:style w:type="character" w:customStyle="1" w:styleId="Symbols">
    <w:name w:val="Symbols"/>
    <w:basedOn w:val="DefaultParagraphFont"/>
    <w:rsid w:val="00CA03A5"/>
    <w:rPr>
      <w:rFonts w:ascii="Symbol" w:hAnsi="Symbol"/>
    </w:rPr>
  </w:style>
  <w:style w:type="character" w:customStyle="1" w:styleId="MenuOptions">
    <w:name w:val="Menu Options"/>
    <w:basedOn w:val="DefaultParagraphFont"/>
    <w:rsid w:val="00CA03A5"/>
    <w:rPr>
      <w:rFonts w:ascii="Arial Narrow" w:hAnsi="Arial Narrow"/>
      <w:smallCaps/>
    </w:rPr>
  </w:style>
  <w:style w:type="character" w:customStyle="1" w:styleId="Buttons">
    <w:name w:val="Buttons"/>
    <w:basedOn w:val="DefaultParagraphFont"/>
    <w:rsid w:val="00CA03A5"/>
    <w:rPr>
      <w:b/>
    </w:rPr>
  </w:style>
  <w:style w:type="character" w:customStyle="1" w:styleId="Underlined">
    <w:name w:val="Underlined"/>
    <w:basedOn w:val="DefaultParagraphFont"/>
    <w:rsid w:val="00CA03A5"/>
    <w:rPr>
      <w:u w:val="single"/>
    </w:rPr>
  </w:style>
  <w:style w:type="paragraph" w:customStyle="1" w:styleId="TableBodyTextRight">
    <w:name w:val="Table Body Text Right"/>
    <w:basedOn w:val="TableBodyText"/>
    <w:rsid w:val="00CA03A5"/>
    <w:pPr>
      <w:widowControl w:val="0"/>
      <w:autoSpaceDE w:val="0"/>
      <w:autoSpaceDN w:val="0"/>
      <w:adjustRightInd w:val="0"/>
      <w:jc w:val="right"/>
    </w:pPr>
    <w:rPr>
      <w:rFonts w:cs="Arial"/>
      <w:szCs w:val="18"/>
    </w:rPr>
  </w:style>
  <w:style w:type="paragraph" w:customStyle="1" w:styleId="CopyrightText">
    <w:name w:val="Copyright Text"/>
    <w:basedOn w:val="BodyText"/>
    <w:rsid w:val="00CA03A5"/>
    <w:rPr>
      <w:sz w:val="18"/>
    </w:rPr>
  </w:style>
  <w:style w:type="paragraph" w:customStyle="1" w:styleId="BodySmallRight">
    <w:name w:val="Body Small Right"/>
    <w:basedOn w:val="BodyTextRight"/>
    <w:rsid w:val="00CA03A5"/>
    <w:rPr>
      <w:sz w:val="18"/>
      <w:szCs w:val="18"/>
    </w:rPr>
  </w:style>
  <w:style w:type="paragraph" w:customStyle="1" w:styleId="MarginEdition">
    <w:name w:val="Margin Edition"/>
    <w:basedOn w:val="MarginNote"/>
    <w:rsid w:val="00CA03A5"/>
    <w:pPr>
      <w:spacing w:before="0" w:after="0"/>
    </w:pPr>
    <w:rPr>
      <w:rFonts w:ascii="Times New Roman" w:hAnsi="Times New Roman"/>
      <w:color w:val="999999"/>
    </w:rPr>
  </w:style>
  <w:style w:type="paragraph" w:customStyle="1" w:styleId="Spacer">
    <w:name w:val="Spacer"/>
    <w:basedOn w:val="Normal"/>
    <w:rsid w:val="00CA03A5"/>
    <w:rPr>
      <w:sz w:val="2"/>
      <w:szCs w:val="2"/>
    </w:rPr>
  </w:style>
  <w:style w:type="character" w:customStyle="1" w:styleId="Small">
    <w:name w:val="Small"/>
    <w:basedOn w:val="DefaultParagraphFont"/>
    <w:rsid w:val="00CA03A5"/>
    <w:rPr>
      <w:sz w:val="16"/>
    </w:rPr>
  </w:style>
  <w:style w:type="paragraph" w:customStyle="1" w:styleId="WideTable">
    <w:name w:val="Wide Table"/>
    <w:basedOn w:val="Normal"/>
    <w:rsid w:val="00CA03A5"/>
    <w:pPr>
      <w:ind w:left="-1418"/>
    </w:pPr>
    <w:rPr>
      <w:sz w:val="2"/>
      <w:szCs w:val="2"/>
    </w:rPr>
  </w:style>
  <w:style w:type="character" w:styleId="PageNumber">
    <w:name w:val="page number"/>
    <w:basedOn w:val="DefaultParagraphFont"/>
    <w:rsid w:val="00CA03A5"/>
  </w:style>
  <w:style w:type="paragraph" w:styleId="Quote">
    <w:name w:val="Quote"/>
    <w:basedOn w:val="Heading1"/>
    <w:link w:val="QuoteChar"/>
    <w:qFormat/>
    <w:rsid w:val="00CA03A5"/>
    <w:rPr>
      <w:b w:val="0"/>
      <w:sz w:val="72"/>
      <w:szCs w:val="72"/>
      <w:lang w:val="en-NZ"/>
    </w:rPr>
  </w:style>
  <w:style w:type="character" w:customStyle="1" w:styleId="QuoteChar">
    <w:name w:val="Quote Char"/>
    <w:basedOn w:val="DefaultParagraphFont"/>
    <w:link w:val="Quote"/>
    <w:rsid w:val="00CA0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3A5"/>
    <w:pPr>
      <w:pageBreakBefore/>
    </w:pPr>
  </w:style>
  <w:style w:type="paragraph" w:customStyle="1" w:styleId="Border">
    <w:name w:val="Border"/>
    <w:basedOn w:val="Normal"/>
    <w:qFormat/>
    <w:rsid w:val="00CA0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3A5"/>
    <w:rPr>
      <w:b/>
      <w:bCs/>
      <w:i/>
      <w:iCs/>
      <w:color w:val="auto"/>
    </w:rPr>
  </w:style>
  <w:style w:type="paragraph" w:styleId="IntenseQuote">
    <w:name w:val="Intense Quote"/>
    <w:basedOn w:val="Normal"/>
    <w:next w:val="Normal"/>
    <w:link w:val="IntenseQuoteChar"/>
    <w:uiPriority w:val="30"/>
    <w:qFormat/>
    <w:rsid w:val="00CA0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3A5"/>
    <w:rPr>
      <w:smallCaps/>
      <w:color w:val="auto"/>
      <w:u w:val="single"/>
    </w:rPr>
  </w:style>
  <w:style w:type="character" w:styleId="IntenseReference">
    <w:name w:val="Intense Reference"/>
    <w:basedOn w:val="DefaultParagraphFont"/>
    <w:uiPriority w:val="32"/>
    <w:qFormat/>
    <w:rsid w:val="00CA03A5"/>
    <w:rPr>
      <w:b/>
      <w:bCs/>
      <w:smallCaps/>
      <w:color w:val="auto"/>
      <w:spacing w:val="5"/>
      <w:u w:val="single"/>
    </w:rPr>
  </w:style>
  <w:style w:type="paragraph" w:customStyle="1" w:styleId="2ColumnHeading">
    <w:name w:val="2Column Heading"/>
    <w:basedOn w:val="BodyText"/>
    <w:qFormat/>
    <w:rsid w:val="00CA03A5"/>
    <w:pPr>
      <w:spacing w:after="60"/>
      <w:ind w:left="-2268"/>
    </w:pPr>
    <w:rPr>
      <w:b/>
    </w:rPr>
  </w:style>
  <w:style w:type="paragraph" w:customStyle="1" w:styleId="Heading1TOC">
    <w:name w:val="Heading1 TOC"/>
    <w:basedOn w:val="Normal"/>
    <w:qFormat/>
    <w:rsid w:val="00CA03A5"/>
    <w:pPr>
      <w:spacing w:before="240" w:after="120"/>
    </w:pPr>
    <w:rPr>
      <w:rFonts w:ascii="Times New Roman" w:hAnsi="Times New Roman"/>
      <w:b/>
      <w:sz w:val="32"/>
    </w:rPr>
  </w:style>
  <w:style w:type="paragraph" w:customStyle="1" w:styleId="Heading2TOC">
    <w:name w:val="Heading2 TOC"/>
    <w:basedOn w:val="Normal"/>
    <w:qFormat/>
    <w:rsid w:val="00CA03A5"/>
    <w:pPr>
      <w:spacing w:before="240" w:after="60"/>
    </w:pPr>
    <w:rPr>
      <w:rFonts w:ascii="Times New Roman" w:hAnsi="Times New Roman"/>
      <w:b/>
      <w:sz w:val="28"/>
    </w:rPr>
  </w:style>
  <w:style w:type="character" w:customStyle="1" w:styleId="Underline">
    <w:name w:val="Underline"/>
    <w:basedOn w:val="DefaultParagraphFont"/>
    <w:qFormat/>
    <w:rsid w:val="00CA03A5"/>
    <w:rPr>
      <w:u w:val="single"/>
    </w:rPr>
  </w:style>
  <w:style w:type="character" w:customStyle="1" w:styleId="BoldandItalics">
    <w:name w:val="Bold and Italics"/>
    <w:qFormat/>
    <w:rsid w:val="00CA03A5"/>
    <w:rPr>
      <w:b/>
      <w:i/>
      <w:u w:val="none"/>
    </w:rPr>
  </w:style>
  <w:style w:type="paragraph" w:styleId="BalloonText">
    <w:name w:val="Balloon Text"/>
    <w:basedOn w:val="Normal"/>
    <w:link w:val="BalloonTextChar"/>
    <w:rsid w:val="00CA03A5"/>
    <w:rPr>
      <w:rFonts w:ascii="Tahoma" w:hAnsi="Tahoma" w:cs="Tahoma"/>
      <w:sz w:val="16"/>
      <w:szCs w:val="16"/>
    </w:rPr>
  </w:style>
  <w:style w:type="character" w:customStyle="1" w:styleId="BalloonTextChar">
    <w:name w:val="Balloon Text Char"/>
    <w:basedOn w:val="DefaultParagraphFont"/>
    <w:link w:val="BalloonText"/>
    <w:rsid w:val="00CA0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3A5"/>
    <w:rPr>
      <w:b/>
      <w:color w:val="660033"/>
      <w:spacing w:val="0"/>
    </w:rPr>
  </w:style>
  <w:style w:type="paragraph" w:customStyle="1" w:styleId="Nameditemlist">
    <w:name w:val="Named item list"/>
    <w:basedOn w:val="BodyText"/>
    <w:qFormat/>
    <w:rsid w:val="00CA03A5"/>
    <w:pPr>
      <w:tabs>
        <w:tab w:val="left" w:pos="2835"/>
      </w:tabs>
      <w:ind w:left="2835" w:hanging="2835"/>
    </w:pPr>
  </w:style>
  <w:style w:type="paragraph" w:customStyle="1" w:styleId="BodyTextnopadding">
    <w:name w:val="Body Text no padding"/>
    <w:basedOn w:val="BodyText"/>
    <w:qFormat/>
    <w:rsid w:val="00CA03A5"/>
    <w:pPr>
      <w:spacing w:before="0" w:after="0"/>
    </w:pPr>
  </w:style>
  <w:style w:type="paragraph" w:customStyle="1" w:styleId="BodyTextBold">
    <w:name w:val="Body Text Bold"/>
    <w:basedOn w:val="BodyText"/>
    <w:qFormat/>
    <w:rsid w:val="00CA03A5"/>
    <w:rPr>
      <w:b/>
    </w:rPr>
  </w:style>
  <w:style w:type="character" w:styleId="Hyperlink">
    <w:name w:val="Hyperlink"/>
    <w:basedOn w:val="DefaultParagraphFont"/>
    <w:uiPriority w:val="99"/>
    <w:unhideWhenUsed/>
    <w:rsid w:val="00202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6008</Characters>
  <Application>Microsoft Office Word</Application>
  <DocSecurity>0</DocSecurity>
  <Lines>261</Lines>
  <Paragraphs>157</Paragraphs>
  <ScaleCrop>false</ScaleCrop>
  <Company>Author-it Software Corporation Ltd.</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PMASUP347 Undertake corrosion inspection on process plant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2020-11-16T08:17:00Z</dcterms:created>
  <dcterms:modified xsi:type="dcterms:W3CDTF">2020-11-16T08:17:00Z</dcterms:modified>
</cp:coreProperties>
</file>